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FD51" w14:textId="77777777" w:rsidR="006F4FBE" w:rsidRDefault="006F4FBE" w:rsidP="0022370A"/>
    <w:p w14:paraId="5EBCBFE6" w14:textId="77777777" w:rsidR="006F4FBE" w:rsidRDefault="006F4FBE" w:rsidP="006F4FBE">
      <w:pPr>
        <w:jc w:val="center"/>
        <w:rPr>
          <w:b/>
          <w:bCs/>
        </w:rPr>
      </w:pPr>
      <w:r>
        <w:rPr>
          <w:b/>
          <w:noProof/>
          <w:sz w:val="32"/>
          <w:szCs w:val="32"/>
        </w:rPr>
        <w:drawing>
          <wp:inline distT="0" distB="0" distL="0" distR="0" wp14:anchorId="15248344" wp14:editId="34CC7243">
            <wp:extent cx="3761872" cy="1325880"/>
            <wp:effectExtent l="0" t="0" r="0" b="7620"/>
            <wp:docPr id="6" name="Picture 6" descr="official01R-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01R-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1872" cy="1325880"/>
                    </a:xfrm>
                    <a:prstGeom prst="rect">
                      <a:avLst/>
                    </a:prstGeom>
                    <a:noFill/>
                    <a:ln>
                      <a:noFill/>
                    </a:ln>
                  </pic:spPr>
                </pic:pic>
              </a:graphicData>
            </a:graphic>
          </wp:inline>
        </w:drawing>
      </w:r>
    </w:p>
    <w:p w14:paraId="0A1AD298" w14:textId="77777777" w:rsidR="006F4FBE" w:rsidRDefault="006F4FBE" w:rsidP="006F4FBE">
      <w:pPr>
        <w:tabs>
          <w:tab w:val="left" w:pos="10665"/>
        </w:tabs>
        <w:rPr>
          <w:b/>
          <w:bCs/>
        </w:rPr>
      </w:pPr>
      <w:r>
        <w:rPr>
          <w:b/>
          <w:bCs/>
        </w:rPr>
        <w:tab/>
      </w:r>
    </w:p>
    <w:p w14:paraId="252E731D" w14:textId="77777777" w:rsidR="006F4FBE" w:rsidRDefault="006F4FBE" w:rsidP="006F4FBE">
      <w:pPr>
        <w:pStyle w:val="Heading3"/>
        <w:rPr>
          <w:sz w:val="48"/>
          <w:szCs w:val="48"/>
        </w:rPr>
      </w:pPr>
    </w:p>
    <w:p w14:paraId="0202EB4B" w14:textId="77777777" w:rsidR="006F4FBE" w:rsidRPr="00B434E7" w:rsidRDefault="006F4FBE" w:rsidP="006F4FBE">
      <w:pPr>
        <w:pStyle w:val="Heading3"/>
        <w:rPr>
          <w:sz w:val="48"/>
          <w:szCs w:val="48"/>
        </w:rPr>
      </w:pPr>
      <w:r w:rsidRPr="00B434E7">
        <w:rPr>
          <w:sz w:val="48"/>
          <w:szCs w:val="48"/>
        </w:rPr>
        <w:t>Education-Related Legislation</w:t>
      </w:r>
    </w:p>
    <w:p w14:paraId="450941DC" w14:textId="77777777" w:rsidR="006F4FBE" w:rsidRPr="00B434E7" w:rsidRDefault="006F4FBE" w:rsidP="006F4FBE">
      <w:pPr>
        <w:jc w:val="center"/>
        <w:rPr>
          <w:sz w:val="48"/>
          <w:szCs w:val="48"/>
        </w:rPr>
      </w:pPr>
      <w:r w:rsidRPr="00B434E7">
        <w:rPr>
          <w:b/>
          <w:bCs/>
          <w:sz w:val="48"/>
          <w:szCs w:val="48"/>
        </w:rPr>
        <w:t>Enacted by the</w:t>
      </w:r>
    </w:p>
    <w:p w14:paraId="0F3075CF" w14:textId="1189CA0B" w:rsidR="006F4FBE" w:rsidRPr="00B434E7" w:rsidRDefault="006F4FBE" w:rsidP="006F4FBE">
      <w:pPr>
        <w:jc w:val="center"/>
        <w:rPr>
          <w:b/>
          <w:bCs/>
          <w:sz w:val="48"/>
          <w:szCs w:val="48"/>
        </w:rPr>
      </w:pPr>
      <w:r w:rsidRPr="00B434E7">
        <w:rPr>
          <w:b/>
          <w:bCs/>
          <w:sz w:val="48"/>
          <w:szCs w:val="48"/>
        </w:rPr>
        <w:t>1</w:t>
      </w:r>
      <w:r>
        <w:rPr>
          <w:b/>
          <w:bCs/>
          <w:sz w:val="48"/>
          <w:szCs w:val="48"/>
        </w:rPr>
        <w:t>3</w:t>
      </w:r>
      <w:r w:rsidR="00B53D1B">
        <w:rPr>
          <w:b/>
          <w:bCs/>
          <w:sz w:val="48"/>
          <w:szCs w:val="48"/>
        </w:rPr>
        <w:t>1st</w:t>
      </w:r>
      <w:r w:rsidRPr="00B434E7">
        <w:rPr>
          <w:b/>
          <w:bCs/>
          <w:sz w:val="48"/>
          <w:szCs w:val="48"/>
        </w:rPr>
        <w:t xml:space="preserve"> Maine Legislature</w:t>
      </w:r>
    </w:p>
    <w:p w14:paraId="786BD4FF" w14:textId="004DDB48" w:rsidR="006F4FBE" w:rsidRDefault="00B53D1B" w:rsidP="00B53D1B">
      <w:pPr>
        <w:pStyle w:val="Heading3"/>
      </w:pPr>
      <w:r>
        <w:rPr>
          <w:sz w:val="48"/>
          <w:szCs w:val="48"/>
        </w:rPr>
        <w:t>First R</w:t>
      </w:r>
      <w:r w:rsidR="006F4FBE" w:rsidRPr="00B434E7">
        <w:rPr>
          <w:sz w:val="48"/>
          <w:szCs w:val="48"/>
        </w:rPr>
        <w:t xml:space="preserve">egular </w:t>
      </w:r>
      <w:r>
        <w:rPr>
          <w:sz w:val="48"/>
          <w:szCs w:val="48"/>
        </w:rPr>
        <w:t>and First Special</w:t>
      </w:r>
    </w:p>
    <w:p w14:paraId="5BD72CE7" w14:textId="77777777" w:rsidR="006F4FBE" w:rsidRDefault="006F4FBE" w:rsidP="006F4FBE">
      <w:pPr>
        <w:rPr>
          <w:b/>
          <w:bCs/>
        </w:rPr>
      </w:pPr>
    </w:p>
    <w:p w14:paraId="68E273E8" w14:textId="77777777" w:rsidR="006F4FBE" w:rsidRDefault="006F4FBE" w:rsidP="006F4FBE">
      <w:pPr>
        <w:rPr>
          <w:b/>
          <w:bCs/>
        </w:rPr>
      </w:pPr>
    </w:p>
    <w:p w14:paraId="52856AE4" w14:textId="77777777" w:rsidR="006F4FBE" w:rsidRDefault="006F4FBE" w:rsidP="006F4FBE">
      <w:pPr>
        <w:rPr>
          <w:b/>
          <w:bCs/>
        </w:rPr>
      </w:pPr>
    </w:p>
    <w:p w14:paraId="63627DF9" w14:textId="77777777" w:rsidR="006F4FBE" w:rsidRDefault="006F4FBE" w:rsidP="006F4FBE">
      <w:pPr>
        <w:rPr>
          <w:b/>
          <w:bCs/>
        </w:rPr>
      </w:pPr>
    </w:p>
    <w:p w14:paraId="5487AECB" w14:textId="77777777" w:rsidR="006F4FBE" w:rsidRDefault="006F4FBE" w:rsidP="006F4FBE">
      <w:pPr>
        <w:rPr>
          <w:b/>
          <w:bCs/>
        </w:rPr>
      </w:pPr>
    </w:p>
    <w:p w14:paraId="74498CD1" w14:textId="77777777" w:rsidR="006F4FBE" w:rsidRDefault="006F4FBE" w:rsidP="006F4FBE">
      <w:pPr>
        <w:rPr>
          <w:b/>
          <w:bCs/>
        </w:rPr>
      </w:pPr>
    </w:p>
    <w:p w14:paraId="44AC1D6B" w14:textId="77777777" w:rsidR="006F4FBE" w:rsidRDefault="006F4FBE" w:rsidP="006F4FBE">
      <w:pPr>
        <w:rPr>
          <w:b/>
          <w:bCs/>
        </w:rPr>
      </w:pPr>
    </w:p>
    <w:p w14:paraId="19F17681" w14:textId="77777777" w:rsidR="006F4FBE" w:rsidRDefault="006F4FBE" w:rsidP="006F4FBE">
      <w:pPr>
        <w:ind w:left="5040" w:firstLine="720"/>
        <w:rPr>
          <w:b/>
          <w:bCs/>
          <w:sz w:val="28"/>
          <w:szCs w:val="28"/>
        </w:rPr>
      </w:pPr>
      <w:r>
        <w:rPr>
          <w:b/>
          <w:bCs/>
          <w:sz w:val="28"/>
          <w:szCs w:val="28"/>
        </w:rPr>
        <w:t xml:space="preserve">Prepared by: </w:t>
      </w:r>
    </w:p>
    <w:p w14:paraId="5F5BE42A" w14:textId="77777777" w:rsidR="006F4FBE" w:rsidRDefault="006F4FBE" w:rsidP="006F4FBE">
      <w:pPr>
        <w:ind w:left="6480" w:firstLine="720"/>
        <w:rPr>
          <w:b/>
          <w:bCs/>
          <w:sz w:val="28"/>
          <w:szCs w:val="28"/>
        </w:rPr>
      </w:pPr>
      <w:r>
        <w:rPr>
          <w:b/>
          <w:bCs/>
          <w:sz w:val="28"/>
          <w:szCs w:val="28"/>
        </w:rPr>
        <w:t xml:space="preserve">Maine </w:t>
      </w:r>
      <w:r w:rsidRPr="001125BD">
        <w:rPr>
          <w:b/>
          <w:bCs/>
          <w:sz w:val="28"/>
          <w:szCs w:val="28"/>
        </w:rPr>
        <w:t>Department of Education</w:t>
      </w:r>
    </w:p>
    <w:p w14:paraId="634D0D07" w14:textId="77777777" w:rsidR="006F4FBE" w:rsidRPr="001125BD" w:rsidRDefault="006F4FBE" w:rsidP="006F4FBE">
      <w:pPr>
        <w:ind w:left="6480" w:firstLine="720"/>
        <w:rPr>
          <w:b/>
          <w:bCs/>
          <w:sz w:val="28"/>
          <w:szCs w:val="28"/>
        </w:rPr>
      </w:pPr>
      <w:r>
        <w:rPr>
          <w:b/>
          <w:bCs/>
          <w:sz w:val="28"/>
          <w:szCs w:val="28"/>
        </w:rPr>
        <w:t>Pender Makin, Commissioner</w:t>
      </w:r>
    </w:p>
    <w:p w14:paraId="1DF9A35B" w14:textId="77777777" w:rsidR="006F4FBE" w:rsidRDefault="006F4FBE" w:rsidP="006F4FBE">
      <w:pPr>
        <w:rPr>
          <w:b/>
          <w:bCs/>
          <w:sz w:val="22"/>
          <w:szCs w:val="22"/>
        </w:rPr>
      </w:pPr>
    </w:p>
    <w:p w14:paraId="0CFC9D6C" w14:textId="209B39FF" w:rsidR="006F4FBE" w:rsidRDefault="006F4FBE" w:rsidP="006F4FBE">
      <w:pPr>
        <w:rPr>
          <w:b/>
          <w:bCs/>
          <w:sz w:val="28"/>
          <w:szCs w:val="28"/>
        </w:rPr>
      </w:pPr>
    </w:p>
    <w:p w14:paraId="7E0C9FEF" w14:textId="45608BC9" w:rsidR="006F4FBE" w:rsidRDefault="006F4FBE" w:rsidP="006F4FBE">
      <w:pPr>
        <w:rPr>
          <w:b/>
          <w:bCs/>
          <w:sz w:val="28"/>
          <w:szCs w:val="28"/>
        </w:rPr>
      </w:pPr>
    </w:p>
    <w:p w14:paraId="23DF7085" w14:textId="4DEC5144" w:rsidR="006F4FBE" w:rsidRDefault="006F4FBE" w:rsidP="006F4FBE">
      <w:pPr>
        <w:rPr>
          <w:b/>
          <w:bCs/>
          <w:sz w:val="28"/>
          <w:szCs w:val="28"/>
        </w:rPr>
      </w:pPr>
    </w:p>
    <w:p w14:paraId="7DF68B52" w14:textId="764BBF06" w:rsidR="006F4FBE" w:rsidRDefault="006F4FBE" w:rsidP="006F4FBE">
      <w:pPr>
        <w:rPr>
          <w:b/>
          <w:bCs/>
          <w:sz w:val="28"/>
          <w:szCs w:val="28"/>
        </w:rPr>
      </w:pPr>
    </w:p>
    <w:p w14:paraId="52EC3B4B" w14:textId="4BAB9EA9" w:rsidR="006F4FBE" w:rsidRDefault="006F4FBE" w:rsidP="006F4FBE">
      <w:pPr>
        <w:rPr>
          <w:b/>
          <w:bCs/>
          <w:sz w:val="28"/>
          <w:szCs w:val="28"/>
        </w:rPr>
      </w:pPr>
    </w:p>
    <w:p w14:paraId="11F2A140" w14:textId="2420BE49" w:rsidR="006F4FBE" w:rsidRDefault="006F4FBE" w:rsidP="006F4FBE">
      <w:pPr>
        <w:rPr>
          <w:b/>
          <w:bCs/>
          <w:sz w:val="28"/>
          <w:szCs w:val="28"/>
        </w:rPr>
      </w:pPr>
    </w:p>
    <w:p w14:paraId="1730CC8A" w14:textId="77777777" w:rsidR="006F4FBE" w:rsidRPr="006F4FBE" w:rsidRDefault="006F4FBE" w:rsidP="006F4FBE">
      <w:pPr>
        <w:rPr>
          <w:b/>
          <w:bCs/>
          <w:sz w:val="28"/>
          <w:szCs w:val="28"/>
        </w:rPr>
      </w:pPr>
    </w:p>
    <w:p w14:paraId="354ACA66" w14:textId="77777777" w:rsidR="006F4FBE" w:rsidRPr="006F4FBE" w:rsidRDefault="006F4FBE" w:rsidP="006F4FBE">
      <w:pPr>
        <w:jc w:val="center"/>
        <w:rPr>
          <w:b/>
          <w:bCs/>
          <w:sz w:val="28"/>
          <w:szCs w:val="28"/>
        </w:rPr>
      </w:pPr>
      <w:r w:rsidRPr="006F4FBE">
        <w:rPr>
          <w:b/>
          <w:bCs/>
          <w:sz w:val="28"/>
          <w:szCs w:val="28"/>
        </w:rPr>
        <w:t xml:space="preserve">Summary of Education-Related Bills Enacted by the </w:t>
      </w:r>
    </w:p>
    <w:p w14:paraId="114389FE" w14:textId="5A612DE0" w:rsidR="006F4FBE" w:rsidRPr="006F4FBE" w:rsidRDefault="00B53D1B" w:rsidP="006F4FBE">
      <w:pPr>
        <w:jc w:val="center"/>
        <w:rPr>
          <w:b/>
          <w:bCs/>
          <w:sz w:val="28"/>
          <w:szCs w:val="28"/>
        </w:rPr>
      </w:pPr>
      <w:r>
        <w:rPr>
          <w:b/>
          <w:bCs/>
          <w:sz w:val="28"/>
          <w:szCs w:val="28"/>
        </w:rPr>
        <w:t xml:space="preserve">First Regular and First Special </w:t>
      </w:r>
      <w:r w:rsidR="006F4FBE" w:rsidRPr="006F4FBE">
        <w:rPr>
          <w:b/>
          <w:bCs/>
          <w:sz w:val="28"/>
          <w:szCs w:val="28"/>
        </w:rPr>
        <w:t>Session of the</w:t>
      </w:r>
    </w:p>
    <w:p w14:paraId="522FF706" w14:textId="521A391E" w:rsidR="006F4FBE" w:rsidRDefault="006F4FBE" w:rsidP="006F4FBE">
      <w:pPr>
        <w:jc w:val="center"/>
        <w:rPr>
          <w:b/>
          <w:bCs/>
          <w:sz w:val="28"/>
          <w:szCs w:val="28"/>
        </w:rPr>
      </w:pPr>
      <w:r w:rsidRPr="006F4FBE">
        <w:rPr>
          <w:b/>
          <w:bCs/>
          <w:sz w:val="28"/>
          <w:szCs w:val="28"/>
        </w:rPr>
        <w:t>1</w:t>
      </w:r>
      <w:r>
        <w:rPr>
          <w:b/>
          <w:bCs/>
          <w:sz w:val="28"/>
          <w:szCs w:val="28"/>
        </w:rPr>
        <w:t>3</w:t>
      </w:r>
      <w:r w:rsidR="00B53D1B">
        <w:rPr>
          <w:b/>
          <w:bCs/>
          <w:sz w:val="28"/>
          <w:szCs w:val="28"/>
        </w:rPr>
        <w:t>1st</w:t>
      </w:r>
      <w:r w:rsidRPr="006F4FBE">
        <w:rPr>
          <w:b/>
          <w:bCs/>
          <w:sz w:val="28"/>
          <w:szCs w:val="28"/>
        </w:rPr>
        <w:t xml:space="preserve"> Maine Legislature</w:t>
      </w:r>
    </w:p>
    <w:p w14:paraId="773B168A" w14:textId="1DA03095" w:rsidR="006F4FBE" w:rsidRDefault="006F4FBE" w:rsidP="005A6CDF"/>
    <w:p w14:paraId="1B5961C0" w14:textId="77777777" w:rsidR="006F4FBE" w:rsidRPr="006F4FBE" w:rsidRDefault="006F4FBE" w:rsidP="006F4FBE">
      <w:pPr>
        <w:rPr>
          <w:b/>
          <w:bCs/>
          <w:sz w:val="28"/>
          <w:szCs w:val="28"/>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7740"/>
        <w:gridCol w:w="2250"/>
      </w:tblGrid>
      <w:tr w:rsidR="00803EFA" w:rsidRPr="00803EFA" w14:paraId="3F41174D" w14:textId="77777777" w:rsidTr="003D3F27">
        <w:trPr>
          <w:cantSplit/>
          <w:tblHeader/>
        </w:trPr>
        <w:tc>
          <w:tcPr>
            <w:tcW w:w="2965" w:type="dxa"/>
            <w:shd w:val="clear" w:color="auto" w:fill="CCCCCC"/>
          </w:tcPr>
          <w:p w14:paraId="357D2690" w14:textId="77777777" w:rsidR="00803EFA" w:rsidRPr="00803EFA" w:rsidRDefault="00803EFA" w:rsidP="00803EFA">
            <w:pPr>
              <w:rPr>
                <w:b/>
              </w:rPr>
            </w:pPr>
            <w:r w:rsidRPr="00803EFA">
              <w:rPr>
                <w:b/>
              </w:rPr>
              <w:t>Title</w:t>
            </w:r>
          </w:p>
        </w:tc>
        <w:tc>
          <w:tcPr>
            <w:tcW w:w="7740" w:type="dxa"/>
            <w:shd w:val="clear" w:color="auto" w:fill="CCCCCC"/>
          </w:tcPr>
          <w:p w14:paraId="1D3D38DB" w14:textId="77777777" w:rsidR="00803EFA" w:rsidRPr="00803EFA" w:rsidRDefault="00803EFA" w:rsidP="00803EFA">
            <w:pPr>
              <w:rPr>
                <w:b/>
              </w:rPr>
            </w:pPr>
            <w:r w:rsidRPr="00803EFA">
              <w:rPr>
                <w:b/>
              </w:rPr>
              <w:t>Provisions</w:t>
            </w:r>
          </w:p>
          <w:p w14:paraId="50BAFB88" w14:textId="77777777" w:rsidR="00803EFA" w:rsidRPr="00803EFA" w:rsidRDefault="00803EFA" w:rsidP="00803EFA">
            <w:pPr>
              <w:rPr>
                <w:b/>
              </w:rPr>
            </w:pPr>
          </w:p>
        </w:tc>
        <w:tc>
          <w:tcPr>
            <w:tcW w:w="2250" w:type="dxa"/>
            <w:shd w:val="clear" w:color="auto" w:fill="CCCCCC"/>
          </w:tcPr>
          <w:p w14:paraId="30505F4F" w14:textId="77777777" w:rsidR="00803EFA" w:rsidRPr="00803EFA" w:rsidRDefault="00803EFA" w:rsidP="00803EFA">
            <w:pPr>
              <w:rPr>
                <w:b/>
              </w:rPr>
            </w:pPr>
            <w:r w:rsidRPr="00803EFA">
              <w:rPr>
                <w:b/>
              </w:rPr>
              <w:t>Effective Date</w:t>
            </w:r>
          </w:p>
          <w:p w14:paraId="16651771" w14:textId="77777777" w:rsidR="00803EFA" w:rsidRPr="00803EFA" w:rsidRDefault="00803EFA" w:rsidP="00803EFA">
            <w:pPr>
              <w:rPr>
                <w:b/>
              </w:rPr>
            </w:pPr>
            <w:r w:rsidRPr="00803EFA">
              <w:rPr>
                <w:b/>
              </w:rPr>
              <w:t>Action Required</w:t>
            </w:r>
          </w:p>
        </w:tc>
      </w:tr>
      <w:tr w:rsidR="00803EFA" w:rsidRPr="007D2068" w14:paraId="08E1B6CE" w14:textId="77777777" w:rsidTr="003D3F27">
        <w:trPr>
          <w:trHeight w:val="863"/>
        </w:trPr>
        <w:tc>
          <w:tcPr>
            <w:tcW w:w="2965" w:type="dxa"/>
            <w:shd w:val="clear" w:color="auto" w:fill="auto"/>
          </w:tcPr>
          <w:p w14:paraId="1808F8DA" w14:textId="77777777" w:rsidR="00964226" w:rsidRPr="007D2068" w:rsidRDefault="00967728" w:rsidP="00803EFA">
            <w:pPr>
              <w:rPr>
                <w:b/>
                <w:bCs/>
                <w:iCs/>
                <w:sz w:val="22"/>
                <w:szCs w:val="22"/>
              </w:rPr>
            </w:pPr>
            <w:r w:rsidRPr="007D2068">
              <w:rPr>
                <w:b/>
                <w:bCs/>
                <w:iCs/>
                <w:sz w:val="22"/>
                <w:szCs w:val="22"/>
              </w:rPr>
              <w:t>LD 32, Public Law 2023, Chapter 23</w:t>
            </w:r>
          </w:p>
          <w:p w14:paraId="745F9141" w14:textId="4A8E3925" w:rsidR="00967728" w:rsidRPr="007D2068" w:rsidRDefault="00D33AD2" w:rsidP="00803EFA">
            <w:pPr>
              <w:rPr>
                <w:i/>
                <w:sz w:val="22"/>
                <w:szCs w:val="22"/>
              </w:rPr>
            </w:pPr>
            <w:r w:rsidRPr="007D2068">
              <w:rPr>
                <w:i/>
                <w:sz w:val="22"/>
                <w:szCs w:val="22"/>
              </w:rPr>
              <w:t>An Act to Update the Maine State Grant Program</w:t>
            </w:r>
          </w:p>
        </w:tc>
        <w:tc>
          <w:tcPr>
            <w:tcW w:w="7740" w:type="dxa"/>
            <w:shd w:val="clear" w:color="auto" w:fill="auto"/>
          </w:tcPr>
          <w:p w14:paraId="22E222AB" w14:textId="77777777" w:rsidR="00E85920" w:rsidRPr="007D2068" w:rsidRDefault="00426DB2" w:rsidP="007E6386">
            <w:pPr>
              <w:pStyle w:val="ListBullet"/>
              <w:ind w:left="254" w:hanging="177"/>
              <w:rPr>
                <w:sz w:val="22"/>
                <w:szCs w:val="22"/>
              </w:rPr>
            </w:pPr>
            <w:r w:rsidRPr="007D2068">
              <w:rPr>
                <w:sz w:val="22"/>
                <w:szCs w:val="22"/>
              </w:rPr>
              <w:t xml:space="preserve">Revises </w:t>
            </w:r>
            <w:r w:rsidR="00E85137" w:rsidRPr="007D2068">
              <w:rPr>
                <w:sz w:val="22"/>
                <w:szCs w:val="22"/>
              </w:rPr>
              <w:t>the</w:t>
            </w:r>
            <w:r w:rsidR="00E85137" w:rsidRPr="007D2068">
              <w:rPr>
                <w:sz w:val="22"/>
                <w:szCs w:val="22"/>
                <w:lang w:val="en-US"/>
              </w:rPr>
              <w:t xml:space="preserve"> Maine State Grant Program as a result of recently enacted federal legislation pertaining to free application for federal student aid simplification and associated terminology including removing the term "expected family contribution" from the governing laws and replaces it with "student aid index".</w:t>
            </w:r>
          </w:p>
          <w:p w14:paraId="11546CFE" w14:textId="38B56B4C" w:rsidR="00571258" w:rsidRPr="007D2068" w:rsidRDefault="00571258" w:rsidP="008F6ACC">
            <w:pPr>
              <w:pStyle w:val="ListBullet"/>
              <w:numPr>
                <w:ilvl w:val="0"/>
                <w:numId w:val="0"/>
              </w:numPr>
              <w:ind w:left="576" w:hanging="288"/>
              <w:rPr>
                <w:sz w:val="22"/>
                <w:szCs w:val="22"/>
              </w:rPr>
            </w:pPr>
          </w:p>
        </w:tc>
        <w:tc>
          <w:tcPr>
            <w:tcW w:w="2250" w:type="dxa"/>
            <w:shd w:val="clear" w:color="auto" w:fill="auto"/>
          </w:tcPr>
          <w:p w14:paraId="6EE601D8" w14:textId="268085EA" w:rsidR="00803EFA" w:rsidRPr="007D2068" w:rsidRDefault="00CC0F66" w:rsidP="00803EFA">
            <w:pPr>
              <w:rPr>
                <w:sz w:val="22"/>
                <w:szCs w:val="22"/>
              </w:rPr>
            </w:pPr>
            <w:r w:rsidRPr="007D2068">
              <w:rPr>
                <w:sz w:val="22"/>
                <w:szCs w:val="22"/>
              </w:rPr>
              <w:t>October 25, 2023</w:t>
            </w:r>
          </w:p>
        </w:tc>
      </w:tr>
      <w:tr w:rsidR="00803EFA" w:rsidRPr="007D2068" w14:paraId="7E929B0B" w14:textId="77777777" w:rsidTr="003D3F27">
        <w:trPr>
          <w:trHeight w:val="863"/>
        </w:trPr>
        <w:tc>
          <w:tcPr>
            <w:tcW w:w="2965" w:type="dxa"/>
            <w:shd w:val="clear" w:color="auto" w:fill="auto"/>
          </w:tcPr>
          <w:p w14:paraId="529B38E2" w14:textId="77777777" w:rsidR="00A23F8F" w:rsidRPr="007D2068" w:rsidRDefault="00A23F8F" w:rsidP="00803EFA">
            <w:pPr>
              <w:rPr>
                <w:b/>
                <w:iCs/>
                <w:sz w:val="22"/>
                <w:szCs w:val="22"/>
              </w:rPr>
            </w:pPr>
            <w:r w:rsidRPr="007D2068">
              <w:rPr>
                <w:b/>
                <w:iCs/>
                <w:sz w:val="22"/>
                <w:szCs w:val="22"/>
              </w:rPr>
              <w:t xml:space="preserve">LD 49, Private &amp; Special Law 2023, Chapter </w:t>
            </w:r>
            <w:r w:rsidR="00947F7F" w:rsidRPr="007D2068">
              <w:rPr>
                <w:b/>
                <w:iCs/>
                <w:sz w:val="22"/>
                <w:szCs w:val="22"/>
              </w:rPr>
              <w:t>2</w:t>
            </w:r>
          </w:p>
          <w:p w14:paraId="540A1677" w14:textId="77777777" w:rsidR="00947F7F" w:rsidRPr="007D2068" w:rsidRDefault="00947F7F" w:rsidP="00803EFA">
            <w:pPr>
              <w:rPr>
                <w:bCs/>
                <w:i/>
                <w:sz w:val="22"/>
                <w:szCs w:val="22"/>
              </w:rPr>
            </w:pPr>
            <w:r w:rsidRPr="007D2068">
              <w:rPr>
                <w:bCs/>
                <w:i/>
                <w:sz w:val="22"/>
                <w:szCs w:val="22"/>
              </w:rPr>
              <w:t>An Act to Authorize the Deorganization of Drew Plantation (EMERGENCY)</w:t>
            </w:r>
          </w:p>
          <w:p w14:paraId="28C8E983" w14:textId="48E6A9BA" w:rsidR="00892AC0" w:rsidRPr="007D2068" w:rsidRDefault="00892AC0" w:rsidP="00803EFA">
            <w:pPr>
              <w:rPr>
                <w:bCs/>
                <w:i/>
                <w:sz w:val="22"/>
                <w:szCs w:val="22"/>
              </w:rPr>
            </w:pPr>
          </w:p>
        </w:tc>
        <w:tc>
          <w:tcPr>
            <w:tcW w:w="7740" w:type="dxa"/>
            <w:shd w:val="clear" w:color="auto" w:fill="auto"/>
          </w:tcPr>
          <w:p w14:paraId="3EB30EBF" w14:textId="1B04AC21" w:rsidR="00E85920" w:rsidRPr="007D2068" w:rsidRDefault="002D408B" w:rsidP="007E6386">
            <w:pPr>
              <w:pStyle w:val="ListBullet"/>
              <w:ind w:left="254" w:hanging="177"/>
              <w:rPr>
                <w:sz w:val="22"/>
                <w:szCs w:val="22"/>
              </w:rPr>
            </w:pPr>
            <w:r w:rsidRPr="007D2068">
              <w:rPr>
                <w:sz w:val="22"/>
                <w:szCs w:val="22"/>
                <w:lang w:val="en-US"/>
              </w:rPr>
              <w:t>Provides for the deorganization of Drew Plantation in Penobscot County, subject to approval at a local special election.</w:t>
            </w:r>
          </w:p>
        </w:tc>
        <w:tc>
          <w:tcPr>
            <w:tcW w:w="2250" w:type="dxa"/>
            <w:shd w:val="clear" w:color="auto" w:fill="auto"/>
          </w:tcPr>
          <w:p w14:paraId="76498C27" w14:textId="40DA34F8" w:rsidR="000D66BA" w:rsidRPr="007D2068" w:rsidRDefault="00571258" w:rsidP="00803EFA">
            <w:pPr>
              <w:rPr>
                <w:sz w:val="22"/>
                <w:szCs w:val="22"/>
              </w:rPr>
            </w:pPr>
            <w:r w:rsidRPr="007D2068">
              <w:rPr>
                <w:sz w:val="22"/>
                <w:szCs w:val="22"/>
              </w:rPr>
              <w:t>April 10, 2023</w:t>
            </w:r>
          </w:p>
        </w:tc>
      </w:tr>
      <w:tr w:rsidR="00F21BFC" w:rsidRPr="007D2068" w14:paraId="34E17FEF" w14:textId="77777777" w:rsidTr="003D3F27">
        <w:trPr>
          <w:trHeight w:val="863"/>
        </w:trPr>
        <w:tc>
          <w:tcPr>
            <w:tcW w:w="2965" w:type="dxa"/>
            <w:shd w:val="clear" w:color="auto" w:fill="auto"/>
          </w:tcPr>
          <w:p w14:paraId="4169E34F" w14:textId="77777777" w:rsidR="00F21BFC" w:rsidRPr="007D2068" w:rsidRDefault="00F21BFC" w:rsidP="00803EFA">
            <w:pPr>
              <w:rPr>
                <w:b/>
                <w:sz w:val="22"/>
                <w:szCs w:val="22"/>
              </w:rPr>
            </w:pPr>
            <w:r w:rsidRPr="007D2068">
              <w:rPr>
                <w:b/>
                <w:sz w:val="22"/>
                <w:szCs w:val="22"/>
              </w:rPr>
              <w:t>LD 62, Public Law 2023, Chapter 4</w:t>
            </w:r>
            <w:r w:rsidR="00CF3D85" w:rsidRPr="007D2068">
              <w:rPr>
                <w:b/>
                <w:sz w:val="22"/>
                <w:szCs w:val="22"/>
              </w:rPr>
              <w:t>23</w:t>
            </w:r>
          </w:p>
          <w:p w14:paraId="6DE9843C" w14:textId="59C96614" w:rsidR="00CF3D85" w:rsidRPr="007D2068" w:rsidRDefault="00CF3D85" w:rsidP="00803EFA">
            <w:pPr>
              <w:rPr>
                <w:bCs/>
                <w:i/>
                <w:iCs/>
                <w:sz w:val="22"/>
                <w:szCs w:val="22"/>
              </w:rPr>
            </w:pPr>
            <w:r w:rsidRPr="007D2068">
              <w:rPr>
                <w:bCs/>
                <w:i/>
                <w:iCs/>
                <w:sz w:val="22"/>
                <w:szCs w:val="22"/>
              </w:rPr>
              <w:t>An Act to Require Anti</w:t>
            </w:r>
            <w:r w:rsidR="00AC054B" w:rsidRPr="007D2068">
              <w:rPr>
                <w:bCs/>
                <w:i/>
                <w:iCs/>
                <w:sz w:val="22"/>
                <w:szCs w:val="22"/>
              </w:rPr>
              <w:t>-</w:t>
            </w:r>
            <w:r w:rsidRPr="007D2068">
              <w:rPr>
                <w:bCs/>
                <w:i/>
                <w:iCs/>
                <w:sz w:val="22"/>
                <w:szCs w:val="22"/>
              </w:rPr>
              <w:t>pinch Sensors on School Bus Doors</w:t>
            </w:r>
          </w:p>
          <w:p w14:paraId="772D18B6" w14:textId="62A84EF2" w:rsidR="00197756" w:rsidRPr="007D2068" w:rsidRDefault="00197756" w:rsidP="00803EFA">
            <w:pPr>
              <w:rPr>
                <w:bCs/>
                <w:i/>
                <w:iCs/>
                <w:sz w:val="22"/>
                <w:szCs w:val="22"/>
              </w:rPr>
            </w:pPr>
          </w:p>
        </w:tc>
        <w:tc>
          <w:tcPr>
            <w:tcW w:w="7740" w:type="dxa"/>
            <w:shd w:val="clear" w:color="auto" w:fill="auto"/>
          </w:tcPr>
          <w:p w14:paraId="1819F16F" w14:textId="484F9251" w:rsidR="00F21BFC" w:rsidRPr="007D2068" w:rsidRDefault="008A5999" w:rsidP="007E6386">
            <w:pPr>
              <w:pStyle w:val="ListBullet"/>
              <w:ind w:left="254" w:hanging="177"/>
              <w:rPr>
                <w:sz w:val="22"/>
                <w:szCs w:val="22"/>
                <w:lang w:val="en-US"/>
              </w:rPr>
            </w:pPr>
            <w:r w:rsidRPr="007D2068">
              <w:rPr>
                <w:sz w:val="22"/>
                <w:szCs w:val="22"/>
                <w:lang w:val="en-US"/>
              </w:rPr>
              <w:t>Requires a school bus to be equipped with technology to prevent the door from closing on a person's limb or other body part to school if the school bus was manufactured in 2025 or later.</w:t>
            </w:r>
          </w:p>
        </w:tc>
        <w:tc>
          <w:tcPr>
            <w:tcW w:w="2250" w:type="dxa"/>
            <w:shd w:val="clear" w:color="auto" w:fill="auto"/>
          </w:tcPr>
          <w:p w14:paraId="364FF7C8" w14:textId="25170F5D" w:rsidR="00F21BFC" w:rsidRPr="007D2068" w:rsidRDefault="00CF6D35" w:rsidP="00803EFA">
            <w:pPr>
              <w:rPr>
                <w:sz w:val="22"/>
                <w:szCs w:val="22"/>
              </w:rPr>
            </w:pPr>
            <w:r w:rsidRPr="007D2068">
              <w:rPr>
                <w:sz w:val="22"/>
                <w:szCs w:val="22"/>
              </w:rPr>
              <w:t>October 25, 2023</w:t>
            </w:r>
          </w:p>
        </w:tc>
      </w:tr>
      <w:tr w:rsidR="00B251BA" w:rsidRPr="007D2068" w14:paraId="173420FA" w14:textId="77777777" w:rsidTr="003D3F27">
        <w:trPr>
          <w:trHeight w:val="863"/>
        </w:trPr>
        <w:tc>
          <w:tcPr>
            <w:tcW w:w="2965" w:type="dxa"/>
            <w:shd w:val="clear" w:color="auto" w:fill="auto"/>
          </w:tcPr>
          <w:p w14:paraId="7F15A1AF" w14:textId="77777777" w:rsidR="00B251BA" w:rsidRPr="007D2068" w:rsidRDefault="00B251BA" w:rsidP="00803EFA">
            <w:pPr>
              <w:rPr>
                <w:b/>
                <w:sz w:val="22"/>
                <w:szCs w:val="22"/>
              </w:rPr>
            </w:pPr>
            <w:r w:rsidRPr="007D2068">
              <w:rPr>
                <w:b/>
                <w:sz w:val="22"/>
                <w:szCs w:val="22"/>
              </w:rPr>
              <w:t>LD 79</w:t>
            </w:r>
            <w:r w:rsidR="003C5F2B" w:rsidRPr="007D2068">
              <w:rPr>
                <w:b/>
                <w:sz w:val="22"/>
                <w:szCs w:val="22"/>
              </w:rPr>
              <w:t xml:space="preserve">, Public Law 2023, Chapter </w:t>
            </w:r>
            <w:r w:rsidR="00CC7932" w:rsidRPr="007D2068">
              <w:rPr>
                <w:b/>
                <w:sz w:val="22"/>
                <w:szCs w:val="22"/>
              </w:rPr>
              <w:t>449</w:t>
            </w:r>
          </w:p>
          <w:p w14:paraId="59853359" w14:textId="77777777" w:rsidR="00CC7932" w:rsidRDefault="00CC7932" w:rsidP="00803EFA">
            <w:pPr>
              <w:rPr>
                <w:bCs/>
                <w:i/>
                <w:iCs/>
                <w:sz w:val="22"/>
                <w:szCs w:val="22"/>
              </w:rPr>
            </w:pPr>
            <w:r w:rsidRPr="007D2068">
              <w:rPr>
                <w:bCs/>
                <w:i/>
                <w:iCs/>
                <w:sz w:val="22"/>
                <w:szCs w:val="22"/>
              </w:rPr>
              <w:t>An Act to Ensure a High-quality Education for Students with Disabilities by Clarifying the Definition of "State Agency Client" and Who Provides Special Education Programs and Services</w:t>
            </w:r>
          </w:p>
          <w:p w14:paraId="2F62BE69" w14:textId="5EFAE08C" w:rsidR="00FD1294" w:rsidRPr="007D2068" w:rsidRDefault="00FD1294" w:rsidP="00803EFA">
            <w:pPr>
              <w:rPr>
                <w:bCs/>
                <w:i/>
                <w:iCs/>
                <w:sz w:val="22"/>
                <w:szCs w:val="22"/>
              </w:rPr>
            </w:pPr>
          </w:p>
        </w:tc>
        <w:tc>
          <w:tcPr>
            <w:tcW w:w="7740" w:type="dxa"/>
            <w:shd w:val="clear" w:color="auto" w:fill="auto"/>
          </w:tcPr>
          <w:p w14:paraId="0560BD68" w14:textId="1DB8E7DB" w:rsidR="00787BE6" w:rsidRPr="007D2068" w:rsidRDefault="003C5F2B" w:rsidP="007E6386">
            <w:pPr>
              <w:pStyle w:val="ListBullet"/>
              <w:ind w:left="251" w:hanging="174"/>
              <w:rPr>
                <w:sz w:val="22"/>
                <w:szCs w:val="22"/>
                <w:lang w:val="en-US"/>
              </w:rPr>
            </w:pPr>
            <w:r w:rsidRPr="007D2068">
              <w:rPr>
                <w:sz w:val="22"/>
                <w:szCs w:val="22"/>
                <w:lang w:val="en-US"/>
              </w:rPr>
              <w:t>Clarifies the definition of "state agency client" for purposes of special education</w:t>
            </w:r>
            <w:r w:rsidR="00787BE6" w:rsidRPr="007D2068">
              <w:rPr>
                <w:sz w:val="22"/>
                <w:szCs w:val="22"/>
                <w:lang w:val="en-US"/>
              </w:rPr>
              <w:t>.</w:t>
            </w:r>
          </w:p>
          <w:p w14:paraId="7A2F9037" w14:textId="6B4F00A4" w:rsidR="00B251BA" w:rsidRPr="007D2068" w:rsidRDefault="00787BE6" w:rsidP="007E6386">
            <w:pPr>
              <w:pStyle w:val="ListBullet"/>
              <w:ind w:left="251" w:hanging="174"/>
              <w:rPr>
                <w:sz w:val="22"/>
                <w:szCs w:val="22"/>
                <w:lang w:val="en-US"/>
              </w:rPr>
            </w:pPr>
            <w:r w:rsidRPr="007D2068">
              <w:rPr>
                <w:sz w:val="22"/>
                <w:szCs w:val="22"/>
                <w:lang w:val="en-US"/>
              </w:rPr>
              <w:t>C</w:t>
            </w:r>
            <w:r w:rsidR="003C5F2B" w:rsidRPr="007D2068">
              <w:rPr>
                <w:sz w:val="22"/>
                <w:szCs w:val="22"/>
                <w:lang w:val="en-US"/>
              </w:rPr>
              <w:t>larifies who is entitled to establish or obligated to provide special education programs and related services.</w:t>
            </w:r>
          </w:p>
        </w:tc>
        <w:tc>
          <w:tcPr>
            <w:tcW w:w="2250" w:type="dxa"/>
            <w:shd w:val="clear" w:color="auto" w:fill="auto"/>
          </w:tcPr>
          <w:p w14:paraId="0DBC9887" w14:textId="3F828A3C" w:rsidR="00B251BA" w:rsidRPr="007D2068" w:rsidRDefault="00CF6D35" w:rsidP="00803EFA">
            <w:pPr>
              <w:rPr>
                <w:sz w:val="22"/>
                <w:szCs w:val="22"/>
              </w:rPr>
            </w:pPr>
            <w:r w:rsidRPr="007D2068">
              <w:rPr>
                <w:sz w:val="22"/>
                <w:szCs w:val="22"/>
              </w:rPr>
              <w:t>October 25, 2023</w:t>
            </w:r>
          </w:p>
        </w:tc>
      </w:tr>
      <w:tr w:rsidR="00803EFA" w:rsidRPr="007D2068" w14:paraId="10EAFD54" w14:textId="77777777" w:rsidTr="003D3F27">
        <w:trPr>
          <w:trHeight w:val="863"/>
        </w:trPr>
        <w:tc>
          <w:tcPr>
            <w:tcW w:w="2965" w:type="dxa"/>
            <w:shd w:val="clear" w:color="auto" w:fill="auto"/>
          </w:tcPr>
          <w:p w14:paraId="118BBBB0" w14:textId="77777777" w:rsidR="00147A68" w:rsidRPr="007D2068" w:rsidRDefault="009571BC" w:rsidP="00803EFA">
            <w:pPr>
              <w:rPr>
                <w:b/>
                <w:sz w:val="22"/>
                <w:szCs w:val="22"/>
              </w:rPr>
            </w:pPr>
            <w:r w:rsidRPr="007D2068">
              <w:rPr>
                <w:b/>
                <w:sz w:val="22"/>
                <w:szCs w:val="22"/>
              </w:rPr>
              <w:t>LD 82, Public Law 2023, Chapter 83</w:t>
            </w:r>
          </w:p>
          <w:p w14:paraId="5E6919E7" w14:textId="77777777" w:rsidR="009571BC" w:rsidRPr="007D2068" w:rsidRDefault="009E7249" w:rsidP="00803EFA">
            <w:pPr>
              <w:rPr>
                <w:bCs/>
                <w:i/>
                <w:iCs/>
                <w:sz w:val="22"/>
                <w:szCs w:val="22"/>
              </w:rPr>
            </w:pPr>
            <w:r w:rsidRPr="007D2068">
              <w:rPr>
                <w:bCs/>
                <w:i/>
                <w:iCs/>
                <w:sz w:val="22"/>
                <w:szCs w:val="22"/>
              </w:rPr>
              <w:t>An Act to Improve Access to Children's Behavioral Health Services</w:t>
            </w:r>
          </w:p>
          <w:p w14:paraId="514228A1" w14:textId="220CC187" w:rsidR="00892AC0" w:rsidRPr="007D2068" w:rsidRDefault="00892AC0" w:rsidP="00803EFA">
            <w:pPr>
              <w:rPr>
                <w:bCs/>
                <w:i/>
                <w:iCs/>
                <w:sz w:val="22"/>
                <w:szCs w:val="22"/>
              </w:rPr>
            </w:pPr>
          </w:p>
        </w:tc>
        <w:tc>
          <w:tcPr>
            <w:tcW w:w="7740" w:type="dxa"/>
            <w:shd w:val="clear" w:color="auto" w:fill="auto"/>
          </w:tcPr>
          <w:p w14:paraId="721D8625" w14:textId="7EBB66A6" w:rsidR="00803EFA" w:rsidRPr="007D2068" w:rsidRDefault="00C43CBE" w:rsidP="007E6386">
            <w:pPr>
              <w:pStyle w:val="ListBullet"/>
              <w:ind w:left="254" w:hanging="177"/>
              <w:rPr>
                <w:sz w:val="22"/>
                <w:szCs w:val="22"/>
              </w:rPr>
            </w:pPr>
            <w:r w:rsidRPr="007D2068">
              <w:rPr>
                <w:sz w:val="22"/>
                <w:szCs w:val="22"/>
                <w:lang w:val="en-US"/>
              </w:rPr>
              <w:t>R</w:t>
            </w:r>
            <w:r w:rsidR="00765B7B" w:rsidRPr="007D2068">
              <w:rPr>
                <w:sz w:val="22"/>
                <w:szCs w:val="22"/>
                <w:lang w:val="en-US"/>
              </w:rPr>
              <w:t>epeals</w:t>
            </w:r>
            <w:r w:rsidRPr="007D2068">
              <w:rPr>
                <w:sz w:val="22"/>
                <w:szCs w:val="22"/>
                <w:lang w:val="en-US"/>
              </w:rPr>
              <w:t xml:space="preserve"> the requirement that service providers contracted by the Department of Health and Human Services charge fees for services for children with mental health needs, intellectual disabilities or autism and their families.</w:t>
            </w:r>
          </w:p>
        </w:tc>
        <w:tc>
          <w:tcPr>
            <w:tcW w:w="2250" w:type="dxa"/>
            <w:shd w:val="clear" w:color="auto" w:fill="auto"/>
          </w:tcPr>
          <w:p w14:paraId="71B03B97" w14:textId="0DFDF525" w:rsidR="00CA7765" w:rsidRPr="007D2068" w:rsidRDefault="00CF6D35" w:rsidP="00803EFA">
            <w:pPr>
              <w:rPr>
                <w:sz w:val="22"/>
                <w:szCs w:val="22"/>
              </w:rPr>
            </w:pPr>
            <w:r w:rsidRPr="007D2068">
              <w:rPr>
                <w:sz w:val="22"/>
                <w:szCs w:val="22"/>
              </w:rPr>
              <w:t>October 25, 2023</w:t>
            </w:r>
          </w:p>
        </w:tc>
      </w:tr>
      <w:tr w:rsidR="0040659B" w:rsidRPr="007D2068" w14:paraId="25546CB4" w14:textId="77777777" w:rsidTr="003D3F27">
        <w:trPr>
          <w:trHeight w:val="863"/>
        </w:trPr>
        <w:tc>
          <w:tcPr>
            <w:tcW w:w="2965" w:type="dxa"/>
            <w:shd w:val="clear" w:color="auto" w:fill="auto"/>
          </w:tcPr>
          <w:p w14:paraId="5675B51B" w14:textId="09544C2D" w:rsidR="00BD0A0D" w:rsidRPr="007D2068" w:rsidRDefault="00933AED" w:rsidP="00E64CB7">
            <w:pPr>
              <w:rPr>
                <w:b/>
                <w:sz w:val="22"/>
                <w:szCs w:val="22"/>
              </w:rPr>
            </w:pPr>
            <w:r w:rsidRPr="007D2068">
              <w:rPr>
                <w:b/>
                <w:sz w:val="22"/>
                <w:szCs w:val="22"/>
              </w:rPr>
              <w:t xml:space="preserve">LD 84, Public Law 2023, Chapter </w:t>
            </w:r>
            <w:r w:rsidR="00AE6AA2" w:rsidRPr="007D2068">
              <w:rPr>
                <w:b/>
                <w:sz w:val="22"/>
                <w:szCs w:val="22"/>
              </w:rPr>
              <w:t>162</w:t>
            </w:r>
          </w:p>
          <w:p w14:paraId="3F7B7796" w14:textId="7A36AF60" w:rsidR="00AE6AA2" w:rsidRPr="007D2068" w:rsidRDefault="00AE6AA2" w:rsidP="00E64CB7">
            <w:pPr>
              <w:rPr>
                <w:bCs/>
                <w:i/>
                <w:iCs/>
                <w:sz w:val="22"/>
                <w:szCs w:val="22"/>
              </w:rPr>
            </w:pPr>
            <w:r w:rsidRPr="007D2068">
              <w:rPr>
                <w:bCs/>
                <w:i/>
                <w:iCs/>
                <w:sz w:val="22"/>
                <w:szCs w:val="22"/>
              </w:rPr>
              <w:t>An Act to Strengthen Third-party Liability Requirements for the MaineCare Program</w:t>
            </w:r>
          </w:p>
        </w:tc>
        <w:tc>
          <w:tcPr>
            <w:tcW w:w="7740" w:type="dxa"/>
            <w:shd w:val="clear" w:color="auto" w:fill="auto"/>
          </w:tcPr>
          <w:p w14:paraId="6300CFE5" w14:textId="0113A629" w:rsidR="0040659B" w:rsidRPr="007D2068" w:rsidRDefault="00892AC0" w:rsidP="007E6386">
            <w:pPr>
              <w:pStyle w:val="ListBullet"/>
              <w:ind w:left="252" w:hanging="175"/>
              <w:rPr>
                <w:sz w:val="22"/>
                <w:szCs w:val="22"/>
              </w:rPr>
            </w:pPr>
            <w:r w:rsidRPr="007D2068">
              <w:rPr>
                <w:sz w:val="22"/>
                <w:szCs w:val="22"/>
                <w:lang w:val="en-US"/>
              </w:rPr>
              <w:t>A</w:t>
            </w:r>
            <w:r w:rsidR="00086521" w:rsidRPr="007D2068">
              <w:rPr>
                <w:sz w:val="22"/>
                <w:szCs w:val="22"/>
                <w:lang w:val="en-US"/>
              </w:rPr>
              <w:t>dds 3rd-party liability requirement provisions for MaineCare claims for payment and adds a provision to apply MaineCare assignment provisions to out-of-state carriers who provide coverage to residents of this State. The bill also provides that payments made under assignment to the MaineCare program by a 3rd party are final after 2 years.</w:t>
            </w:r>
          </w:p>
          <w:p w14:paraId="7EA7916D" w14:textId="50A84C2C" w:rsidR="00892AC0" w:rsidRPr="007D2068" w:rsidRDefault="00892AC0" w:rsidP="008F6ACC">
            <w:pPr>
              <w:pStyle w:val="ListBullet"/>
              <w:numPr>
                <w:ilvl w:val="0"/>
                <w:numId w:val="0"/>
              </w:numPr>
              <w:ind w:left="65"/>
              <w:rPr>
                <w:sz w:val="22"/>
                <w:szCs w:val="22"/>
              </w:rPr>
            </w:pPr>
          </w:p>
        </w:tc>
        <w:tc>
          <w:tcPr>
            <w:tcW w:w="2250" w:type="dxa"/>
            <w:shd w:val="clear" w:color="auto" w:fill="auto"/>
          </w:tcPr>
          <w:p w14:paraId="7D82FDED" w14:textId="62B2471C" w:rsidR="0040659B" w:rsidRPr="007D2068" w:rsidRDefault="00CF6D35" w:rsidP="00E64CB7">
            <w:pPr>
              <w:rPr>
                <w:sz w:val="22"/>
                <w:szCs w:val="22"/>
              </w:rPr>
            </w:pPr>
            <w:r w:rsidRPr="007D2068">
              <w:rPr>
                <w:sz w:val="22"/>
                <w:szCs w:val="22"/>
              </w:rPr>
              <w:t>October 25, 2023</w:t>
            </w:r>
          </w:p>
        </w:tc>
      </w:tr>
      <w:tr w:rsidR="004351BC" w:rsidRPr="007D2068" w14:paraId="208D0827" w14:textId="77777777" w:rsidTr="003D3F27">
        <w:trPr>
          <w:trHeight w:val="863"/>
        </w:trPr>
        <w:tc>
          <w:tcPr>
            <w:tcW w:w="2965" w:type="dxa"/>
            <w:shd w:val="clear" w:color="auto" w:fill="auto"/>
          </w:tcPr>
          <w:p w14:paraId="1C726813" w14:textId="6FBD22AF" w:rsidR="004351BC" w:rsidRPr="007D2068" w:rsidRDefault="004351BC" w:rsidP="00E64CB7">
            <w:pPr>
              <w:rPr>
                <w:b/>
                <w:sz w:val="22"/>
                <w:szCs w:val="22"/>
              </w:rPr>
            </w:pPr>
            <w:r w:rsidRPr="007D2068">
              <w:rPr>
                <w:b/>
                <w:sz w:val="22"/>
                <w:szCs w:val="22"/>
              </w:rPr>
              <w:t>LD 98</w:t>
            </w:r>
            <w:r w:rsidR="00AC054B" w:rsidRPr="007D2068">
              <w:rPr>
                <w:b/>
                <w:sz w:val="22"/>
                <w:szCs w:val="22"/>
              </w:rPr>
              <w:t>, Public Law 2023,</w:t>
            </w:r>
          </w:p>
          <w:p w14:paraId="68B9DBF7" w14:textId="14138FC8" w:rsidR="00AC054B" w:rsidRPr="007D2068" w:rsidRDefault="00AC054B" w:rsidP="00E64CB7">
            <w:pPr>
              <w:rPr>
                <w:b/>
                <w:sz w:val="22"/>
                <w:szCs w:val="22"/>
              </w:rPr>
            </w:pPr>
            <w:r w:rsidRPr="007D2068">
              <w:rPr>
                <w:b/>
                <w:sz w:val="22"/>
                <w:szCs w:val="22"/>
              </w:rPr>
              <w:t>Chapter 450</w:t>
            </w:r>
          </w:p>
          <w:p w14:paraId="21D7CA7A" w14:textId="372EC409" w:rsidR="00AC054B" w:rsidRPr="007D2068" w:rsidRDefault="00AC054B" w:rsidP="00E64CB7">
            <w:pPr>
              <w:rPr>
                <w:i/>
                <w:iCs/>
                <w:sz w:val="22"/>
                <w:szCs w:val="22"/>
              </w:rPr>
            </w:pPr>
            <w:r w:rsidRPr="007D2068">
              <w:rPr>
                <w:i/>
                <w:iCs/>
                <w:color w:val="000000"/>
                <w:sz w:val="22"/>
                <w:szCs w:val="22"/>
              </w:rPr>
              <w:t>An Act to Update the Special Education Laws</w:t>
            </w:r>
          </w:p>
        </w:tc>
        <w:tc>
          <w:tcPr>
            <w:tcW w:w="7740" w:type="dxa"/>
            <w:shd w:val="clear" w:color="auto" w:fill="auto"/>
          </w:tcPr>
          <w:p w14:paraId="4CBE7066" w14:textId="77777777" w:rsidR="004351BC" w:rsidRPr="007D2068" w:rsidRDefault="00AC054B" w:rsidP="00B50576">
            <w:pPr>
              <w:pStyle w:val="ListBullet"/>
              <w:numPr>
                <w:ilvl w:val="0"/>
                <w:numId w:val="4"/>
              </w:numPr>
              <w:ind w:left="245" w:hanging="180"/>
              <w:rPr>
                <w:sz w:val="22"/>
                <w:szCs w:val="22"/>
              </w:rPr>
            </w:pPr>
            <w:r w:rsidRPr="007D2068">
              <w:rPr>
                <w:sz w:val="22"/>
                <w:szCs w:val="22"/>
              </w:rPr>
              <w:t>Requires the Department of Education to update the age range of children evaluated in accordance with the federal Individuals with Disabilities Education Act (IDEA) from at least 3 years of age to under 22 years of age.</w:t>
            </w:r>
          </w:p>
          <w:p w14:paraId="65CDE583" w14:textId="77777777" w:rsidR="00AC054B" w:rsidRPr="007D2068" w:rsidRDefault="00AC054B" w:rsidP="00B50576">
            <w:pPr>
              <w:pStyle w:val="ListBullet"/>
              <w:numPr>
                <w:ilvl w:val="0"/>
                <w:numId w:val="4"/>
              </w:numPr>
              <w:ind w:left="245" w:hanging="180"/>
              <w:rPr>
                <w:sz w:val="22"/>
                <w:szCs w:val="22"/>
              </w:rPr>
            </w:pPr>
            <w:r w:rsidRPr="007D2068">
              <w:rPr>
                <w:sz w:val="22"/>
                <w:szCs w:val="22"/>
              </w:rPr>
              <w:t xml:space="preserve">Updates categories of disability to reflect current terminology: hearing impairment and deafness are updated to deafness, including hearing loss; and serious emotional disturbance is updated to emotional disability. </w:t>
            </w:r>
          </w:p>
          <w:p w14:paraId="2D6B967B" w14:textId="1AC99B56" w:rsidR="00AC054B" w:rsidRPr="007D2068" w:rsidRDefault="00AC054B" w:rsidP="00B50576">
            <w:pPr>
              <w:pStyle w:val="ListBullet"/>
              <w:numPr>
                <w:ilvl w:val="0"/>
                <w:numId w:val="4"/>
              </w:numPr>
              <w:ind w:left="245" w:hanging="180"/>
              <w:rPr>
                <w:sz w:val="22"/>
                <w:szCs w:val="22"/>
              </w:rPr>
            </w:pPr>
            <w:r w:rsidRPr="007D2068">
              <w:rPr>
                <w:sz w:val="22"/>
                <w:szCs w:val="22"/>
              </w:rPr>
              <w:t>Updates the term pupil evaluation to Individualized Education Program (IEP) to reflect current terminology.</w:t>
            </w:r>
          </w:p>
          <w:p w14:paraId="06ECA263" w14:textId="77777777" w:rsidR="00AC054B" w:rsidRDefault="00281BCD" w:rsidP="00B50576">
            <w:pPr>
              <w:pStyle w:val="ListBullet"/>
              <w:numPr>
                <w:ilvl w:val="0"/>
                <w:numId w:val="4"/>
              </w:numPr>
              <w:ind w:left="245" w:hanging="180"/>
              <w:rPr>
                <w:sz w:val="22"/>
                <w:szCs w:val="22"/>
              </w:rPr>
            </w:pPr>
            <w:r w:rsidRPr="007D2068">
              <w:rPr>
                <w:sz w:val="22"/>
                <w:szCs w:val="22"/>
              </w:rPr>
              <w:t xml:space="preserve">Provides that a person who is continuing their educational placement until 22 years of age has the right to participate in career and technical education courses. </w:t>
            </w:r>
          </w:p>
          <w:p w14:paraId="6E7F7505" w14:textId="660FCB06" w:rsidR="00FD1294" w:rsidRPr="007D2068" w:rsidRDefault="00FD1294" w:rsidP="008F6ACC">
            <w:pPr>
              <w:pStyle w:val="ListBullet"/>
              <w:numPr>
                <w:ilvl w:val="0"/>
                <w:numId w:val="0"/>
              </w:numPr>
              <w:ind w:left="245"/>
              <w:rPr>
                <w:sz w:val="22"/>
                <w:szCs w:val="22"/>
              </w:rPr>
            </w:pPr>
          </w:p>
        </w:tc>
        <w:tc>
          <w:tcPr>
            <w:tcW w:w="2250" w:type="dxa"/>
            <w:shd w:val="clear" w:color="auto" w:fill="auto"/>
          </w:tcPr>
          <w:p w14:paraId="2AB944B1" w14:textId="0D0E0AF9" w:rsidR="004351BC" w:rsidRPr="007D2068" w:rsidRDefault="00CF6D35" w:rsidP="00E64CB7">
            <w:pPr>
              <w:rPr>
                <w:sz w:val="22"/>
                <w:szCs w:val="22"/>
              </w:rPr>
            </w:pPr>
            <w:r w:rsidRPr="007D2068">
              <w:rPr>
                <w:sz w:val="22"/>
                <w:szCs w:val="22"/>
              </w:rPr>
              <w:t>October 25, 2023</w:t>
            </w:r>
          </w:p>
        </w:tc>
      </w:tr>
      <w:tr w:rsidR="00045D41" w:rsidRPr="007D2068" w14:paraId="3AB1988C" w14:textId="77777777" w:rsidTr="003D3F27">
        <w:trPr>
          <w:trHeight w:val="863"/>
        </w:trPr>
        <w:tc>
          <w:tcPr>
            <w:tcW w:w="2965" w:type="dxa"/>
            <w:shd w:val="clear" w:color="auto" w:fill="auto"/>
          </w:tcPr>
          <w:p w14:paraId="5CFABFC4" w14:textId="77777777" w:rsidR="007B1659" w:rsidRPr="007D2068" w:rsidRDefault="007A2880" w:rsidP="00E64CB7">
            <w:pPr>
              <w:rPr>
                <w:b/>
                <w:sz w:val="22"/>
                <w:szCs w:val="22"/>
              </w:rPr>
            </w:pPr>
            <w:r w:rsidRPr="007D2068">
              <w:rPr>
                <w:b/>
                <w:sz w:val="22"/>
                <w:szCs w:val="22"/>
              </w:rPr>
              <w:t xml:space="preserve">LD 100, Public Law 2023, Chapter </w:t>
            </w:r>
            <w:r w:rsidR="00C057B2" w:rsidRPr="007D2068">
              <w:rPr>
                <w:b/>
                <w:sz w:val="22"/>
                <w:szCs w:val="22"/>
              </w:rPr>
              <w:t>112</w:t>
            </w:r>
          </w:p>
          <w:p w14:paraId="05A5C887" w14:textId="06E7E20C" w:rsidR="00C057B2" w:rsidRPr="007D2068" w:rsidRDefault="002C2E2B" w:rsidP="00E64CB7">
            <w:pPr>
              <w:rPr>
                <w:bCs/>
                <w:i/>
                <w:iCs/>
                <w:sz w:val="22"/>
                <w:szCs w:val="22"/>
              </w:rPr>
            </w:pPr>
            <w:r w:rsidRPr="007D2068">
              <w:rPr>
                <w:bCs/>
                <w:i/>
                <w:iCs/>
                <w:sz w:val="22"/>
                <w:szCs w:val="22"/>
              </w:rPr>
              <w:t>An Act to Require Annual Financial Audits of Certain Private Schools Approved for Tuition Purposes</w:t>
            </w:r>
          </w:p>
        </w:tc>
        <w:tc>
          <w:tcPr>
            <w:tcW w:w="7740" w:type="dxa"/>
            <w:shd w:val="clear" w:color="auto" w:fill="auto"/>
          </w:tcPr>
          <w:p w14:paraId="15BB847C" w14:textId="77777777" w:rsidR="00503761" w:rsidRPr="007D2068" w:rsidRDefault="00752698" w:rsidP="00B50576">
            <w:pPr>
              <w:pStyle w:val="ListBullet"/>
              <w:numPr>
                <w:ilvl w:val="0"/>
                <w:numId w:val="4"/>
              </w:numPr>
              <w:ind w:left="245" w:hanging="180"/>
              <w:rPr>
                <w:sz w:val="22"/>
                <w:szCs w:val="22"/>
              </w:rPr>
            </w:pPr>
            <w:r w:rsidRPr="007D2068">
              <w:rPr>
                <w:sz w:val="22"/>
                <w:szCs w:val="22"/>
              </w:rPr>
              <w:t xml:space="preserve">Requires a private school approved for tuition purposes that enrolls 60% or more publicly funded students to submit to the State Auditor and the Commissioner of Education within 6 months after the end of the school's audit period satisfactory proof that the books, accounts, financial documents and reports of the school for the preceding fiscal year have been examined and found to be in satisfactory and accurate condition with proper vouchers on file.  </w:t>
            </w:r>
          </w:p>
          <w:p w14:paraId="7C632C9B" w14:textId="77777777" w:rsidR="00752698" w:rsidRPr="007D2068" w:rsidRDefault="00930A37" w:rsidP="00B50576">
            <w:pPr>
              <w:pStyle w:val="ListBullet"/>
              <w:numPr>
                <w:ilvl w:val="0"/>
                <w:numId w:val="4"/>
              </w:numPr>
              <w:ind w:left="245" w:hanging="180"/>
              <w:rPr>
                <w:sz w:val="22"/>
                <w:szCs w:val="22"/>
              </w:rPr>
            </w:pPr>
            <w:r w:rsidRPr="007D2068">
              <w:rPr>
                <w:sz w:val="22"/>
                <w:szCs w:val="22"/>
              </w:rPr>
              <w:t>The audit must be conducted by the Office of the State Auditor, a public accountant licensed to practice in the State or an individual or firm the Department of Education has determined is a competent auditor by training and experience.</w:t>
            </w:r>
          </w:p>
          <w:p w14:paraId="195044AB" w14:textId="77777777" w:rsidR="00930A37" w:rsidRPr="007D2068" w:rsidRDefault="0047058F" w:rsidP="00B50576">
            <w:pPr>
              <w:pStyle w:val="ListBullet"/>
              <w:numPr>
                <w:ilvl w:val="0"/>
                <w:numId w:val="4"/>
              </w:numPr>
              <w:ind w:left="245" w:hanging="180"/>
              <w:rPr>
                <w:sz w:val="22"/>
                <w:szCs w:val="22"/>
              </w:rPr>
            </w:pPr>
            <w:r w:rsidRPr="007D2068">
              <w:rPr>
                <w:sz w:val="22"/>
                <w:szCs w:val="22"/>
              </w:rPr>
              <w:t>Directs the Department of Education to adopt routine technical rules to implement this law.</w:t>
            </w:r>
          </w:p>
          <w:p w14:paraId="440A8E20" w14:textId="6F6D83A8" w:rsidR="00306FEB" w:rsidRPr="007D2068" w:rsidRDefault="00306FEB" w:rsidP="008F6ACC">
            <w:pPr>
              <w:pStyle w:val="ListBullet"/>
              <w:numPr>
                <w:ilvl w:val="0"/>
                <w:numId w:val="0"/>
              </w:numPr>
              <w:ind w:left="245"/>
              <w:rPr>
                <w:sz w:val="22"/>
                <w:szCs w:val="22"/>
              </w:rPr>
            </w:pPr>
          </w:p>
        </w:tc>
        <w:tc>
          <w:tcPr>
            <w:tcW w:w="2250" w:type="dxa"/>
            <w:shd w:val="clear" w:color="auto" w:fill="auto"/>
          </w:tcPr>
          <w:p w14:paraId="478FC1D2" w14:textId="6694ED4A" w:rsidR="005C6C93" w:rsidRPr="007D2068" w:rsidRDefault="00CF6D35" w:rsidP="00E64CB7">
            <w:pPr>
              <w:rPr>
                <w:sz w:val="22"/>
                <w:szCs w:val="22"/>
              </w:rPr>
            </w:pPr>
            <w:r w:rsidRPr="007D2068">
              <w:rPr>
                <w:sz w:val="22"/>
                <w:szCs w:val="22"/>
              </w:rPr>
              <w:t>October 25, 2023</w:t>
            </w:r>
          </w:p>
          <w:p w14:paraId="5ED874FA" w14:textId="77777777" w:rsidR="00D75633" w:rsidRPr="007D2068" w:rsidRDefault="00D75633" w:rsidP="00E64CB7">
            <w:pPr>
              <w:rPr>
                <w:sz w:val="22"/>
                <w:szCs w:val="22"/>
              </w:rPr>
            </w:pPr>
          </w:p>
          <w:p w14:paraId="63FB4C79" w14:textId="3238EBA8" w:rsidR="00D75633" w:rsidRPr="007D2068" w:rsidRDefault="00D75633" w:rsidP="00E64CB7">
            <w:pPr>
              <w:rPr>
                <w:sz w:val="22"/>
                <w:szCs w:val="22"/>
              </w:rPr>
            </w:pPr>
            <w:r w:rsidRPr="007D2068">
              <w:rPr>
                <w:sz w:val="22"/>
                <w:szCs w:val="22"/>
              </w:rPr>
              <w:t xml:space="preserve">Department of Education to adopt rules </w:t>
            </w:r>
          </w:p>
        </w:tc>
      </w:tr>
      <w:tr w:rsidR="00CB58F4" w:rsidRPr="007D2068" w14:paraId="1D367AE2" w14:textId="77777777" w:rsidTr="003D3F27">
        <w:trPr>
          <w:trHeight w:val="863"/>
        </w:trPr>
        <w:tc>
          <w:tcPr>
            <w:tcW w:w="2965" w:type="dxa"/>
            <w:shd w:val="clear" w:color="auto" w:fill="auto"/>
          </w:tcPr>
          <w:p w14:paraId="06DDA780" w14:textId="77777777" w:rsidR="00FF0D03" w:rsidRPr="007D2068" w:rsidRDefault="008E4F76" w:rsidP="00E64CB7">
            <w:pPr>
              <w:rPr>
                <w:b/>
                <w:sz w:val="22"/>
                <w:szCs w:val="22"/>
              </w:rPr>
            </w:pPr>
            <w:r w:rsidRPr="007D2068">
              <w:rPr>
                <w:b/>
                <w:sz w:val="22"/>
                <w:szCs w:val="22"/>
              </w:rPr>
              <w:t xml:space="preserve">LD 106, Public Law 2023, Chapter </w:t>
            </w:r>
            <w:r w:rsidR="00E441FD" w:rsidRPr="007D2068">
              <w:rPr>
                <w:b/>
                <w:sz w:val="22"/>
                <w:szCs w:val="22"/>
              </w:rPr>
              <w:t>208</w:t>
            </w:r>
          </w:p>
          <w:p w14:paraId="6377B50C" w14:textId="6939CE59" w:rsidR="00160CC2" w:rsidRPr="007D2068" w:rsidRDefault="00E441FD" w:rsidP="00E64CB7">
            <w:pPr>
              <w:rPr>
                <w:bCs/>
                <w:i/>
                <w:iCs/>
                <w:sz w:val="22"/>
                <w:szCs w:val="22"/>
              </w:rPr>
            </w:pPr>
            <w:r w:rsidRPr="007D2068">
              <w:rPr>
                <w:bCs/>
                <w:i/>
                <w:iCs/>
                <w:sz w:val="22"/>
                <w:szCs w:val="22"/>
              </w:rPr>
              <w:t>An Act to Allow Members of the Maine Public Employees Retirement System With Service in Multiple Plans to Defer Retirement Service Benefits Until Normal Retirement Age to Avoid a Reduction in Benefits</w:t>
            </w:r>
          </w:p>
        </w:tc>
        <w:tc>
          <w:tcPr>
            <w:tcW w:w="7740" w:type="dxa"/>
            <w:shd w:val="clear" w:color="auto" w:fill="auto"/>
          </w:tcPr>
          <w:p w14:paraId="02697391" w14:textId="70DD7379" w:rsidR="00CB58F4" w:rsidRPr="007D2068" w:rsidRDefault="00160CC2" w:rsidP="007E6386">
            <w:pPr>
              <w:pStyle w:val="ListBullet"/>
              <w:ind w:left="254" w:hanging="177"/>
              <w:rPr>
                <w:sz w:val="22"/>
                <w:szCs w:val="22"/>
              </w:rPr>
            </w:pPr>
            <w:r w:rsidRPr="007D2068">
              <w:rPr>
                <w:sz w:val="22"/>
                <w:szCs w:val="22"/>
                <w:lang w:val="en-US"/>
              </w:rPr>
              <w:t>Permits a member of the Maine Public Employees Retirement System who is eligible to retire and who has membership service in more than one plan to defer the receipt of the portion of the benefit that would otherwise be subject to an early retirement reduction because the member is retiring prior to the normal retirement age for the plan.</w:t>
            </w:r>
            <w:r w:rsidR="00400610" w:rsidRPr="007D2068">
              <w:rPr>
                <w:sz w:val="22"/>
                <w:szCs w:val="22"/>
                <w:lang w:val="en-US"/>
              </w:rPr>
              <w:t xml:space="preserve"> The deferral ends when the member reaches </w:t>
            </w:r>
            <w:r w:rsidR="003C2F54" w:rsidRPr="007D2068">
              <w:rPr>
                <w:sz w:val="22"/>
                <w:szCs w:val="22"/>
                <w:lang w:val="en-US"/>
              </w:rPr>
              <w:t>normal retirement age for that plan.</w:t>
            </w:r>
          </w:p>
        </w:tc>
        <w:tc>
          <w:tcPr>
            <w:tcW w:w="2250" w:type="dxa"/>
            <w:shd w:val="clear" w:color="auto" w:fill="auto"/>
          </w:tcPr>
          <w:p w14:paraId="22832BDD" w14:textId="61D25F31" w:rsidR="00CB58F4" w:rsidRPr="007D2068" w:rsidRDefault="00CF6D35" w:rsidP="00E64CB7">
            <w:pPr>
              <w:rPr>
                <w:sz w:val="22"/>
                <w:szCs w:val="22"/>
              </w:rPr>
            </w:pPr>
            <w:r w:rsidRPr="007D2068">
              <w:rPr>
                <w:sz w:val="22"/>
                <w:szCs w:val="22"/>
              </w:rPr>
              <w:t>October 25, 2023</w:t>
            </w:r>
          </w:p>
        </w:tc>
      </w:tr>
      <w:tr w:rsidR="006569C9" w:rsidRPr="007D2068" w14:paraId="01623366" w14:textId="77777777" w:rsidTr="003D3F27">
        <w:trPr>
          <w:trHeight w:val="863"/>
        </w:trPr>
        <w:tc>
          <w:tcPr>
            <w:tcW w:w="2965" w:type="dxa"/>
            <w:shd w:val="clear" w:color="auto" w:fill="auto"/>
          </w:tcPr>
          <w:p w14:paraId="22A4A0B9" w14:textId="77777777" w:rsidR="004C1775" w:rsidRPr="007D2068" w:rsidRDefault="00696393" w:rsidP="00E64CB7">
            <w:pPr>
              <w:rPr>
                <w:b/>
                <w:sz w:val="22"/>
                <w:szCs w:val="22"/>
              </w:rPr>
            </w:pPr>
            <w:r w:rsidRPr="007D2068">
              <w:rPr>
                <w:b/>
                <w:sz w:val="22"/>
                <w:szCs w:val="22"/>
              </w:rPr>
              <w:t>LD 120, Public Law 2023, Chapter 13</w:t>
            </w:r>
          </w:p>
          <w:p w14:paraId="64C274FE" w14:textId="77777777" w:rsidR="00696393" w:rsidRDefault="003513F8" w:rsidP="00E64CB7">
            <w:pPr>
              <w:rPr>
                <w:bCs/>
                <w:i/>
                <w:iCs/>
                <w:sz w:val="22"/>
                <w:szCs w:val="22"/>
              </w:rPr>
            </w:pPr>
            <w:r w:rsidRPr="007D2068">
              <w:rPr>
                <w:bCs/>
                <w:i/>
                <w:iCs/>
                <w:sz w:val="22"/>
                <w:szCs w:val="22"/>
              </w:rPr>
              <w:t xml:space="preserve">An Act Regarding the </w:t>
            </w:r>
            <w:r w:rsidR="00F821B2" w:rsidRPr="007D2068">
              <w:rPr>
                <w:bCs/>
                <w:i/>
                <w:iCs/>
                <w:sz w:val="22"/>
                <w:szCs w:val="22"/>
              </w:rPr>
              <w:t>C</w:t>
            </w:r>
            <w:r w:rsidRPr="007D2068">
              <w:rPr>
                <w:bCs/>
                <w:i/>
                <w:iCs/>
                <w:sz w:val="22"/>
                <w:szCs w:val="22"/>
              </w:rPr>
              <w:t>ommittee Structure of the State Workforce Board</w:t>
            </w:r>
          </w:p>
          <w:p w14:paraId="07D860C8" w14:textId="4B10F637" w:rsidR="007D2068" w:rsidRPr="007D2068" w:rsidRDefault="007D2068" w:rsidP="00E64CB7">
            <w:pPr>
              <w:rPr>
                <w:bCs/>
                <w:i/>
                <w:iCs/>
                <w:sz w:val="22"/>
                <w:szCs w:val="22"/>
              </w:rPr>
            </w:pPr>
          </w:p>
        </w:tc>
        <w:tc>
          <w:tcPr>
            <w:tcW w:w="7740" w:type="dxa"/>
            <w:shd w:val="clear" w:color="auto" w:fill="auto"/>
          </w:tcPr>
          <w:p w14:paraId="76303C33" w14:textId="77777777" w:rsidR="00EF015A" w:rsidRPr="007D2068" w:rsidRDefault="00461F71" w:rsidP="007E6386">
            <w:pPr>
              <w:pStyle w:val="ListBullet"/>
              <w:ind w:left="254" w:hanging="177"/>
              <w:rPr>
                <w:sz w:val="22"/>
                <w:szCs w:val="22"/>
              </w:rPr>
            </w:pPr>
            <w:r w:rsidRPr="007D2068">
              <w:rPr>
                <w:sz w:val="22"/>
                <w:szCs w:val="22"/>
              </w:rPr>
              <w:t xml:space="preserve">Replaces specifically named committees of the State Workforce Board with </w:t>
            </w:r>
            <w:r w:rsidR="00E935F0" w:rsidRPr="007D2068">
              <w:rPr>
                <w:sz w:val="22"/>
                <w:szCs w:val="22"/>
              </w:rPr>
              <w:t xml:space="preserve">authorization for the State Workforce Board to </w:t>
            </w:r>
            <w:r w:rsidR="00E23259" w:rsidRPr="007D2068">
              <w:rPr>
                <w:sz w:val="22"/>
                <w:szCs w:val="22"/>
              </w:rPr>
              <w:t>create committees as necessary.</w:t>
            </w:r>
          </w:p>
          <w:p w14:paraId="13058983" w14:textId="136CC00C" w:rsidR="00E23259" w:rsidRPr="007D2068" w:rsidRDefault="00352DE4" w:rsidP="007E6386">
            <w:pPr>
              <w:pStyle w:val="ListBullet"/>
              <w:ind w:left="254" w:hanging="177"/>
              <w:rPr>
                <w:sz w:val="22"/>
                <w:szCs w:val="22"/>
              </w:rPr>
            </w:pPr>
            <w:r w:rsidRPr="007D2068">
              <w:rPr>
                <w:sz w:val="22"/>
                <w:szCs w:val="22"/>
              </w:rPr>
              <w:t xml:space="preserve">Authorizes the Governor’s designee to serve as a member of the Board and </w:t>
            </w:r>
            <w:r w:rsidR="002652BE" w:rsidRPr="007D2068">
              <w:rPr>
                <w:sz w:val="22"/>
                <w:szCs w:val="22"/>
              </w:rPr>
              <w:t>revises outdated language.</w:t>
            </w:r>
          </w:p>
        </w:tc>
        <w:tc>
          <w:tcPr>
            <w:tcW w:w="2250" w:type="dxa"/>
            <w:shd w:val="clear" w:color="auto" w:fill="auto"/>
          </w:tcPr>
          <w:p w14:paraId="56792A8C" w14:textId="03931A77" w:rsidR="00EF015A" w:rsidRPr="007D2068" w:rsidRDefault="00CF6D35" w:rsidP="00E64CB7">
            <w:pPr>
              <w:rPr>
                <w:sz w:val="22"/>
                <w:szCs w:val="22"/>
              </w:rPr>
            </w:pPr>
            <w:r w:rsidRPr="007D2068">
              <w:rPr>
                <w:sz w:val="22"/>
                <w:szCs w:val="22"/>
              </w:rPr>
              <w:t>October 25, 2023</w:t>
            </w:r>
          </w:p>
        </w:tc>
      </w:tr>
      <w:tr w:rsidR="007D2068" w:rsidRPr="007D2068" w14:paraId="61015429" w14:textId="77777777" w:rsidTr="003D3F27">
        <w:trPr>
          <w:trHeight w:val="863"/>
        </w:trPr>
        <w:tc>
          <w:tcPr>
            <w:tcW w:w="2965" w:type="dxa"/>
            <w:shd w:val="clear" w:color="auto" w:fill="auto"/>
          </w:tcPr>
          <w:p w14:paraId="5CF6FB16" w14:textId="77777777" w:rsidR="007D2068" w:rsidRPr="007D2068" w:rsidRDefault="007D2068" w:rsidP="00E64CB7">
            <w:pPr>
              <w:rPr>
                <w:b/>
                <w:sz w:val="22"/>
                <w:szCs w:val="22"/>
              </w:rPr>
            </w:pPr>
            <w:r w:rsidRPr="007D2068">
              <w:rPr>
                <w:b/>
                <w:sz w:val="22"/>
                <w:szCs w:val="22"/>
              </w:rPr>
              <w:t>LD 129, Resolve 2023, Chapter 114</w:t>
            </w:r>
          </w:p>
          <w:p w14:paraId="29EDF4E1" w14:textId="0A0B7581" w:rsidR="007D2068" w:rsidRPr="007D2068" w:rsidRDefault="007D2068" w:rsidP="00E64CB7">
            <w:pPr>
              <w:rPr>
                <w:b/>
                <w:sz w:val="22"/>
                <w:szCs w:val="22"/>
              </w:rPr>
            </w:pPr>
            <w:r w:rsidRPr="007D2068">
              <w:rPr>
                <w:bCs/>
                <w:i/>
                <w:iCs/>
                <w:sz w:val="22"/>
                <w:szCs w:val="22"/>
              </w:rPr>
              <w:t>Resolve, to Direct the University of Maine System to Study the Feasibility of Establishing a Public Allopathic Medical School in Penobscot County</w:t>
            </w:r>
          </w:p>
        </w:tc>
        <w:tc>
          <w:tcPr>
            <w:tcW w:w="7740" w:type="dxa"/>
            <w:shd w:val="clear" w:color="auto" w:fill="auto"/>
          </w:tcPr>
          <w:p w14:paraId="5A32C171" w14:textId="77777777" w:rsidR="007D2068" w:rsidRPr="007D2068" w:rsidRDefault="007D2068" w:rsidP="007E6386">
            <w:pPr>
              <w:pStyle w:val="ListBullet"/>
              <w:ind w:left="249" w:hanging="172"/>
              <w:rPr>
                <w:rFonts w:eastAsiaTheme="minorHAnsi"/>
                <w:sz w:val="22"/>
                <w:szCs w:val="22"/>
              </w:rPr>
            </w:pPr>
            <w:r w:rsidRPr="007D2068">
              <w:rPr>
                <w:rFonts w:eastAsiaTheme="minorHAnsi"/>
                <w:sz w:val="22"/>
                <w:szCs w:val="22"/>
              </w:rPr>
              <w:t xml:space="preserve">Directs the University of Maine System to study the feasibility of establishing a public allopathic [a system of medical practice that emphasizes diagnosing and treating disease and the use of conventional, evidence-based therapeutic measures (such as drugs or surgery)] medical school in Penobscot County and make specific recommendations in its report. </w:t>
            </w:r>
          </w:p>
          <w:p w14:paraId="6833E43D" w14:textId="77777777" w:rsidR="007D2068" w:rsidRPr="007D2068" w:rsidRDefault="007D2068" w:rsidP="007E6386">
            <w:pPr>
              <w:pStyle w:val="ListBullet"/>
              <w:ind w:left="249" w:hanging="172"/>
              <w:rPr>
                <w:rFonts w:eastAsiaTheme="minorHAnsi"/>
                <w:sz w:val="22"/>
                <w:szCs w:val="22"/>
              </w:rPr>
            </w:pPr>
            <w:r w:rsidRPr="007D2068">
              <w:rPr>
                <w:rFonts w:eastAsiaTheme="minorHAnsi"/>
                <w:sz w:val="22"/>
                <w:szCs w:val="22"/>
              </w:rPr>
              <w:t xml:space="preserve">Authorizes the University of Maine Sys. to apply for grants and contributions to do this study. </w:t>
            </w:r>
          </w:p>
          <w:p w14:paraId="29C7F059" w14:textId="77777777" w:rsidR="007D2068" w:rsidRPr="007D2068" w:rsidRDefault="007D2068" w:rsidP="007E6386">
            <w:pPr>
              <w:pStyle w:val="ListBullet"/>
              <w:ind w:left="249" w:hanging="172"/>
              <w:rPr>
                <w:rFonts w:eastAsiaTheme="minorHAnsi"/>
                <w:sz w:val="22"/>
                <w:szCs w:val="22"/>
              </w:rPr>
            </w:pPr>
            <w:r w:rsidRPr="007D2068">
              <w:rPr>
                <w:rFonts w:eastAsiaTheme="minorHAnsi"/>
                <w:sz w:val="22"/>
                <w:szCs w:val="22"/>
              </w:rPr>
              <w:t xml:space="preserve">Directs the University of Maine System to coordinate with a tertiary care hospital medical education program in Penobscot County and solicit the advice, participation or testimony of other organizations including: </w:t>
            </w:r>
          </w:p>
          <w:p w14:paraId="765C474B" w14:textId="77777777" w:rsidR="007D2068" w:rsidRPr="007D2068" w:rsidRDefault="007D2068" w:rsidP="00CC7D37">
            <w:pPr>
              <w:pStyle w:val="ListBullet"/>
              <w:numPr>
                <w:ilvl w:val="0"/>
                <w:numId w:val="30"/>
              </w:numPr>
              <w:ind w:left="609"/>
              <w:rPr>
                <w:rFonts w:eastAsiaTheme="minorHAnsi"/>
                <w:sz w:val="22"/>
                <w:szCs w:val="22"/>
              </w:rPr>
            </w:pPr>
            <w:r w:rsidRPr="007D2068">
              <w:rPr>
                <w:rFonts w:eastAsiaTheme="minorHAnsi"/>
                <w:sz w:val="22"/>
                <w:szCs w:val="22"/>
              </w:rPr>
              <w:t xml:space="preserve">The Center for Workforce Research and Information within the Department of Labor; </w:t>
            </w:r>
          </w:p>
          <w:p w14:paraId="4D27F498" w14:textId="77777777" w:rsidR="007D2068" w:rsidRPr="007D2068" w:rsidRDefault="007D2068" w:rsidP="00CC7D37">
            <w:pPr>
              <w:pStyle w:val="ListBullet"/>
              <w:numPr>
                <w:ilvl w:val="0"/>
                <w:numId w:val="30"/>
              </w:numPr>
              <w:ind w:left="609"/>
              <w:rPr>
                <w:rFonts w:eastAsiaTheme="minorHAnsi"/>
                <w:sz w:val="22"/>
                <w:szCs w:val="22"/>
              </w:rPr>
            </w:pPr>
            <w:r w:rsidRPr="007D2068">
              <w:rPr>
                <w:rFonts w:eastAsiaTheme="minorHAnsi"/>
                <w:sz w:val="22"/>
                <w:szCs w:val="22"/>
              </w:rPr>
              <w:t xml:space="preserve">The Department of Health and Human Services; </w:t>
            </w:r>
          </w:p>
          <w:p w14:paraId="10DF37E0" w14:textId="77777777" w:rsidR="007D2068" w:rsidRPr="007D2068" w:rsidRDefault="007D2068" w:rsidP="00CC7D37">
            <w:pPr>
              <w:pStyle w:val="ListBullet"/>
              <w:numPr>
                <w:ilvl w:val="0"/>
                <w:numId w:val="30"/>
              </w:numPr>
              <w:ind w:left="609"/>
              <w:rPr>
                <w:rFonts w:eastAsiaTheme="minorHAnsi"/>
                <w:sz w:val="22"/>
                <w:szCs w:val="22"/>
              </w:rPr>
            </w:pPr>
            <w:r w:rsidRPr="007D2068">
              <w:rPr>
                <w:rFonts w:eastAsiaTheme="minorHAnsi"/>
                <w:sz w:val="22"/>
                <w:szCs w:val="22"/>
              </w:rPr>
              <w:t xml:space="preserve">The State Board of Education; </w:t>
            </w:r>
          </w:p>
          <w:p w14:paraId="5E6F38E2" w14:textId="77777777" w:rsidR="007D2068" w:rsidRPr="007D2068" w:rsidRDefault="007D2068" w:rsidP="00CC7D37">
            <w:pPr>
              <w:pStyle w:val="ListBullet"/>
              <w:numPr>
                <w:ilvl w:val="0"/>
                <w:numId w:val="30"/>
              </w:numPr>
              <w:ind w:left="609"/>
              <w:rPr>
                <w:rFonts w:eastAsiaTheme="minorHAnsi"/>
                <w:sz w:val="22"/>
                <w:szCs w:val="22"/>
              </w:rPr>
            </w:pPr>
            <w:r w:rsidRPr="007D2068">
              <w:rPr>
                <w:rFonts w:eastAsiaTheme="minorHAnsi"/>
                <w:sz w:val="22"/>
                <w:szCs w:val="22"/>
              </w:rPr>
              <w:t xml:space="preserve">The Veterans Affairs Maine Healthcare System; </w:t>
            </w:r>
          </w:p>
          <w:p w14:paraId="6BE60BE4" w14:textId="77777777" w:rsidR="007D2068" w:rsidRPr="007D2068" w:rsidRDefault="007D2068" w:rsidP="00CC7D37">
            <w:pPr>
              <w:pStyle w:val="ListBullet"/>
              <w:numPr>
                <w:ilvl w:val="0"/>
                <w:numId w:val="30"/>
              </w:numPr>
              <w:ind w:left="609"/>
              <w:rPr>
                <w:rFonts w:eastAsiaTheme="minorHAnsi"/>
                <w:sz w:val="22"/>
                <w:szCs w:val="22"/>
              </w:rPr>
            </w:pPr>
            <w:r w:rsidRPr="007D2068">
              <w:rPr>
                <w:rFonts w:eastAsiaTheme="minorHAnsi"/>
                <w:sz w:val="22"/>
                <w:szCs w:val="22"/>
              </w:rPr>
              <w:t xml:space="preserve">Wabanaki Public Health and Wellness; </w:t>
            </w:r>
          </w:p>
          <w:p w14:paraId="73632934" w14:textId="77777777" w:rsidR="007D2068" w:rsidRPr="007D2068" w:rsidRDefault="007D2068" w:rsidP="00CC7D37">
            <w:pPr>
              <w:pStyle w:val="ListBullet"/>
              <w:numPr>
                <w:ilvl w:val="0"/>
                <w:numId w:val="30"/>
              </w:numPr>
              <w:ind w:left="609"/>
              <w:rPr>
                <w:rFonts w:eastAsiaTheme="minorHAnsi"/>
                <w:sz w:val="22"/>
                <w:szCs w:val="22"/>
              </w:rPr>
            </w:pPr>
            <w:r w:rsidRPr="007D2068">
              <w:rPr>
                <w:rFonts w:eastAsiaTheme="minorHAnsi"/>
                <w:sz w:val="22"/>
                <w:szCs w:val="22"/>
              </w:rPr>
              <w:t xml:space="preserve">A statewide association representing Maine hospitals; </w:t>
            </w:r>
          </w:p>
          <w:p w14:paraId="3E30A800" w14:textId="77777777" w:rsidR="007D2068" w:rsidRPr="007D2068" w:rsidRDefault="007D2068" w:rsidP="00CC7D37">
            <w:pPr>
              <w:pStyle w:val="ListBullet"/>
              <w:numPr>
                <w:ilvl w:val="0"/>
                <w:numId w:val="30"/>
              </w:numPr>
              <w:ind w:left="609"/>
              <w:rPr>
                <w:rFonts w:eastAsiaTheme="minorHAnsi"/>
                <w:sz w:val="22"/>
                <w:szCs w:val="22"/>
              </w:rPr>
            </w:pPr>
            <w:r w:rsidRPr="007D2068">
              <w:rPr>
                <w:rFonts w:eastAsiaTheme="minorHAnsi"/>
                <w:sz w:val="22"/>
                <w:szCs w:val="22"/>
              </w:rPr>
              <w:t xml:space="preserve">A statewide association representing Maine physicians; </w:t>
            </w:r>
          </w:p>
          <w:p w14:paraId="6BA9E86E" w14:textId="77777777" w:rsidR="007D2068" w:rsidRPr="007D2068" w:rsidRDefault="007D2068" w:rsidP="00CC7D37">
            <w:pPr>
              <w:pStyle w:val="ListBullet"/>
              <w:numPr>
                <w:ilvl w:val="0"/>
                <w:numId w:val="30"/>
              </w:numPr>
              <w:ind w:left="609"/>
              <w:rPr>
                <w:rFonts w:eastAsiaTheme="minorHAnsi"/>
                <w:sz w:val="22"/>
                <w:szCs w:val="22"/>
              </w:rPr>
            </w:pPr>
            <w:r w:rsidRPr="007D2068">
              <w:rPr>
                <w:rFonts w:eastAsiaTheme="minorHAnsi"/>
                <w:sz w:val="22"/>
                <w:szCs w:val="22"/>
              </w:rPr>
              <w:t xml:space="preserve">A statewide association representing Maine primary care providers; </w:t>
            </w:r>
          </w:p>
          <w:p w14:paraId="7046BB65" w14:textId="77777777" w:rsidR="007D2068" w:rsidRPr="007D2068" w:rsidRDefault="007D2068" w:rsidP="00CC7D37">
            <w:pPr>
              <w:pStyle w:val="ListBullet"/>
              <w:numPr>
                <w:ilvl w:val="0"/>
                <w:numId w:val="30"/>
              </w:numPr>
              <w:ind w:left="609"/>
              <w:rPr>
                <w:rFonts w:eastAsiaTheme="minorHAnsi"/>
                <w:sz w:val="22"/>
                <w:szCs w:val="22"/>
              </w:rPr>
            </w:pPr>
            <w:r w:rsidRPr="007D2068">
              <w:rPr>
                <w:rFonts w:eastAsiaTheme="minorHAnsi"/>
                <w:sz w:val="22"/>
                <w:szCs w:val="22"/>
              </w:rPr>
              <w:t xml:space="preserve">A medical center in the State with an education and training partnership with a medical school located outside of the State; </w:t>
            </w:r>
          </w:p>
          <w:p w14:paraId="64900035" w14:textId="77777777" w:rsidR="007D2068" w:rsidRPr="007D2068" w:rsidRDefault="007D2068" w:rsidP="00CC7D37">
            <w:pPr>
              <w:pStyle w:val="ListBullet"/>
              <w:numPr>
                <w:ilvl w:val="0"/>
                <w:numId w:val="30"/>
              </w:numPr>
              <w:ind w:left="609"/>
              <w:rPr>
                <w:rFonts w:eastAsiaTheme="minorHAnsi"/>
                <w:sz w:val="22"/>
                <w:szCs w:val="22"/>
              </w:rPr>
            </w:pPr>
            <w:r w:rsidRPr="007D2068">
              <w:rPr>
                <w:rFonts w:eastAsiaTheme="minorHAnsi"/>
                <w:sz w:val="22"/>
                <w:szCs w:val="22"/>
              </w:rPr>
              <w:t xml:space="preserve">A nonprofit community health care network that includes federally qualified health centers; and </w:t>
            </w:r>
          </w:p>
          <w:p w14:paraId="0364EE77" w14:textId="77777777" w:rsidR="007D2068" w:rsidRPr="007D2068" w:rsidRDefault="007D2068" w:rsidP="00CC7D37">
            <w:pPr>
              <w:pStyle w:val="ListBullet"/>
              <w:numPr>
                <w:ilvl w:val="0"/>
                <w:numId w:val="30"/>
              </w:numPr>
              <w:ind w:left="609"/>
              <w:rPr>
                <w:rFonts w:eastAsiaTheme="minorHAnsi"/>
                <w:sz w:val="22"/>
                <w:szCs w:val="22"/>
              </w:rPr>
            </w:pPr>
            <w:r w:rsidRPr="007D2068">
              <w:rPr>
                <w:rFonts w:eastAsiaTheme="minorHAnsi"/>
                <w:sz w:val="22"/>
                <w:szCs w:val="22"/>
              </w:rPr>
              <w:t xml:space="preserve">An osteopathic medical school based in the State. </w:t>
            </w:r>
          </w:p>
          <w:p w14:paraId="521CEC59" w14:textId="77777777" w:rsidR="007D2068" w:rsidRPr="007D2068" w:rsidRDefault="007D2068" w:rsidP="007E6386">
            <w:pPr>
              <w:pStyle w:val="ListBullet"/>
              <w:ind w:left="249" w:hanging="172"/>
              <w:rPr>
                <w:rFonts w:eastAsiaTheme="minorHAnsi"/>
                <w:sz w:val="22"/>
                <w:szCs w:val="22"/>
              </w:rPr>
            </w:pPr>
            <w:r w:rsidRPr="007D2068">
              <w:rPr>
                <w:rFonts w:eastAsiaTheme="minorHAnsi"/>
                <w:sz w:val="22"/>
                <w:szCs w:val="22"/>
              </w:rPr>
              <w:t xml:space="preserve">Requires the University of Maine Sys. to submit a report by November 6, 2025, on recommendations and possible legislation to the Joint Standing Committee on Education &amp; Cultural Affairs. </w:t>
            </w:r>
          </w:p>
          <w:p w14:paraId="3AA3F71C" w14:textId="77777777" w:rsidR="007D2068" w:rsidRPr="007D2068" w:rsidRDefault="007D2068" w:rsidP="007E6386">
            <w:pPr>
              <w:pStyle w:val="ListBullet"/>
              <w:ind w:left="249" w:hanging="172"/>
              <w:rPr>
                <w:rFonts w:eastAsiaTheme="minorHAnsi"/>
                <w:sz w:val="22"/>
                <w:szCs w:val="22"/>
              </w:rPr>
            </w:pPr>
            <w:r w:rsidRPr="007D2068">
              <w:rPr>
                <w:rFonts w:eastAsiaTheme="minorHAnsi"/>
                <w:sz w:val="22"/>
                <w:szCs w:val="22"/>
              </w:rPr>
              <w:t xml:space="preserve">Authorizes the Joint Standing Committee on Education &amp; Cultural Affairs to submit legislation to the Second Regular Session of the 132nd Legislature. </w:t>
            </w:r>
          </w:p>
          <w:p w14:paraId="206DC74C" w14:textId="77777777" w:rsidR="00100283" w:rsidRPr="005855DC" w:rsidRDefault="007D2068" w:rsidP="007E6386">
            <w:pPr>
              <w:pStyle w:val="ListBullet"/>
              <w:ind w:left="249" w:hanging="172"/>
              <w:rPr>
                <w:b/>
                <w:bCs/>
                <w:color w:val="FF0000"/>
                <w:sz w:val="22"/>
                <w:szCs w:val="22"/>
              </w:rPr>
            </w:pPr>
            <w:r w:rsidRPr="007D2068">
              <w:rPr>
                <w:rFonts w:eastAsiaTheme="minorHAnsi"/>
                <w:sz w:val="22"/>
                <w:szCs w:val="22"/>
              </w:rPr>
              <w:t>Provides one-time General Fund to the University of Maine Sys. In the amount of $75,000 in FY 25 to contract with vendors for the data and analysis required to conduct a study to determine the feasibility of establishing a public allopathic medical school in Penobscot Count</w:t>
            </w:r>
            <w:r w:rsidR="005855DC">
              <w:rPr>
                <w:rFonts w:eastAsiaTheme="minorHAnsi"/>
                <w:sz w:val="22"/>
                <w:szCs w:val="22"/>
              </w:rPr>
              <w:t>y.</w:t>
            </w:r>
          </w:p>
          <w:p w14:paraId="28D82672" w14:textId="03F67186" w:rsidR="005855DC" w:rsidRPr="007D2068" w:rsidRDefault="005855DC" w:rsidP="008F6ACC">
            <w:pPr>
              <w:pStyle w:val="ListBullet"/>
              <w:numPr>
                <w:ilvl w:val="0"/>
                <w:numId w:val="0"/>
              </w:numPr>
              <w:ind w:left="249"/>
              <w:rPr>
                <w:b/>
                <w:bCs/>
                <w:color w:val="FF0000"/>
                <w:sz w:val="22"/>
                <w:szCs w:val="22"/>
              </w:rPr>
            </w:pPr>
          </w:p>
        </w:tc>
        <w:tc>
          <w:tcPr>
            <w:tcW w:w="2250" w:type="dxa"/>
            <w:shd w:val="clear" w:color="auto" w:fill="auto"/>
          </w:tcPr>
          <w:p w14:paraId="5AE1DB75" w14:textId="77777777" w:rsidR="007D2068" w:rsidRPr="007D2068" w:rsidRDefault="007D2068" w:rsidP="00E64CB7">
            <w:pPr>
              <w:rPr>
                <w:sz w:val="22"/>
                <w:szCs w:val="22"/>
              </w:rPr>
            </w:pPr>
            <w:r w:rsidRPr="007D2068">
              <w:rPr>
                <w:sz w:val="22"/>
                <w:szCs w:val="22"/>
              </w:rPr>
              <w:t>October 25, 2023</w:t>
            </w:r>
          </w:p>
          <w:p w14:paraId="25ACF611" w14:textId="77777777" w:rsidR="007D2068" w:rsidRPr="007D2068" w:rsidRDefault="007D2068" w:rsidP="00E64CB7">
            <w:pPr>
              <w:rPr>
                <w:sz w:val="22"/>
                <w:szCs w:val="22"/>
              </w:rPr>
            </w:pPr>
          </w:p>
          <w:p w14:paraId="07479A91" w14:textId="7768A67D" w:rsidR="007D2068" w:rsidRPr="007D2068" w:rsidRDefault="007D2068" w:rsidP="00E64CB7">
            <w:pPr>
              <w:rPr>
                <w:sz w:val="22"/>
                <w:szCs w:val="22"/>
              </w:rPr>
            </w:pPr>
            <w:r w:rsidRPr="007D2068">
              <w:rPr>
                <w:sz w:val="22"/>
                <w:szCs w:val="22"/>
              </w:rPr>
              <w:t>University of Maine Sys. to submit report by November 6, 2025, to Joint Standing Committee on Education &amp; Cultural Affairs</w:t>
            </w:r>
          </w:p>
        </w:tc>
      </w:tr>
      <w:tr w:rsidR="007D2068" w:rsidRPr="007D2068" w14:paraId="5243A5A4" w14:textId="77777777" w:rsidTr="003D3F27">
        <w:trPr>
          <w:trHeight w:val="863"/>
        </w:trPr>
        <w:tc>
          <w:tcPr>
            <w:tcW w:w="2965" w:type="dxa"/>
            <w:tcBorders>
              <w:bottom w:val="single" w:sz="4" w:space="0" w:color="auto"/>
            </w:tcBorders>
            <w:shd w:val="clear" w:color="auto" w:fill="auto"/>
          </w:tcPr>
          <w:p w14:paraId="3034BFCA" w14:textId="77777777" w:rsidR="007D2068" w:rsidRPr="007D2068" w:rsidRDefault="007D2068" w:rsidP="00E64CB7">
            <w:pPr>
              <w:rPr>
                <w:b/>
                <w:sz w:val="22"/>
                <w:szCs w:val="22"/>
              </w:rPr>
            </w:pPr>
            <w:r w:rsidRPr="007D2068">
              <w:rPr>
                <w:b/>
                <w:sz w:val="22"/>
                <w:szCs w:val="22"/>
              </w:rPr>
              <w:t>LD 155, Public Law 2023, Chapter 425</w:t>
            </w:r>
          </w:p>
          <w:p w14:paraId="36957534" w14:textId="72AE7A94" w:rsidR="007D2068" w:rsidRPr="007D2068" w:rsidRDefault="007D2068" w:rsidP="00E64CB7">
            <w:pPr>
              <w:rPr>
                <w:bCs/>
                <w:i/>
                <w:iCs/>
                <w:sz w:val="22"/>
                <w:szCs w:val="22"/>
              </w:rPr>
            </w:pPr>
            <w:r w:rsidRPr="007D2068">
              <w:rPr>
                <w:bCs/>
                <w:i/>
                <w:iCs/>
                <w:sz w:val="22"/>
                <w:szCs w:val="22"/>
              </w:rPr>
              <w:t>An Act Regarding Community-based Services for Youth Involved in the Juvenile Justice System</w:t>
            </w:r>
          </w:p>
        </w:tc>
        <w:tc>
          <w:tcPr>
            <w:tcW w:w="7740" w:type="dxa"/>
            <w:tcBorders>
              <w:bottom w:val="single" w:sz="4" w:space="0" w:color="auto"/>
            </w:tcBorders>
            <w:shd w:val="clear" w:color="auto" w:fill="auto"/>
          </w:tcPr>
          <w:p w14:paraId="2AA16392" w14:textId="77777777" w:rsidR="007D2068" w:rsidRPr="007D2068" w:rsidRDefault="007D2068" w:rsidP="007E6386">
            <w:pPr>
              <w:pStyle w:val="ListBullet"/>
              <w:ind w:left="254" w:hanging="177"/>
              <w:rPr>
                <w:sz w:val="22"/>
                <w:szCs w:val="22"/>
              </w:rPr>
            </w:pPr>
            <w:r w:rsidRPr="007D2068">
              <w:rPr>
                <w:sz w:val="22"/>
                <w:szCs w:val="22"/>
              </w:rPr>
              <w:t xml:space="preserve">Establishes a working group in the Children's Cabinet consisting of the Department of Corrections and the Department of Health &amp; Human Services to promote coordinated policies, finances, programs and service delivery systems to support juveniles involved in the juvenile justice system and to examine other states in regard to best practices and organizational structures for juvenile justice services. </w:t>
            </w:r>
          </w:p>
          <w:p w14:paraId="0C75AFC9" w14:textId="77777777" w:rsidR="007D2068" w:rsidRPr="007D2068" w:rsidRDefault="007D2068" w:rsidP="007E6386">
            <w:pPr>
              <w:pStyle w:val="ListBullet"/>
              <w:ind w:left="254" w:hanging="177"/>
              <w:rPr>
                <w:sz w:val="22"/>
                <w:szCs w:val="22"/>
              </w:rPr>
            </w:pPr>
            <w:r w:rsidRPr="007D2068">
              <w:rPr>
                <w:sz w:val="22"/>
                <w:szCs w:val="22"/>
              </w:rPr>
              <w:t xml:space="preserve">Directs the Department of Corrections to develop and publish on its public website data by February 15, 2024, regarding the number of juveniles involved in the juvenile justice system.  This data is to be updated monthly and include information regarding the numbers. of juveniles referred, diverted, detained, placed on probation, ordered to serve a period of confinement and committed to the Department of Corrections. </w:t>
            </w:r>
          </w:p>
          <w:p w14:paraId="19E55A09" w14:textId="77777777" w:rsidR="007D2068" w:rsidRPr="007D2068" w:rsidRDefault="007D2068" w:rsidP="007E6386">
            <w:pPr>
              <w:pStyle w:val="ListBullet"/>
              <w:ind w:left="254" w:hanging="177"/>
              <w:rPr>
                <w:sz w:val="22"/>
                <w:szCs w:val="22"/>
              </w:rPr>
            </w:pPr>
            <w:r w:rsidRPr="007D2068">
              <w:rPr>
                <w:sz w:val="22"/>
                <w:szCs w:val="22"/>
              </w:rPr>
              <w:t xml:space="preserve">Requires the Department of Corrections to submit an annual report by February 15 in person to the Joint Standing Committee on Criminal Justice &amp; Public Safety matters regarding the diversion of youths out of the juvenile justice system and expanding access to community-based therapeutic services for juveniles. </w:t>
            </w:r>
          </w:p>
          <w:p w14:paraId="0EBBBE99" w14:textId="77777777" w:rsidR="007D2068" w:rsidRPr="007D2068" w:rsidRDefault="007D2068" w:rsidP="007E6386">
            <w:pPr>
              <w:pStyle w:val="ListBullet"/>
              <w:ind w:left="254" w:hanging="177"/>
              <w:rPr>
                <w:sz w:val="22"/>
                <w:szCs w:val="22"/>
              </w:rPr>
            </w:pPr>
            <w:r w:rsidRPr="007D2068">
              <w:rPr>
                <w:sz w:val="22"/>
                <w:szCs w:val="22"/>
              </w:rPr>
              <w:t>Requires the Department of Corrections to submit an annual report by January 2 to the Joint Standing Committee on Criminal Justice &amp; Public Safety on the status of identification and development of two small, secure, therapeutic residences for youths for the purpose of providing detention and confinement for committed youths in a therapeutic setting including costs &amp; operations, rationale, number of youths to be served, construction and staffing.</w:t>
            </w:r>
          </w:p>
          <w:p w14:paraId="1EBE1553" w14:textId="77777777" w:rsidR="007D2068" w:rsidRPr="007D2068" w:rsidRDefault="007D2068" w:rsidP="007E6386">
            <w:pPr>
              <w:pStyle w:val="ListBullet"/>
              <w:numPr>
                <w:ilvl w:val="0"/>
                <w:numId w:val="0"/>
              </w:numPr>
              <w:ind w:left="576" w:hanging="177"/>
              <w:rPr>
                <w:sz w:val="22"/>
                <w:szCs w:val="22"/>
              </w:rPr>
            </w:pPr>
          </w:p>
        </w:tc>
        <w:tc>
          <w:tcPr>
            <w:tcW w:w="2250" w:type="dxa"/>
            <w:tcBorders>
              <w:bottom w:val="single" w:sz="4" w:space="0" w:color="auto"/>
            </w:tcBorders>
            <w:shd w:val="clear" w:color="auto" w:fill="auto"/>
          </w:tcPr>
          <w:p w14:paraId="3204800F" w14:textId="77777777" w:rsidR="007D2068" w:rsidRPr="007D2068" w:rsidRDefault="007D2068" w:rsidP="00E64CB7">
            <w:pPr>
              <w:rPr>
                <w:sz w:val="22"/>
                <w:szCs w:val="22"/>
              </w:rPr>
            </w:pPr>
            <w:r w:rsidRPr="007D2068">
              <w:rPr>
                <w:sz w:val="22"/>
                <w:szCs w:val="22"/>
              </w:rPr>
              <w:t>October 25, 2023</w:t>
            </w:r>
          </w:p>
          <w:p w14:paraId="71B18CEC" w14:textId="77777777" w:rsidR="007D2068" w:rsidRPr="007D2068" w:rsidRDefault="007D2068" w:rsidP="00E64CB7">
            <w:pPr>
              <w:rPr>
                <w:sz w:val="22"/>
                <w:szCs w:val="22"/>
              </w:rPr>
            </w:pPr>
          </w:p>
          <w:p w14:paraId="7D44C4ED" w14:textId="437832E5" w:rsidR="007D2068" w:rsidRPr="007D2068" w:rsidRDefault="007D2068" w:rsidP="00E64CB7">
            <w:pPr>
              <w:rPr>
                <w:sz w:val="22"/>
                <w:szCs w:val="22"/>
              </w:rPr>
            </w:pPr>
            <w:r w:rsidRPr="007D2068">
              <w:rPr>
                <w:sz w:val="22"/>
                <w:szCs w:val="22"/>
              </w:rPr>
              <w:t>Department of Corrections to submit two different annual reports, one by January 1 and one by February 14 to the Joint Standing Committee on Criminal Justice &amp; Public Safety</w:t>
            </w:r>
          </w:p>
        </w:tc>
      </w:tr>
      <w:tr w:rsidR="007D2068" w:rsidRPr="007D2068" w14:paraId="07B71BF2" w14:textId="77777777" w:rsidTr="003D3F27">
        <w:trPr>
          <w:trHeight w:val="62"/>
        </w:trPr>
        <w:tc>
          <w:tcPr>
            <w:tcW w:w="2965" w:type="dxa"/>
            <w:tcBorders>
              <w:bottom w:val="single" w:sz="4" w:space="0" w:color="auto"/>
            </w:tcBorders>
            <w:shd w:val="clear" w:color="auto" w:fill="auto"/>
          </w:tcPr>
          <w:p w14:paraId="7E383875" w14:textId="77777777" w:rsidR="007D2068" w:rsidRPr="007D2068" w:rsidRDefault="007D2068" w:rsidP="00E64CB7">
            <w:pPr>
              <w:rPr>
                <w:b/>
                <w:sz w:val="22"/>
                <w:szCs w:val="22"/>
              </w:rPr>
            </w:pPr>
            <w:r w:rsidRPr="007D2068">
              <w:rPr>
                <w:b/>
                <w:sz w:val="22"/>
                <w:szCs w:val="22"/>
              </w:rPr>
              <w:t>LD 181, Resolve 2023, Chapter 78</w:t>
            </w:r>
          </w:p>
          <w:p w14:paraId="6D87553B" w14:textId="6052B4A8" w:rsidR="007D2068" w:rsidRPr="007D2068" w:rsidRDefault="007D2068" w:rsidP="005855DC">
            <w:pPr>
              <w:rPr>
                <w:bCs/>
                <w:i/>
                <w:iCs/>
                <w:sz w:val="22"/>
                <w:szCs w:val="22"/>
              </w:rPr>
            </w:pPr>
            <w:r w:rsidRPr="007D2068">
              <w:rPr>
                <w:bCs/>
                <w:i/>
                <w:iCs/>
                <w:sz w:val="22"/>
                <w:szCs w:val="22"/>
              </w:rPr>
              <w:t>Resolve, Requiring Progress Reports from the Department of Health and Human Services Regarding the Implementation of Secure Children's Psychiatric Residential Treatment Facility Services</w:t>
            </w:r>
          </w:p>
        </w:tc>
        <w:tc>
          <w:tcPr>
            <w:tcW w:w="7740" w:type="dxa"/>
            <w:tcBorders>
              <w:bottom w:val="single" w:sz="4" w:space="0" w:color="auto"/>
            </w:tcBorders>
            <w:shd w:val="clear" w:color="auto" w:fill="auto"/>
          </w:tcPr>
          <w:p w14:paraId="5F08673A" w14:textId="77777777" w:rsidR="007D2068" w:rsidRPr="007D2068" w:rsidRDefault="007D2068" w:rsidP="007E6386">
            <w:pPr>
              <w:pStyle w:val="ListBullet"/>
              <w:ind w:left="254" w:hanging="177"/>
              <w:rPr>
                <w:sz w:val="22"/>
                <w:szCs w:val="22"/>
              </w:rPr>
            </w:pPr>
            <w:r w:rsidRPr="007D2068">
              <w:rPr>
                <w:sz w:val="22"/>
                <w:szCs w:val="22"/>
              </w:rPr>
              <w:t xml:space="preserve">Requires the Department of Health &amp; Human Services (DHHS) to submit two reports to the Joint Standing Committee on Health and Human Services regarding efforts to implement secure children's psychiatric residential treatment facilities. </w:t>
            </w:r>
          </w:p>
          <w:p w14:paraId="606CFE3A" w14:textId="77777777" w:rsidR="007D2068" w:rsidRPr="007D2068" w:rsidRDefault="007D2068" w:rsidP="007E6386">
            <w:pPr>
              <w:pStyle w:val="ListBullet"/>
              <w:ind w:left="254" w:hanging="177"/>
              <w:rPr>
                <w:sz w:val="22"/>
                <w:szCs w:val="22"/>
              </w:rPr>
            </w:pPr>
            <w:r w:rsidRPr="007D2068">
              <w:rPr>
                <w:sz w:val="22"/>
                <w:szCs w:val="22"/>
              </w:rPr>
              <w:t xml:space="preserve">The first report, to be submitted by January 2, 2024, is to pertain to DHHS progress in establishing increased rates and amending DHHS rule Chapter 101: MaineCare Benefits Manual, Chapters II and III, Section 107. </w:t>
            </w:r>
          </w:p>
          <w:p w14:paraId="7BDDB483" w14:textId="23E7F9AC" w:rsidR="004127F5" w:rsidRPr="007D2068" w:rsidRDefault="007D2068" w:rsidP="007E6386">
            <w:pPr>
              <w:pStyle w:val="ListBullet"/>
              <w:ind w:left="254" w:hanging="177"/>
              <w:rPr>
                <w:sz w:val="22"/>
                <w:szCs w:val="22"/>
              </w:rPr>
            </w:pPr>
            <w:r w:rsidRPr="007D2068">
              <w:rPr>
                <w:sz w:val="22"/>
                <w:szCs w:val="22"/>
              </w:rPr>
              <w:t>The second report, to be submitted by July 1, 2024, is to pertain to progress in implementing secure children's psychiatric residential treatment facility services, including information about the provider, location of the facility, number of beds and estimated or actual date of opening. If no provider has been secured, the report must include the next steps for attracting a willing provider.</w:t>
            </w:r>
          </w:p>
        </w:tc>
        <w:tc>
          <w:tcPr>
            <w:tcW w:w="2250" w:type="dxa"/>
            <w:tcBorders>
              <w:bottom w:val="single" w:sz="4" w:space="0" w:color="auto"/>
            </w:tcBorders>
            <w:shd w:val="clear" w:color="auto" w:fill="auto"/>
          </w:tcPr>
          <w:p w14:paraId="618DD7A8" w14:textId="77777777" w:rsidR="007D2068" w:rsidRPr="007D2068" w:rsidRDefault="007D2068" w:rsidP="00E64CB7">
            <w:pPr>
              <w:rPr>
                <w:sz w:val="22"/>
                <w:szCs w:val="22"/>
              </w:rPr>
            </w:pPr>
            <w:r w:rsidRPr="007D2068">
              <w:rPr>
                <w:sz w:val="22"/>
                <w:szCs w:val="22"/>
              </w:rPr>
              <w:t>October 25, 2023</w:t>
            </w:r>
          </w:p>
          <w:p w14:paraId="199732E2" w14:textId="77777777" w:rsidR="007D2068" w:rsidRPr="007D2068" w:rsidRDefault="007D2068" w:rsidP="00E64CB7">
            <w:pPr>
              <w:rPr>
                <w:sz w:val="22"/>
                <w:szCs w:val="22"/>
              </w:rPr>
            </w:pPr>
          </w:p>
          <w:p w14:paraId="0362FE01" w14:textId="5887BC53" w:rsidR="007D2068" w:rsidRPr="007D2068" w:rsidRDefault="007D2068" w:rsidP="00E64CB7">
            <w:pPr>
              <w:rPr>
                <w:sz w:val="22"/>
                <w:szCs w:val="22"/>
              </w:rPr>
            </w:pPr>
            <w:r w:rsidRPr="007D2068">
              <w:rPr>
                <w:sz w:val="22"/>
                <w:szCs w:val="22"/>
              </w:rPr>
              <w:t>DHHS to submit report by January 2, 2024, and another report by July 1, 2024, to Joint Standing Committee on Health &amp; Human Services</w:t>
            </w:r>
          </w:p>
        </w:tc>
      </w:tr>
      <w:tr w:rsidR="007D2068" w:rsidRPr="007D2068" w14:paraId="3FDF4E6D" w14:textId="77777777" w:rsidTr="003D3F27">
        <w:trPr>
          <w:trHeight w:val="863"/>
        </w:trPr>
        <w:tc>
          <w:tcPr>
            <w:tcW w:w="2965" w:type="dxa"/>
            <w:tcBorders>
              <w:top w:val="nil"/>
            </w:tcBorders>
            <w:shd w:val="clear" w:color="auto" w:fill="auto"/>
          </w:tcPr>
          <w:p w14:paraId="6A50AD24" w14:textId="4BACF71F" w:rsidR="007D2068" w:rsidRPr="007D2068" w:rsidRDefault="007D2068" w:rsidP="00E64CB7">
            <w:pPr>
              <w:rPr>
                <w:b/>
                <w:sz w:val="22"/>
                <w:szCs w:val="22"/>
              </w:rPr>
            </w:pPr>
            <w:r w:rsidRPr="007D2068">
              <w:rPr>
                <w:b/>
                <w:sz w:val="22"/>
                <w:szCs w:val="22"/>
              </w:rPr>
              <w:t>204, Public Law 2023, Chapter 452</w:t>
            </w:r>
          </w:p>
          <w:p w14:paraId="340F3AFC" w14:textId="77777777" w:rsidR="007D2068" w:rsidRPr="007D2068" w:rsidRDefault="007D2068" w:rsidP="00E64CB7">
            <w:pPr>
              <w:rPr>
                <w:bCs/>
                <w:i/>
                <w:iCs/>
                <w:sz w:val="22"/>
                <w:szCs w:val="22"/>
              </w:rPr>
            </w:pPr>
            <w:r w:rsidRPr="007D2068">
              <w:rPr>
                <w:bCs/>
                <w:i/>
                <w:iCs/>
                <w:sz w:val="22"/>
                <w:szCs w:val="22"/>
              </w:rPr>
              <w:t>An Act to Ensure Safe Access to Schools by Implementing Interlocking Door Controller Technology</w:t>
            </w:r>
          </w:p>
          <w:p w14:paraId="2D6FF8D9" w14:textId="6020FB22" w:rsidR="007D2068" w:rsidRPr="007D2068" w:rsidRDefault="007D2068" w:rsidP="00E64CB7">
            <w:pPr>
              <w:rPr>
                <w:b/>
                <w:sz w:val="22"/>
                <w:szCs w:val="22"/>
              </w:rPr>
            </w:pPr>
          </w:p>
        </w:tc>
        <w:tc>
          <w:tcPr>
            <w:tcW w:w="7740" w:type="dxa"/>
            <w:tcBorders>
              <w:top w:val="nil"/>
            </w:tcBorders>
            <w:shd w:val="clear" w:color="auto" w:fill="auto"/>
          </w:tcPr>
          <w:p w14:paraId="4756A785" w14:textId="77777777" w:rsidR="007D2068" w:rsidRPr="007D2068" w:rsidRDefault="007D2068" w:rsidP="007E6386">
            <w:pPr>
              <w:pStyle w:val="ListBullet"/>
              <w:ind w:left="254" w:hanging="177"/>
              <w:rPr>
                <w:rFonts w:eastAsiaTheme="minorHAnsi"/>
                <w:sz w:val="22"/>
                <w:szCs w:val="22"/>
              </w:rPr>
            </w:pPr>
            <w:r w:rsidRPr="007D2068">
              <w:rPr>
                <w:rFonts w:eastAsiaTheme="minorHAnsi"/>
                <w:sz w:val="22"/>
                <w:szCs w:val="22"/>
              </w:rPr>
              <w:t xml:space="preserve">Requires school administrative units to install interlocking door controller technology in elementary and secondary schools only to newly constructed schools and schools undergoing renovation. </w:t>
            </w:r>
          </w:p>
          <w:p w14:paraId="62656837" w14:textId="77777777" w:rsidR="007D2068" w:rsidRPr="007D2068" w:rsidRDefault="007D2068" w:rsidP="007E6386">
            <w:pPr>
              <w:pStyle w:val="ListBullet"/>
              <w:ind w:left="254" w:hanging="177"/>
              <w:rPr>
                <w:rFonts w:eastAsiaTheme="minorHAnsi"/>
                <w:sz w:val="22"/>
                <w:szCs w:val="22"/>
              </w:rPr>
            </w:pPr>
            <w:r w:rsidRPr="007D2068">
              <w:rPr>
                <w:rFonts w:eastAsiaTheme="minorHAnsi"/>
                <w:sz w:val="22"/>
                <w:szCs w:val="22"/>
              </w:rPr>
              <w:t xml:space="preserve">Defines "interlocking door controller technology" to mean an area in between 2 doors separating the interior of a school from the exterior and where both doors cannot be opened at the same time. </w:t>
            </w:r>
          </w:p>
          <w:p w14:paraId="675BEA15" w14:textId="77777777" w:rsidR="007D2068" w:rsidRPr="007D2068" w:rsidRDefault="007D2068" w:rsidP="007E6386">
            <w:pPr>
              <w:pStyle w:val="ListBullet"/>
              <w:ind w:left="254" w:hanging="177"/>
              <w:rPr>
                <w:rFonts w:eastAsiaTheme="minorHAnsi"/>
                <w:sz w:val="22"/>
                <w:szCs w:val="22"/>
              </w:rPr>
            </w:pPr>
            <w:r w:rsidRPr="007D2068">
              <w:rPr>
                <w:rFonts w:eastAsiaTheme="minorHAnsi"/>
                <w:sz w:val="22"/>
                <w:szCs w:val="22"/>
              </w:rPr>
              <w:t>Provides one-time General Fund to the Department of Education School Finance and Operations account in the amount of $187,000 in FY 25 to reimburse school administrative units for the cost of installing interlocking door controller technology when constructing a new elementary or secondary school or renovating an existing elementary or secondary school.</w:t>
            </w:r>
          </w:p>
          <w:p w14:paraId="3BAA61C4" w14:textId="37608115" w:rsidR="007D2068" w:rsidRPr="007D2068" w:rsidRDefault="007D2068" w:rsidP="007E6386">
            <w:pPr>
              <w:pStyle w:val="ListBullet"/>
              <w:numPr>
                <w:ilvl w:val="0"/>
                <w:numId w:val="0"/>
              </w:numPr>
              <w:ind w:left="254" w:hanging="177"/>
              <w:rPr>
                <w:sz w:val="22"/>
                <w:szCs w:val="22"/>
              </w:rPr>
            </w:pPr>
          </w:p>
        </w:tc>
        <w:tc>
          <w:tcPr>
            <w:tcW w:w="2250" w:type="dxa"/>
            <w:tcBorders>
              <w:top w:val="nil"/>
            </w:tcBorders>
            <w:shd w:val="clear" w:color="auto" w:fill="auto"/>
          </w:tcPr>
          <w:p w14:paraId="12757A3E" w14:textId="6C91FDC6" w:rsidR="007D2068" w:rsidRPr="007D2068" w:rsidRDefault="007D2068" w:rsidP="00E64CB7">
            <w:pPr>
              <w:rPr>
                <w:sz w:val="22"/>
                <w:szCs w:val="22"/>
              </w:rPr>
            </w:pPr>
            <w:r w:rsidRPr="007D2068">
              <w:rPr>
                <w:sz w:val="22"/>
                <w:szCs w:val="22"/>
              </w:rPr>
              <w:t>October 25, 2023</w:t>
            </w:r>
          </w:p>
        </w:tc>
      </w:tr>
      <w:tr w:rsidR="007D2068" w:rsidRPr="007D2068" w14:paraId="57C4C698" w14:textId="77777777" w:rsidTr="003D3F27">
        <w:trPr>
          <w:trHeight w:val="863"/>
        </w:trPr>
        <w:tc>
          <w:tcPr>
            <w:tcW w:w="2965" w:type="dxa"/>
            <w:shd w:val="clear" w:color="auto" w:fill="auto"/>
          </w:tcPr>
          <w:p w14:paraId="37C1967B" w14:textId="77777777" w:rsidR="007D2068" w:rsidRPr="007D2068" w:rsidRDefault="007D2068" w:rsidP="00E64CB7">
            <w:pPr>
              <w:rPr>
                <w:b/>
                <w:sz w:val="22"/>
                <w:szCs w:val="22"/>
              </w:rPr>
            </w:pPr>
            <w:r w:rsidRPr="007D2068">
              <w:rPr>
                <w:b/>
                <w:sz w:val="22"/>
                <w:szCs w:val="22"/>
              </w:rPr>
              <w:t>LD 206, Public Law 2023, Chapter 3</w:t>
            </w:r>
          </w:p>
          <w:p w14:paraId="18B6C8C6" w14:textId="77777777" w:rsidR="007D2068" w:rsidRPr="007D2068" w:rsidRDefault="007D2068" w:rsidP="00E64CB7">
            <w:pPr>
              <w:rPr>
                <w:bCs/>
                <w:i/>
                <w:iCs/>
                <w:sz w:val="22"/>
                <w:szCs w:val="22"/>
              </w:rPr>
            </w:pPr>
            <w:r w:rsidRPr="007D2068">
              <w:rPr>
                <w:bCs/>
                <w:i/>
                <w:iCs/>
                <w:sz w:val="22"/>
                <w:szCs w:val="22"/>
              </w:rPr>
              <w:t>An Act to Make Supplemental Appropriations and Allocations from the General Fund and Other Funds for the Expenditures of State Government and to Change Certain Provisions of the Law Necessary to the Proper Operations of State Government for the Fiscal Year Ending June 30, 2023 (EMERGENCY)</w:t>
            </w:r>
          </w:p>
          <w:p w14:paraId="22AE14D0" w14:textId="39C4F05D" w:rsidR="007D2068" w:rsidRPr="007D2068" w:rsidRDefault="007D2068" w:rsidP="00E64CB7">
            <w:pPr>
              <w:rPr>
                <w:bCs/>
                <w:i/>
                <w:iCs/>
                <w:sz w:val="22"/>
                <w:szCs w:val="22"/>
              </w:rPr>
            </w:pPr>
          </w:p>
        </w:tc>
        <w:tc>
          <w:tcPr>
            <w:tcW w:w="7740" w:type="dxa"/>
            <w:shd w:val="clear" w:color="auto" w:fill="auto"/>
          </w:tcPr>
          <w:p w14:paraId="37411079" w14:textId="77777777" w:rsidR="007D2068" w:rsidRPr="007E6386" w:rsidRDefault="007D2068" w:rsidP="007E6386">
            <w:pPr>
              <w:pStyle w:val="ListBullet"/>
              <w:numPr>
                <w:ilvl w:val="0"/>
                <w:numId w:val="0"/>
              </w:numPr>
              <w:ind w:left="288" w:hanging="211"/>
              <w:rPr>
                <w:b/>
                <w:bCs/>
              </w:rPr>
            </w:pPr>
            <w:r w:rsidRPr="007E6386">
              <w:rPr>
                <w:b/>
                <w:bCs/>
              </w:rPr>
              <w:t>FY 23 Supplemental Budget</w:t>
            </w:r>
          </w:p>
          <w:p w14:paraId="5621C2CE" w14:textId="77777777" w:rsidR="007D2068" w:rsidRPr="007E6386" w:rsidRDefault="007D2068" w:rsidP="007E6386">
            <w:pPr>
              <w:pStyle w:val="ListBullet"/>
              <w:numPr>
                <w:ilvl w:val="0"/>
                <w:numId w:val="0"/>
              </w:numPr>
              <w:ind w:left="288" w:hanging="211"/>
              <w:rPr>
                <w:b/>
                <w:bCs/>
              </w:rPr>
            </w:pPr>
          </w:p>
          <w:p w14:paraId="683B324C" w14:textId="77777777" w:rsidR="007D2068" w:rsidRPr="007E6386" w:rsidRDefault="007D2068" w:rsidP="007E6386">
            <w:pPr>
              <w:pStyle w:val="ListBullet"/>
              <w:numPr>
                <w:ilvl w:val="0"/>
                <w:numId w:val="0"/>
              </w:numPr>
              <w:ind w:left="288" w:hanging="211"/>
              <w:rPr>
                <w:b/>
                <w:bCs/>
              </w:rPr>
            </w:pPr>
            <w:r w:rsidRPr="007E6386">
              <w:rPr>
                <w:b/>
                <w:bCs/>
              </w:rPr>
              <w:t>PART A</w:t>
            </w:r>
          </w:p>
          <w:p w14:paraId="4205892B" w14:textId="77777777" w:rsidR="007D2068" w:rsidRPr="007E6386" w:rsidRDefault="007D2068" w:rsidP="007E6386">
            <w:pPr>
              <w:pStyle w:val="ListBullet"/>
              <w:numPr>
                <w:ilvl w:val="0"/>
                <w:numId w:val="0"/>
              </w:numPr>
              <w:ind w:left="288" w:hanging="211"/>
              <w:rPr>
                <w:b/>
                <w:bCs/>
              </w:rPr>
            </w:pPr>
          </w:p>
          <w:p w14:paraId="696BFE40" w14:textId="77777777" w:rsidR="007D2068" w:rsidRPr="007E6386" w:rsidRDefault="007D2068" w:rsidP="007E6386">
            <w:pPr>
              <w:pStyle w:val="ListBullet"/>
              <w:numPr>
                <w:ilvl w:val="0"/>
                <w:numId w:val="0"/>
              </w:numPr>
              <w:ind w:left="288" w:hanging="211"/>
              <w:rPr>
                <w:b/>
                <w:bCs/>
                <w:u w:val="single"/>
              </w:rPr>
            </w:pPr>
            <w:r w:rsidRPr="007E6386">
              <w:rPr>
                <w:b/>
                <w:bCs/>
                <w:u w:val="single"/>
              </w:rPr>
              <w:t xml:space="preserve">Department of Education </w:t>
            </w:r>
          </w:p>
          <w:p w14:paraId="6F05CFF6" w14:textId="77777777" w:rsidR="007D2068" w:rsidRPr="007E6386" w:rsidRDefault="007D2068" w:rsidP="007E6386">
            <w:pPr>
              <w:pStyle w:val="ListBullet"/>
              <w:numPr>
                <w:ilvl w:val="0"/>
                <w:numId w:val="0"/>
              </w:numPr>
              <w:ind w:left="288" w:hanging="211"/>
              <w:rPr>
                <w:b/>
                <w:bCs/>
              </w:rPr>
            </w:pPr>
          </w:p>
          <w:p w14:paraId="4D081417" w14:textId="77777777" w:rsidR="007D2068" w:rsidRPr="007E6386" w:rsidRDefault="007D2068" w:rsidP="007E6386">
            <w:pPr>
              <w:pStyle w:val="ListBullet"/>
              <w:numPr>
                <w:ilvl w:val="0"/>
                <w:numId w:val="0"/>
              </w:numPr>
              <w:ind w:left="288" w:hanging="211"/>
              <w:rPr>
                <w:u w:val="single"/>
              </w:rPr>
            </w:pPr>
            <w:r w:rsidRPr="007E6386">
              <w:rPr>
                <w:u w:val="single"/>
              </w:rPr>
              <w:t>General Purpose Aid for Local Schools</w:t>
            </w:r>
          </w:p>
          <w:p w14:paraId="49F79CC8" w14:textId="77777777" w:rsidR="007D2068" w:rsidRPr="007E6386" w:rsidRDefault="007D2068" w:rsidP="007E6386">
            <w:pPr>
              <w:pStyle w:val="ListBullet"/>
              <w:numPr>
                <w:ilvl w:val="0"/>
                <w:numId w:val="0"/>
              </w:numPr>
              <w:ind w:left="288" w:hanging="211"/>
              <w:rPr>
                <w:b/>
                <w:bCs/>
              </w:rPr>
            </w:pPr>
          </w:p>
          <w:p w14:paraId="3B468A1C" w14:textId="77777777" w:rsidR="007D2068" w:rsidRPr="007D2068" w:rsidRDefault="007D2068" w:rsidP="007E6386">
            <w:pPr>
              <w:pStyle w:val="ListBullet"/>
              <w:ind w:left="254" w:hanging="177"/>
              <w:rPr>
                <w:sz w:val="22"/>
                <w:szCs w:val="22"/>
              </w:rPr>
            </w:pPr>
            <w:r w:rsidRPr="007D2068">
              <w:rPr>
                <w:sz w:val="22"/>
                <w:szCs w:val="22"/>
              </w:rPr>
              <w:t xml:space="preserve">Provides General Fund for approved reorganization of one Education Specialist III position to a Public Service Coordinator II position and reduces All Other to fund the position. </w:t>
            </w:r>
          </w:p>
          <w:tbl>
            <w:tblPr>
              <w:tblpPr w:leftFromText="180" w:rightFromText="180" w:vertAnchor="text" w:horzAnchor="margin" w:tblpXSpec="center" w:tblpY="347"/>
              <w:tblOverlap w:val="never"/>
              <w:tblW w:w="0" w:type="auto"/>
              <w:tblLook w:val="01E0" w:firstRow="1" w:lastRow="1" w:firstColumn="1" w:lastColumn="1" w:noHBand="0" w:noVBand="0"/>
            </w:tblPr>
            <w:tblGrid>
              <w:gridCol w:w="1980"/>
              <w:gridCol w:w="1260"/>
            </w:tblGrid>
            <w:tr w:rsidR="007D2068" w:rsidRPr="007D2068" w14:paraId="47427B82" w14:textId="77777777" w:rsidTr="10EDDC79">
              <w:trPr>
                <w:trHeight w:val="357"/>
              </w:trPr>
              <w:tc>
                <w:tcPr>
                  <w:tcW w:w="1980" w:type="dxa"/>
                  <w:shd w:val="clear" w:color="auto" w:fill="auto"/>
                </w:tcPr>
                <w:p w14:paraId="1C2D2BC4" w14:textId="77777777" w:rsidR="007D2068" w:rsidRPr="007D2068" w:rsidRDefault="007D2068" w:rsidP="00122AE6">
                  <w:pPr>
                    <w:rPr>
                      <w:sz w:val="22"/>
                      <w:szCs w:val="22"/>
                      <w:u w:val="single"/>
                    </w:rPr>
                  </w:pPr>
                </w:p>
              </w:tc>
              <w:tc>
                <w:tcPr>
                  <w:tcW w:w="1260" w:type="dxa"/>
                </w:tcPr>
                <w:p w14:paraId="0BF4BEA5" w14:textId="77777777" w:rsidR="007D2068" w:rsidRPr="007D2068" w:rsidRDefault="007D2068" w:rsidP="000B5FFA">
                  <w:pPr>
                    <w:jc w:val="right"/>
                    <w:rPr>
                      <w:sz w:val="22"/>
                      <w:szCs w:val="22"/>
                      <w:u w:val="single"/>
                    </w:rPr>
                  </w:pPr>
                  <w:r w:rsidRPr="007D2068">
                    <w:rPr>
                      <w:sz w:val="22"/>
                      <w:szCs w:val="22"/>
                      <w:u w:val="single"/>
                    </w:rPr>
                    <w:t>FY 23</w:t>
                  </w:r>
                </w:p>
              </w:tc>
            </w:tr>
            <w:tr w:rsidR="007D2068" w:rsidRPr="007D2068" w14:paraId="2E07EA97" w14:textId="77777777" w:rsidTr="10EDDC79">
              <w:trPr>
                <w:trHeight w:val="357"/>
              </w:trPr>
              <w:tc>
                <w:tcPr>
                  <w:tcW w:w="1980" w:type="dxa"/>
                  <w:shd w:val="clear" w:color="auto" w:fill="auto"/>
                </w:tcPr>
                <w:p w14:paraId="5C891393" w14:textId="77777777" w:rsidR="007D2068" w:rsidRPr="007D2068" w:rsidRDefault="007D2068" w:rsidP="00122AE6">
                  <w:pPr>
                    <w:rPr>
                      <w:sz w:val="22"/>
                      <w:szCs w:val="22"/>
                    </w:rPr>
                  </w:pPr>
                  <w:r w:rsidRPr="007D2068">
                    <w:rPr>
                      <w:sz w:val="22"/>
                      <w:szCs w:val="22"/>
                    </w:rPr>
                    <w:t>Personal Services</w:t>
                  </w:r>
                </w:p>
              </w:tc>
              <w:tc>
                <w:tcPr>
                  <w:tcW w:w="1260" w:type="dxa"/>
                </w:tcPr>
                <w:p w14:paraId="11C0D715" w14:textId="77777777" w:rsidR="007D2068" w:rsidRPr="007D2068" w:rsidRDefault="007D2068" w:rsidP="000B5FFA">
                  <w:pPr>
                    <w:jc w:val="right"/>
                    <w:rPr>
                      <w:sz w:val="22"/>
                      <w:szCs w:val="22"/>
                    </w:rPr>
                  </w:pPr>
                  <w:r w:rsidRPr="007D2068">
                    <w:rPr>
                      <w:sz w:val="22"/>
                      <w:szCs w:val="22"/>
                    </w:rPr>
                    <w:t xml:space="preserve"> $1,862</w:t>
                  </w:r>
                </w:p>
              </w:tc>
            </w:tr>
            <w:tr w:rsidR="007D2068" w:rsidRPr="007D2068" w14:paraId="466F4E61" w14:textId="77777777" w:rsidTr="10EDDC79">
              <w:trPr>
                <w:trHeight w:val="303"/>
              </w:trPr>
              <w:tc>
                <w:tcPr>
                  <w:tcW w:w="1980" w:type="dxa"/>
                  <w:shd w:val="clear" w:color="auto" w:fill="auto"/>
                </w:tcPr>
                <w:p w14:paraId="00BF71E9" w14:textId="77777777" w:rsidR="007D2068" w:rsidRPr="007D2068" w:rsidRDefault="007D2068" w:rsidP="00122AE6">
                  <w:pPr>
                    <w:rPr>
                      <w:sz w:val="22"/>
                      <w:szCs w:val="22"/>
                    </w:rPr>
                  </w:pPr>
                  <w:r w:rsidRPr="007D2068">
                    <w:rPr>
                      <w:sz w:val="22"/>
                      <w:szCs w:val="22"/>
                    </w:rPr>
                    <w:t>All Other</w:t>
                  </w:r>
                </w:p>
              </w:tc>
              <w:tc>
                <w:tcPr>
                  <w:tcW w:w="1260" w:type="dxa"/>
                </w:tcPr>
                <w:p w14:paraId="4B819CF5" w14:textId="77777777" w:rsidR="007D2068" w:rsidRPr="007D2068" w:rsidRDefault="007D2068" w:rsidP="000B5FFA">
                  <w:pPr>
                    <w:jc w:val="right"/>
                    <w:rPr>
                      <w:sz w:val="22"/>
                      <w:szCs w:val="22"/>
                      <w:u w:val="single"/>
                    </w:rPr>
                  </w:pPr>
                  <w:r w:rsidRPr="007D2068">
                    <w:rPr>
                      <w:sz w:val="22"/>
                      <w:szCs w:val="22"/>
                      <w:u w:val="single"/>
                    </w:rPr>
                    <w:t>($1,862)</w:t>
                  </w:r>
                </w:p>
              </w:tc>
            </w:tr>
            <w:tr w:rsidR="007D2068" w:rsidRPr="007D2068" w14:paraId="4FC0C489" w14:textId="77777777" w:rsidTr="10EDDC79">
              <w:trPr>
                <w:trHeight w:val="303"/>
              </w:trPr>
              <w:tc>
                <w:tcPr>
                  <w:tcW w:w="1980" w:type="dxa"/>
                  <w:shd w:val="clear" w:color="auto" w:fill="auto"/>
                </w:tcPr>
                <w:p w14:paraId="371EA958" w14:textId="77777777" w:rsidR="007D2068" w:rsidRPr="007D2068" w:rsidRDefault="007D2068" w:rsidP="00122AE6">
                  <w:pPr>
                    <w:rPr>
                      <w:sz w:val="22"/>
                      <w:szCs w:val="22"/>
                      <w:u w:val="single"/>
                    </w:rPr>
                  </w:pPr>
                </w:p>
              </w:tc>
              <w:tc>
                <w:tcPr>
                  <w:tcW w:w="1260" w:type="dxa"/>
                </w:tcPr>
                <w:p w14:paraId="2E536119" w14:textId="77777777" w:rsidR="007D2068" w:rsidRPr="007D2068" w:rsidRDefault="007D2068" w:rsidP="006B2AC0">
                  <w:pPr>
                    <w:jc w:val="right"/>
                    <w:rPr>
                      <w:sz w:val="22"/>
                      <w:szCs w:val="22"/>
                    </w:rPr>
                  </w:pPr>
                  <w:r w:rsidRPr="007D2068">
                    <w:rPr>
                      <w:sz w:val="22"/>
                      <w:szCs w:val="22"/>
                    </w:rPr>
                    <w:t>-0-</w:t>
                  </w:r>
                </w:p>
              </w:tc>
            </w:tr>
          </w:tbl>
          <w:p w14:paraId="2491BAC4" w14:textId="77777777" w:rsidR="007D2068" w:rsidRPr="007E6386" w:rsidRDefault="007D2068" w:rsidP="007E6386">
            <w:pPr>
              <w:pStyle w:val="ListBullet"/>
              <w:numPr>
                <w:ilvl w:val="0"/>
                <w:numId w:val="0"/>
              </w:numPr>
              <w:ind w:left="288"/>
            </w:pPr>
          </w:p>
          <w:p w14:paraId="69F58272" w14:textId="77777777" w:rsidR="004127F5" w:rsidRPr="007E6386" w:rsidRDefault="004127F5" w:rsidP="007E6386">
            <w:pPr>
              <w:pStyle w:val="ListBullet"/>
              <w:numPr>
                <w:ilvl w:val="0"/>
                <w:numId w:val="0"/>
              </w:numPr>
              <w:ind w:left="288"/>
            </w:pPr>
          </w:p>
          <w:p w14:paraId="5A832DE0" w14:textId="77777777" w:rsidR="004127F5" w:rsidRPr="007E6386" w:rsidRDefault="004127F5" w:rsidP="007E6386">
            <w:pPr>
              <w:pStyle w:val="ListBullet"/>
              <w:numPr>
                <w:ilvl w:val="0"/>
                <w:numId w:val="0"/>
              </w:numPr>
              <w:ind w:left="288"/>
            </w:pPr>
          </w:p>
          <w:p w14:paraId="5B86DE17" w14:textId="77777777" w:rsidR="004127F5" w:rsidRPr="007E6386" w:rsidRDefault="004127F5" w:rsidP="007E6386">
            <w:pPr>
              <w:pStyle w:val="ListBullet"/>
              <w:numPr>
                <w:ilvl w:val="0"/>
                <w:numId w:val="0"/>
              </w:numPr>
              <w:ind w:left="288"/>
            </w:pPr>
          </w:p>
          <w:p w14:paraId="6E346143" w14:textId="77777777" w:rsidR="004127F5" w:rsidRPr="007E6386" w:rsidRDefault="004127F5" w:rsidP="007E6386">
            <w:pPr>
              <w:pStyle w:val="ListBullet"/>
              <w:numPr>
                <w:ilvl w:val="0"/>
                <w:numId w:val="0"/>
              </w:numPr>
              <w:ind w:left="288"/>
            </w:pPr>
          </w:p>
          <w:p w14:paraId="6D4C8D2D" w14:textId="77777777" w:rsidR="004127F5" w:rsidRPr="007E6386" w:rsidRDefault="004127F5" w:rsidP="007E6386">
            <w:pPr>
              <w:pStyle w:val="ListBullet"/>
              <w:numPr>
                <w:ilvl w:val="0"/>
                <w:numId w:val="0"/>
              </w:numPr>
              <w:ind w:left="288"/>
            </w:pPr>
          </w:p>
          <w:p w14:paraId="641AF78E" w14:textId="77777777" w:rsidR="004127F5" w:rsidRPr="007E6386" w:rsidRDefault="004127F5" w:rsidP="007E6386">
            <w:pPr>
              <w:pStyle w:val="ListBullet"/>
              <w:numPr>
                <w:ilvl w:val="0"/>
                <w:numId w:val="0"/>
              </w:numPr>
              <w:ind w:left="288"/>
            </w:pPr>
          </w:p>
          <w:p w14:paraId="2CF87CF4" w14:textId="77777777" w:rsidR="007D2068" w:rsidRPr="007D2068" w:rsidRDefault="007D2068" w:rsidP="007E6386">
            <w:pPr>
              <w:pStyle w:val="ListBullet"/>
              <w:ind w:left="254" w:hanging="177"/>
              <w:rPr>
                <w:sz w:val="22"/>
                <w:szCs w:val="22"/>
              </w:rPr>
            </w:pPr>
            <w:r w:rsidRPr="007D2068">
              <w:rPr>
                <w:sz w:val="22"/>
                <w:szCs w:val="22"/>
              </w:rPr>
              <w:t>Adjusts Other Special Revenue Funds funding by $2,220,831 for FY 23 to bring allocations in line with projected available resources.</w:t>
            </w:r>
          </w:p>
          <w:p w14:paraId="6EECCF6F" w14:textId="77777777" w:rsidR="007E6386" w:rsidRDefault="007E6386" w:rsidP="007E6386">
            <w:pPr>
              <w:pStyle w:val="ListBullet"/>
              <w:numPr>
                <w:ilvl w:val="0"/>
                <w:numId w:val="0"/>
              </w:numPr>
              <w:rPr>
                <w:sz w:val="22"/>
                <w:szCs w:val="22"/>
                <w:u w:val="single"/>
              </w:rPr>
            </w:pPr>
          </w:p>
          <w:p w14:paraId="381734C6" w14:textId="77777777" w:rsidR="007E6386" w:rsidRDefault="007E6386" w:rsidP="007E6386">
            <w:pPr>
              <w:pStyle w:val="ListBullet"/>
              <w:numPr>
                <w:ilvl w:val="0"/>
                <w:numId w:val="0"/>
              </w:numPr>
              <w:rPr>
                <w:sz w:val="22"/>
                <w:szCs w:val="22"/>
                <w:u w:val="single"/>
              </w:rPr>
            </w:pPr>
          </w:p>
          <w:p w14:paraId="17C7A61E" w14:textId="0DDED17C" w:rsidR="007D2068" w:rsidRPr="007D2068" w:rsidRDefault="007D2068" w:rsidP="007E6386">
            <w:pPr>
              <w:pStyle w:val="ListBullet"/>
              <w:numPr>
                <w:ilvl w:val="0"/>
                <w:numId w:val="0"/>
              </w:numPr>
              <w:rPr>
                <w:sz w:val="22"/>
                <w:szCs w:val="22"/>
              </w:rPr>
            </w:pPr>
            <w:r w:rsidRPr="007D2068">
              <w:rPr>
                <w:sz w:val="22"/>
                <w:szCs w:val="22"/>
                <w:u w:val="single"/>
              </w:rPr>
              <w:t>Leadership Team</w:t>
            </w:r>
          </w:p>
          <w:p w14:paraId="613C9102" w14:textId="77777777" w:rsidR="007D2068" w:rsidRPr="007D2068" w:rsidRDefault="007D2068" w:rsidP="007E6386">
            <w:pPr>
              <w:pStyle w:val="ListBullet"/>
              <w:numPr>
                <w:ilvl w:val="0"/>
                <w:numId w:val="0"/>
              </w:numPr>
              <w:rPr>
                <w:sz w:val="22"/>
                <w:szCs w:val="22"/>
              </w:rPr>
            </w:pPr>
          </w:p>
          <w:p w14:paraId="21CC0BFA" w14:textId="1C224815" w:rsidR="007D2068" w:rsidRPr="007D2068" w:rsidRDefault="007D2068" w:rsidP="007E6386">
            <w:pPr>
              <w:pStyle w:val="ListBullet"/>
              <w:ind w:left="257" w:hanging="180"/>
              <w:rPr>
                <w:rFonts w:eastAsiaTheme="minorEastAsia"/>
                <w:sz w:val="22"/>
                <w:szCs w:val="22"/>
              </w:rPr>
            </w:pPr>
            <w:r w:rsidRPr="10EDDC79">
              <w:rPr>
                <w:rFonts w:eastAsiaTheme="minorEastAsia"/>
                <w:sz w:val="22"/>
                <w:szCs w:val="22"/>
              </w:rPr>
              <w:t>Adjusts funding between the Leadership Team program, School Finance and Operations program, Special Services Team program and Learning Systems Team program within the General Fund for the Department's share of the cost for the General Government Service Center within the Department of Administrative and Financial Services.</w:t>
            </w:r>
          </w:p>
          <w:tbl>
            <w:tblPr>
              <w:tblpPr w:leftFromText="180" w:rightFromText="180" w:vertAnchor="text" w:horzAnchor="margin" w:tblpXSpec="center" w:tblpY="193"/>
              <w:tblOverlap w:val="never"/>
              <w:tblW w:w="0" w:type="auto"/>
              <w:tblLook w:val="01E0" w:firstRow="1" w:lastRow="1" w:firstColumn="1" w:lastColumn="1" w:noHBand="0" w:noVBand="0"/>
            </w:tblPr>
            <w:tblGrid>
              <w:gridCol w:w="1980"/>
              <w:gridCol w:w="1260"/>
            </w:tblGrid>
            <w:tr w:rsidR="007D2068" w:rsidRPr="007D2068" w14:paraId="28D9BD00" w14:textId="77777777" w:rsidTr="10EDDC79">
              <w:trPr>
                <w:trHeight w:val="357"/>
              </w:trPr>
              <w:tc>
                <w:tcPr>
                  <w:tcW w:w="1980" w:type="dxa"/>
                  <w:shd w:val="clear" w:color="auto" w:fill="auto"/>
                </w:tcPr>
                <w:p w14:paraId="2BF44A91" w14:textId="77777777" w:rsidR="007D2068" w:rsidRPr="007D2068" w:rsidRDefault="007D2068" w:rsidP="00662046">
                  <w:pPr>
                    <w:rPr>
                      <w:sz w:val="22"/>
                      <w:szCs w:val="22"/>
                      <w:u w:val="single"/>
                    </w:rPr>
                  </w:pPr>
                </w:p>
              </w:tc>
              <w:tc>
                <w:tcPr>
                  <w:tcW w:w="1260" w:type="dxa"/>
                </w:tcPr>
                <w:p w14:paraId="55DD60DC" w14:textId="77777777" w:rsidR="007D2068" w:rsidRPr="007D2068" w:rsidRDefault="007D2068" w:rsidP="00662046">
                  <w:pPr>
                    <w:jc w:val="right"/>
                    <w:rPr>
                      <w:sz w:val="22"/>
                      <w:szCs w:val="22"/>
                      <w:u w:val="single"/>
                    </w:rPr>
                  </w:pPr>
                  <w:r w:rsidRPr="007D2068">
                    <w:rPr>
                      <w:sz w:val="22"/>
                      <w:szCs w:val="22"/>
                      <w:u w:val="single"/>
                    </w:rPr>
                    <w:t>FY 23</w:t>
                  </w:r>
                </w:p>
              </w:tc>
            </w:tr>
            <w:tr w:rsidR="007D2068" w:rsidRPr="007D2068" w14:paraId="4BBE0AD3" w14:textId="77777777" w:rsidTr="10EDDC79">
              <w:trPr>
                <w:trHeight w:val="303"/>
              </w:trPr>
              <w:tc>
                <w:tcPr>
                  <w:tcW w:w="1980" w:type="dxa"/>
                  <w:shd w:val="clear" w:color="auto" w:fill="auto"/>
                </w:tcPr>
                <w:p w14:paraId="4434841D" w14:textId="77777777" w:rsidR="007D2068" w:rsidRPr="007D2068" w:rsidRDefault="007D2068" w:rsidP="00662046">
                  <w:pPr>
                    <w:rPr>
                      <w:sz w:val="22"/>
                      <w:szCs w:val="22"/>
                    </w:rPr>
                  </w:pPr>
                  <w:r w:rsidRPr="007D2068">
                    <w:rPr>
                      <w:sz w:val="22"/>
                      <w:szCs w:val="22"/>
                    </w:rPr>
                    <w:t>All Other</w:t>
                  </w:r>
                </w:p>
              </w:tc>
              <w:tc>
                <w:tcPr>
                  <w:tcW w:w="1260" w:type="dxa"/>
                </w:tcPr>
                <w:p w14:paraId="2DBD2195" w14:textId="77777777" w:rsidR="007D2068" w:rsidRPr="007D2068" w:rsidRDefault="007D2068" w:rsidP="00662046">
                  <w:pPr>
                    <w:jc w:val="right"/>
                    <w:rPr>
                      <w:sz w:val="22"/>
                      <w:szCs w:val="22"/>
                      <w:u w:val="single"/>
                    </w:rPr>
                  </w:pPr>
                  <w:r w:rsidRPr="007D2068">
                    <w:rPr>
                      <w:sz w:val="22"/>
                      <w:szCs w:val="22"/>
                      <w:u w:val="single"/>
                    </w:rPr>
                    <w:t>$135,000</w:t>
                  </w:r>
                </w:p>
              </w:tc>
            </w:tr>
            <w:tr w:rsidR="007D2068" w:rsidRPr="007D2068" w14:paraId="65FB6B75" w14:textId="77777777" w:rsidTr="10EDDC79">
              <w:trPr>
                <w:trHeight w:val="303"/>
              </w:trPr>
              <w:tc>
                <w:tcPr>
                  <w:tcW w:w="1980" w:type="dxa"/>
                  <w:shd w:val="clear" w:color="auto" w:fill="auto"/>
                </w:tcPr>
                <w:p w14:paraId="54B2153F" w14:textId="77777777" w:rsidR="007D2068" w:rsidRPr="007D2068" w:rsidRDefault="007D2068" w:rsidP="00662046">
                  <w:pPr>
                    <w:rPr>
                      <w:sz w:val="22"/>
                      <w:szCs w:val="22"/>
                      <w:u w:val="single"/>
                    </w:rPr>
                  </w:pPr>
                  <w:r w:rsidRPr="007D2068">
                    <w:rPr>
                      <w:sz w:val="22"/>
                      <w:szCs w:val="22"/>
                      <w:u w:val="single"/>
                    </w:rPr>
                    <w:t>General Fund Total</w:t>
                  </w:r>
                </w:p>
              </w:tc>
              <w:tc>
                <w:tcPr>
                  <w:tcW w:w="1260" w:type="dxa"/>
                </w:tcPr>
                <w:p w14:paraId="4EE5EE7F" w14:textId="77777777" w:rsidR="007D2068" w:rsidRPr="007D2068" w:rsidRDefault="007D2068" w:rsidP="00662046">
                  <w:pPr>
                    <w:jc w:val="right"/>
                    <w:rPr>
                      <w:sz w:val="22"/>
                      <w:szCs w:val="22"/>
                    </w:rPr>
                  </w:pPr>
                  <w:r w:rsidRPr="007D2068">
                    <w:rPr>
                      <w:sz w:val="22"/>
                      <w:szCs w:val="22"/>
                    </w:rPr>
                    <w:t>$135,000</w:t>
                  </w:r>
                </w:p>
              </w:tc>
            </w:tr>
          </w:tbl>
          <w:p w14:paraId="3861A1EA" w14:textId="77777777" w:rsidR="007D2068" w:rsidRDefault="007D2068" w:rsidP="007E6386">
            <w:pPr>
              <w:pStyle w:val="ListBullet"/>
              <w:numPr>
                <w:ilvl w:val="0"/>
                <w:numId w:val="0"/>
              </w:numPr>
              <w:rPr>
                <w:sz w:val="22"/>
                <w:szCs w:val="22"/>
                <w:u w:val="single"/>
              </w:rPr>
            </w:pPr>
          </w:p>
          <w:p w14:paraId="126B5476" w14:textId="77777777" w:rsidR="00BB6D72" w:rsidRDefault="00BB6D72" w:rsidP="007E6386">
            <w:pPr>
              <w:pStyle w:val="ListBullet"/>
              <w:numPr>
                <w:ilvl w:val="0"/>
                <w:numId w:val="0"/>
              </w:numPr>
              <w:rPr>
                <w:sz w:val="22"/>
                <w:szCs w:val="22"/>
                <w:u w:val="single"/>
              </w:rPr>
            </w:pPr>
          </w:p>
          <w:p w14:paraId="5A11EBF2" w14:textId="77777777" w:rsidR="00BB6D72" w:rsidRDefault="00BB6D72" w:rsidP="007E6386">
            <w:pPr>
              <w:pStyle w:val="ListBullet"/>
              <w:numPr>
                <w:ilvl w:val="0"/>
                <w:numId w:val="0"/>
              </w:numPr>
              <w:rPr>
                <w:sz w:val="22"/>
                <w:szCs w:val="22"/>
                <w:u w:val="single"/>
              </w:rPr>
            </w:pPr>
          </w:p>
          <w:p w14:paraId="0FD3F349" w14:textId="77777777" w:rsidR="00BB6D72" w:rsidRDefault="00BB6D72" w:rsidP="007E6386">
            <w:pPr>
              <w:pStyle w:val="ListBullet"/>
              <w:numPr>
                <w:ilvl w:val="0"/>
                <w:numId w:val="0"/>
              </w:numPr>
              <w:rPr>
                <w:sz w:val="22"/>
                <w:szCs w:val="22"/>
                <w:u w:val="single"/>
              </w:rPr>
            </w:pPr>
          </w:p>
          <w:p w14:paraId="2B80F6A7" w14:textId="77777777" w:rsidR="00BB6D72" w:rsidRDefault="00BB6D72" w:rsidP="007E6386">
            <w:pPr>
              <w:pStyle w:val="ListBullet"/>
              <w:numPr>
                <w:ilvl w:val="0"/>
                <w:numId w:val="0"/>
              </w:numPr>
              <w:rPr>
                <w:sz w:val="22"/>
                <w:szCs w:val="22"/>
                <w:u w:val="single"/>
              </w:rPr>
            </w:pPr>
          </w:p>
          <w:p w14:paraId="7D0DA966" w14:textId="77777777" w:rsidR="00BB6D72" w:rsidRPr="007D2068" w:rsidRDefault="00BB6D72" w:rsidP="007E6386">
            <w:pPr>
              <w:pStyle w:val="ListBullet"/>
              <w:numPr>
                <w:ilvl w:val="0"/>
                <w:numId w:val="0"/>
              </w:numPr>
              <w:rPr>
                <w:sz w:val="22"/>
                <w:szCs w:val="22"/>
                <w:u w:val="single"/>
              </w:rPr>
            </w:pPr>
          </w:p>
          <w:p w14:paraId="148D527F" w14:textId="77777777" w:rsidR="007D2068" w:rsidRPr="007D2068" w:rsidRDefault="007D2068" w:rsidP="007E6386">
            <w:pPr>
              <w:pStyle w:val="ListBullet"/>
              <w:numPr>
                <w:ilvl w:val="0"/>
                <w:numId w:val="0"/>
              </w:numPr>
              <w:rPr>
                <w:sz w:val="22"/>
                <w:szCs w:val="22"/>
                <w:u w:val="single"/>
              </w:rPr>
            </w:pPr>
            <w:r w:rsidRPr="007D2068">
              <w:rPr>
                <w:sz w:val="22"/>
                <w:szCs w:val="22"/>
                <w:u w:val="single"/>
              </w:rPr>
              <w:t>Learning Systems Team</w:t>
            </w:r>
          </w:p>
          <w:p w14:paraId="0CA2865D" w14:textId="77777777" w:rsidR="007D2068" w:rsidRPr="007D2068" w:rsidRDefault="007D2068" w:rsidP="007E6386">
            <w:pPr>
              <w:pStyle w:val="ListBullet"/>
              <w:numPr>
                <w:ilvl w:val="0"/>
                <w:numId w:val="0"/>
              </w:numPr>
              <w:rPr>
                <w:sz w:val="22"/>
                <w:szCs w:val="22"/>
              </w:rPr>
            </w:pPr>
          </w:p>
          <w:p w14:paraId="5209686A" w14:textId="77777777" w:rsidR="007D2068" w:rsidRPr="007D2068" w:rsidRDefault="007D2068" w:rsidP="007E6386">
            <w:pPr>
              <w:pStyle w:val="ListBullet"/>
              <w:ind w:left="257" w:hanging="180"/>
              <w:rPr>
                <w:rFonts w:eastAsiaTheme="minorEastAsia"/>
              </w:rPr>
            </w:pPr>
            <w:r w:rsidRPr="10EDDC79">
              <w:rPr>
                <w:rFonts w:eastAsiaTheme="minorEastAsia"/>
              </w:rPr>
              <w:t>Adjusts funding between the Leadership Team program, School Finance and Operations program, Special Services Team program and Learning Systems Team program within the General Fund for the Department's share of the cost for the General Government Service Center within the Department of Administrative and Financial Services.</w:t>
            </w:r>
          </w:p>
          <w:p w14:paraId="4846BCF3" w14:textId="311341A3" w:rsidR="10EDDC79" w:rsidRDefault="10EDDC79" w:rsidP="007E6386">
            <w:pPr>
              <w:pStyle w:val="ListBullet"/>
              <w:numPr>
                <w:ilvl w:val="0"/>
                <w:numId w:val="0"/>
              </w:numPr>
              <w:rPr>
                <w:sz w:val="22"/>
                <w:szCs w:val="22"/>
              </w:rPr>
            </w:pPr>
          </w:p>
          <w:tbl>
            <w:tblPr>
              <w:tblpPr w:leftFromText="180" w:rightFromText="180" w:vertAnchor="text" w:horzAnchor="margin" w:tblpXSpec="center" w:tblpY="-182"/>
              <w:tblOverlap w:val="never"/>
              <w:tblW w:w="0" w:type="auto"/>
              <w:tblLook w:val="01E0" w:firstRow="1" w:lastRow="1" w:firstColumn="1" w:lastColumn="1" w:noHBand="0" w:noVBand="0"/>
            </w:tblPr>
            <w:tblGrid>
              <w:gridCol w:w="1980"/>
              <w:gridCol w:w="1260"/>
            </w:tblGrid>
            <w:tr w:rsidR="007D2068" w:rsidRPr="007D2068" w14:paraId="6BA5906A" w14:textId="77777777" w:rsidTr="00662046">
              <w:trPr>
                <w:trHeight w:val="357"/>
              </w:trPr>
              <w:tc>
                <w:tcPr>
                  <w:tcW w:w="1980" w:type="dxa"/>
                  <w:shd w:val="clear" w:color="auto" w:fill="auto"/>
                </w:tcPr>
                <w:p w14:paraId="2B1EA1B2" w14:textId="77777777" w:rsidR="007D2068" w:rsidRPr="007D2068" w:rsidRDefault="007D2068" w:rsidP="007E6386">
                  <w:pPr>
                    <w:rPr>
                      <w:sz w:val="22"/>
                      <w:szCs w:val="22"/>
                      <w:u w:val="single"/>
                    </w:rPr>
                  </w:pPr>
                </w:p>
              </w:tc>
              <w:tc>
                <w:tcPr>
                  <w:tcW w:w="1260" w:type="dxa"/>
                </w:tcPr>
                <w:p w14:paraId="512DF890" w14:textId="77777777" w:rsidR="007D2068" w:rsidRPr="007D2068" w:rsidRDefault="007D2068" w:rsidP="007E6386">
                  <w:pPr>
                    <w:jc w:val="right"/>
                    <w:rPr>
                      <w:sz w:val="22"/>
                      <w:szCs w:val="22"/>
                      <w:u w:val="single"/>
                    </w:rPr>
                  </w:pPr>
                  <w:r w:rsidRPr="007D2068">
                    <w:rPr>
                      <w:sz w:val="22"/>
                      <w:szCs w:val="22"/>
                      <w:u w:val="single"/>
                    </w:rPr>
                    <w:t>FY 23</w:t>
                  </w:r>
                </w:p>
              </w:tc>
            </w:tr>
            <w:tr w:rsidR="007D2068" w:rsidRPr="007D2068" w14:paraId="6B361E02" w14:textId="77777777" w:rsidTr="00662046">
              <w:trPr>
                <w:trHeight w:val="303"/>
              </w:trPr>
              <w:tc>
                <w:tcPr>
                  <w:tcW w:w="1980" w:type="dxa"/>
                  <w:shd w:val="clear" w:color="auto" w:fill="auto"/>
                </w:tcPr>
                <w:p w14:paraId="49A2261F" w14:textId="77777777" w:rsidR="007D2068" w:rsidRPr="007D2068" w:rsidRDefault="007D2068" w:rsidP="007E6386">
                  <w:pPr>
                    <w:rPr>
                      <w:sz w:val="22"/>
                      <w:szCs w:val="22"/>
                    </w:rPr>
                  </w:pPr>
                  <w:r w:rsidRPr="007D2068">
                    <w:rPr>
                      <w:sz w:val="22"/>
                      <w:szCs w:val="22"/>
                    </w:rPr>
                    <w:t>All Other</w:t>
                  </w:r>
                </w:p>
              </w:tc>
              <w:tc>
                <w:tcPr>
                  <w:tcW w:w="1260" w:type="dxa"/>
                </w:tcPr>
                <w:p w14:paraId="6C9D5797" w14:textId="77777777" w:rsidR="007D2068" w:rsidRPr="007D2068" w:rsidRDefault="007D2068" w:rsidP="007E6386">
                  <w:pPr>
                    <w:jc w:val="right"/>
                    <w:rPr>
                      <w:sz w:val="22"/>
                      <w:szCs w:val="22"/>
                      <w:u w:val="single"/>
                    </w:rPr>
                  </w:pPr>
                  <w:r w:rsidRPr="007D2068">
                    <w:rPr>
                      <w:sz w:val="22"/>
                      <w:szCs w:val="22"/>
                      <w:u w:val="single"/>
                    </w:rPr>
                    <w:t>($45,000)</w:t>
                  </w:r>
                </w:p>
              </w:tc>
            </w:tr>
            <w:tr w:rsidR="007D2068" w:rsidRPr="007D2068" w14:paraId="338B323D" w14:textId="77777777" w:rsidTr="00662046">
              <w:trPr>
                <w:trHeight w:val="303"/>
              </w:trPr>
              <w:tc>
                <w:tcPr>
                  <w:tcW w:w="1980" w:type="dxa"/>
                  <w:shd w:val="clear" w:color="auto" w:fill="auto"/>
                </w:tcPr>
                <w:p w14:paraId="162A3122" w14:textId="77777777" w:rsidR="007D2068" w:rsidRPr="007D2068" w:rsidRDefault="007D2068" w:rsidP="007E6386">
                  <w:pPr>
                    <w:rPr>
                      <w:sz w:val="22"/>
                      <w:szCs w:val="22"/>
                      <w:u w:val="single"/>
                    </w:rPr>
                  </w:pPr>
                  <w:r w:rsidRPr="007D2068">
                    <w:rPr>
                      <w:sz w:val="22"/>
                      <w:szCs w:val="22"/>
                      <w:u w:val="single"/>
                    </w:rPr>
                    <w:t>General Fund Total</w:t>
                  </w:r>
                </w:p>
              </w:tc>
              <w:tc>
                <w:tcPr>
                  <w:tcW w:w="1260" w:type="dxa"/>
                </w:tcPr>
                <w:p w14:paraId="6BABA94F" w14:textId="77777777" w:rsidR="007D2068" w:rsidRPr="007D2068" w:rsidRDefault="007D2068" w:rsidP="007E6386">
                  <w:pPr>
                    <w:jc w:val="right"/>
                    <w:rPr>
                      <w:sz w:val="22"/>
                      <w:szCs w:val="22"/>
                    </w:rPr>
                  </w:pPr>
                  <w:r w:rsidRPr="007D2068">
                    <w:rPr>
                      <w:sz w:val="22"/>
                      <w:szCs w:val="22"/>
                    </w:rPr>
                    <w:t>($45,000)</w:t>
                  </w:r>
                </w:p>
              </w:tc>
            </w:tr>
          </w:tbl>
          <w:p w14:paraId="7E130F6B" w14:textId="77777777" w:rsidR="007D2068" w:rsidRPr="007D2068" w:rsidRDefault="007D2068" w:rsidP="007E6386">
            <w:pPr>
              <w:pStyle w:val="ListBullet"/>
              <w:numPr>
                <w:ilvl w:val="0"/>
                <w:numId w:val="0"/>
              </w:numPr>
              <w:rPr>
                <w:sz w:val="22"/>
                <w:szCs w:val="22"/>
                <w:u w:val="single"/>
              </w:rPr>
            </w:pPr>
          </w:p>
          <w:p w14:paraId="020C00D7" w14:textId="77777777" w:rsidR="007D2068" w:rsidRDefault="007D2068" w:rsidP="007E6386">
            <w:pPr>
              <w:pStyle w:val="ListBullet"/>
              <w:numPr>
                <w:ilvl w:val="0"/>
                <w:numId w:val="0"/>
              </w:numPr>
              <w:rPr>
                <w:sz w:val="22"/>
                <w:szCs w:val="22"/>
                <w:u w:val="single"/>
              </w:rPr>
            </w:pPr>
          </w:p>
          <w:p w14:paraId="35E167BA" w14:textId="77777777" w:rsidR="00BB6D72" w:rsidRDefault="00BB6D72" w:rsidP="007E6386">
            <w:pPr>
              <w:pStyle w:val="ListBullet"/>
              <w:numPr>
                <w:ilvl w:val="0"/>
                <w:numId w:val="0"/>
              </w:numPr>
              <w:rPr>
                <w:sz w:val="22"/>
                <w:szCs w:val="22"/>
                <w:u w:val="single"/>
              </w:rPr>
            </w:pPr>
          </w:p>
          <w:p w14:paraId="12999662" w14:textId="77777777" w:rsidR="00BB6D72" w:rsidRPr="007D2068" w:rsidRDefault="00BB6D72" w:rsidP="007E6386">
            <w:pPr>
              <w:pStyle w:val="ListBullet"/>
              <w:numPr>
                <w:ilvl w:val="0"/>
                <w:numId w:val="0"/>
              </w:numPr>
              <w:rPr>
                <w:sz w:val="22"/>
                <w:szCs w:val="22"/>
                <w:u w:val="single"/>
              </w:rPr>
            </w:pPr>
          </w:p>
          <w:p w14:paraId="2188D973" w14:textId="77777777" w:rsidR="007D2068" w:rsidRPr="007D2068" w:rsidRDefault="007D2068" w:rsidP="007E6386">
            <w:pPr>
              <w:pStyle w:val="ListBullet"/>
              <w:numPr>
                <w:ilvl w:val="0"/>
                <w:numId w:val="0"/>
              </w:numPr>
              <w:rPr>
                <w:sz w:val="22"/>
                <w:szCs w:val="22"/>
                <w:u w:val="single"/>
              </w:rPr>
            </w:pPr>
            <w:r w:rsidRPr="007D2068">
              <w:rPr>
                <w:sz w:val="22"/>
                <w:szCs w:val="22"/>
                <w:u w:val="single"/>
              </w:rPr>
              <w:t>School Finance and Operations</w:t>
            </w:r>
          </w:p>
          <w:p w14:paraId="1A0AE41A" w14:textId="77777777" w:rsidR="007D2068" w:rsidRPr="007D2068" w:rsidRDefault="007D2068" w:rsidP="007E6386">
            <w:pPr>
              <w:pStyle w:val="ListBullet"/>
              <w:numPr>
                <w:ilvl w:val="0"/>
                <w:numId w:val="0"/>
              </w:numPr>
              <w:rPr>
                <w:sz w:val="22"/>
                <w:szCs w:val="22"/>
                <w:u w:val="single"/>
              </w:rPr>
            </w:pPr>
          </w:p>
          <w:p w14:paraId="2EDD8353" w14:textId="77777777" w:rsidR="007D2068" w:rsidRPr="007D2068" w:rsidRDefault="007D2068" w:rsidP="007E6386">
            <w:pPr>
              <w:pStyle w:val="ListBullet"/>
              <w:ind w:left="254" w:hanging="177"/>
              <w:rPr>
                <w:rFonts w:eastAsiaTheme="minorHAnsi"/>
                <w:sz w:val="22"/>
                <w:szCs w:val="22"/>
              </w:rPr>
            </w:pPr>
            <w:r w:rsidRPr="007D2068">
              <w:rPr>
                <w:rFonts w:eastAsiaTheme="minorHAnsi"/>
                <w:sz w:val="22"/>
                <w:szCs w:val="22"/>
              </w:rPr>
              <w:t>Adjusts funding between the Leadership Team program, School Finance and Operations program, Special Services Team program and Learning Systems Team program within the General Fund for the Department's share of the cost for the General Government Service Center within the Department of Administrative and Financial Services.</w:t>
            </w:r>
          </w:p>
          <w:p w14:paraId="0303E4BE" w14:textId="77777777" w:rsidR="007D2068" w:rsidRPr="007D2068" w:rsidRDefault="007D2068" w:rsidP="007E6386">
            <w:pPr>
              <w:pStyle w:val="ListBullet"/>
              <w:numPr>
                <w:ilvl w:val="0"/>
                <w:numId w:val="0"/>
              </w:numPr>
              <w:rPr>
                <w:sz w:val="22"/>
                <w:szCs w:val="22"/>
                <w:u w:val="single"/>
              </w:rPr>
            </w:pPr>
          </w:p>
          <w:tbl>
            <w:tblPr>
              <w:tblpPr w:leftFromText="180" w:rightFromText="180" w:vertAnchor="text" w:horzAnchor="margin" w:tblpXSpec="center" w:tblpY="-182"/>
              <w:tblOverlap w:val="never"/>
              <w:tblW w:w="0" w:type="auto"/>
              <w:tblLook w:val="01E0" w:firstRow="1" w:lastRow="1" w:firstColumn="1" w:lastColumn="1" w:noHBand="0" w:noVBand="0"/>
            </w:tblPr>
            <w:tblGrid>
              <w:gridCol w:w="1980"/>
              <w:gridCol w:w="1260"/>
            </w:tblGrid>
            <w:tr w:rsidR="007D2068" w:rsidRPr="007D2068" w14:paraId="6B48D1B3" w14:textId="77777777">
              <w:trPr>
                <w:trHeight w:val="357"/>
              </w:trPr>
              <w:tc>
                <w:tcPr>
                  <w:tcW w:w="1980" w:type="dxa"/>
                  <w:shd w:val="clear" w:color="auto" w:fill="auto"/>
                </w:tcPr>
                <w:p w14:paraId="476AFB7B" w14:textId="77777777" w:rsidR="007D2068" w:rsidRPr="007D2068" w:rsidRDefault="007D2068" w:rsidP="007E6386">
                  <w:pPr>
                    <w:rPr>
                      <w:sz w:val="22"/>
                      <w:szCs w:val="22"/>
                      <w:u w:val="single"/>
                    </w:rPr>
                  </w:pPr>
                </w:p>
              </w:tc>
              <w:tc>
                <w:tcPr>
                  <w:tcW w:w="1260" w:type="dxa"/>
                </w:tcPr>
                <w:p w14:paraId="6E3E68D6" w14:textId="77777777" w:rsidR="007D2068" w:rsidRPr="007D2068" w:rsidRDefault="007D2068" w:rsidP="007E6386">
                  <w:pPr>
                    <w:jc w:val="right"/>
                    <w:rPr>
                      <w:sz w:val="22"/>
                      <w:szCs w:val="22"/>
                      <w:u w:val="single"/>
                    </w:rPr>
                  </w:pPr>
                  <w:r w:rsidRPr="007D2068">
                    <w:rPr>
                      <w:sz w:val="22"/>
                      <w:szCs w:val="22"/>
                      <w:u w:val="single"/>
                    </w:rPr>
                    <w:t>FY 23</w:t>
                  </w:r>
                </w:p>
              </w:tc>
            </w:tr>
            <w:tr w:rsidR="007D2068" w:rsidRPr="007D2068" w14:paraId="56D360C8" w14:textId="77777777">
              <w:trPr>
                <w:trHeight w:val="303"/>
              </w:trPr>
              <w:tc>
                <w:tcPr>
                  <w:tcW w:w="1980" w:type="dxa"/>
                  <w:shd w:val="clear" w:color="auto" w:fill="auto"/>
                </w:tcPr>
                <w:p w14:paraId="63A1B8E3" w14:textId="77777777" w:rsidR="007D2068" w:rsidRPr="007D2068" w:rsidRDefault="007D2068" w:rsidP="007E6386">
                  <w:pPr>
                    <w:rPr>
                      <w:sz w:val="22"/>
                      <w:szCs w:val="22"/>
                    </w:rPr>
                  </w:pPr>
                  <w:r w:rsidRPr="007D2068">
                    <w:rPr>
                      <w:sz w:val="22"/>
                      <w:szCs w:val="22"/>
                    </w:rPr>
                    <w:t>All Other</w:t>
                  </w:r>
                </w:p>
              </w:tc>
              <w:tc>
                <w:tcPr>
                  <w:tcW w:w="1260" w:type="dxa"/>
                </w:tcPr>
                <w:p w14:paraId="4E3EB5DB" w14:textId="77777777" w:rsidR="007D2068" w:rsidRPr="007D2068" w:rsidRDefault="007D2068" w:rsidP="007E6386">
                  <w:pPr>
                    <w:jc w:val="right"/>
                    <w:rPr>
                      <w:sz w:val="22"/>
                      <w:szCs w:val="22"/>
                      <w:u w:val="single"/>
                    </w:rPr>
                  </w:pPr>
                  <w:r w:rsidRPr="007D2068">
                    <w:rPr>
                      <w:sz w:val="22"/>
                      <w:szCs w:val="22"/>
                      <w:u w:val="single"/>
                    </w:rPr>
                    <w:t>($45,000)</w:t>
                  </w:r>
                </w:p>
              </w:tc>
            </w:tr>
            <w:tr w:rsidR="007D2068" w:rsidRPr="007D2068" w14:paraId="55DB7A2A" w14:textId="77777777">
              <w:trPr>
                <w:trHeight w:val="303"/>
              </w:trPr>
              <w:tc>
                <w:tcPr>
                  <w:tcW w:w="1980" w:type="dxa"/>
                  <w:shd w:val="clear" w:color="auto" w:fill="auto"/>
                </w:tcPr>
                <w:p w14:paraId="0634CAC7" w14:textId="77777777" w:rsidR="007D2068" w:rsidRPr="007D2068" w:rsidRDefault="007D2068" w:rsidP="007E6386">
                  <w:pPr>
                    <w:rPr>
                      <w:sz w:val="22"/>
                      <w:szCs w:val="22"/>
                      <w:u w:val="single"/>
                    </w:rPr>
                  </w:pPr>
                  <w:r w:rsidRPr="007D2068">
                    <w:rPr>
                      <w:sz w:val="22"/>
                      <w:szCs w:val="22"/>
                      <w:u w:val="single"/>
                    </w:rPr>
                    <w:t>General Fund Total</w:t>
                  </w:r>
                </w:p>
              </w:tc>
              <w:tc>
                <w:tcPr>
                  <w:tcW w:w="1260" w:type="dxa"/>
                </w:tcPr>
                <w:p w14:paraId="3253D9E8" w14:textId="77777777" w:rsidR="007D2068" w:rsidRPr="007D2068" w:rsidRDefault="007D2068" w:rsidP="007E6386">
                  <w:pPr>
                    <w:jc w:val="right"/>
                    <w:rPr>
                      <w:sz w:val="22"/>
                      <w:szCs w:val="22"/>
                    </w:rPr>
                  </w:pPr>
                  <w:r w:rsidRPr="007D2068">
                    <w:rPr>
                      <w:sz w:val="22"/>
                      <w:szCs w:val="22"/>
                    </w:rPr>
                    <w:t>($45,000)</w:t>
                  </w:r>
                </w:p>
              </w:tc>
            </w:tr>
          </w:tbl>
          <w:p w14:paraId="5FEA71C6" w14:textId="77777777" w:rsidR="007D2068" w:rsidRPr="007D2068" w:rsidRDefault="007D2068" w:rsidP="007E6386">
            <w:pPr>
              <w:pStyle w:val="ListBullet"/>
              <w:numPr>
                <w:ilvl w:val="0"/>
                <w:numId w:val="0"/>
              </w:numPr>
              <w:rPr>
                <w:sz w:val="22"/>
                <w:szCs w:val="22"/>
                <w:u w:val="single"/>
              </w:rPr>
            </w:pPr>
          </w:p>
          <w:p w14:paraId="35AEDDEA" w14:textId="77777777" w:rsidR="007D2068" w:rsidRDefault="007D2068" w:rsidP="007E6386">
            <w:pPr>
              <w:pStyle w:val="ListBullet"/>
              <w:numPr>
                <w:ilvl w:val="0"/>
                <w:numId w:val="0"/>
              </w:numPr>
              <w:rPr>
                <w:sz w:val="22"/>
                <w:szCs w:val="22"/>
                <w:u w:val="single"/>
              </w:rPr>
            </w:pPr>
          </w:p>
          <w:p w14:paraId="0D4A6051" w14:textId="77777777" w:rsidR="00B472D1" w:rsidRDefault="00B472D1" w:rsidP="007E6386">
            <w:pPr>
              <w:pStyle w:val="ListBullet"/>
              <w:numPr>
                <w:ilvl w:val="0"/>
                <w:numId w:val="0"/>
              </w:numPr>
              <w:rPr>
                <w:sz w:val="22"/>
                <w:szCs w:val="22"/>
                <w:u w:val="single"/>
              </w:rPr>
            </w:pPr>
          </w:p>
          <w:p w14:paraId="19B4BF4F" w14:textId="77777777" w:rsidR="00B472D1" w:rsidRPr="007D2068" w:rsidRDefault="00B472D1" w:rsidP="007E6386">
            <w:pPr>
              <w:pStyle w:val="ListBullet"/>
              <w:numPr>
                <w:ilvl w:val="0"/>
                <w:numId w:val="0"/>
              </w:numPr>
              <w:rPr>
                <w:sz w:val="22"/>
                <w:szCs w:val="22"/>
                <w:u w:val="single"/>
              </w:rPr>
            </w:pPr>
          </w:p>
          <w:p w14:paraId="10841BCC" w14:textId="77777777" w:rsidR="007D2068" w:rsidRPr="007D2068" w:rsidRDefault="007D2068" w:rsidP="007E6386">
            <w:pPr>
              <w:pStyle w:val="ListBullet"/>
              <w:ind w:left="257" w:hanging="180"/>
              <w:rPr>
                <w:rFonts w:eastAsiaTheme="minorHAnsi"/>
                <w:sz w:val="22"/>
                <w:szCs w:val="22"/>
              </w:rPr>
            </w:pPr>
            <w:r w:rsidRPr="007D2068">
              <w:rPr>
                <w:rFonts w:eastAsiaTheme="minorHAnsi"/>
                <w:sz w:val="22"/>
                <w:szCs w:val="22"/>
              </w:rPr>
              <w:t>Establishes one Education Specialist III position and provides funding for related All Other costs to support the increased number of participants in the federal child and adult care food program pursuant to Public Law 2019, chapter 428, An Act To Increase Access to Nutritious Foods in Schools by Implementing an After-school Food Program for At-risk Students.</w:t>
            </w:r>
          </w:p>
          <w:tbl>
            <w:tblPr>
              <w:tblpPr w:leftFromText="180" w:rightFromText="180" w:vertAnchor="text" w:horzAnchor="margin" w:tblpXSpec="center" w:tblpY="-31"/>
              <w:tblOverlap w:val="never"/>
              <w:tblW w:w="0" w:type="auto"/>
              <w:tblLook w:val="01E0" w:firstRow="1" w:lastRow="1" w:firstColumn="1" w:lastColumn="1" w:noHBand="0" w:noVBand="0"/>
            </w:tblPr>
            <w:tblGrid>
              <w:gridCol w:w="1980"/>
              <w:gridCol w:w="1260"/>
            </w:tblGrid>
            <w:tr w:rsidR="007D2068" w:rsidRPr="007D2068" w14:paraId="366E35C0" w14:textId="77777777" w:rsidTr="005E1746">
              <w:trPr>
                <w:trHeight w:val="357"/>
              </w:trPr>
              <w:tc>
                <w:tcPr>
                  <w:tcW w:w="1980" w:type="dxa"/>
                  <w:shd w:val="clear" w:color="auto" w:fill="auto"/>
                </w:tcPr>
                <w:p w14:paraId="372B2705" w14:textId="77777777" w:rsidR="007D2068" w:rsidRPr="007D2068" w:rsidRDefault="007D2068" w:rsidP="005E1746">
                  <w:pPr>
                    <w:jc w:val="right"/>
                    <w:rPr>
                      <w:sz w:val="22"/>
                      <w:szCs w:val="22"/>
                      <w:u w:val="single"/>
                    </w:rPr>
                  </w:pPr>
                </w:p>
              </w:tc>
              <w:tc>
                <w:tcPr>
                  <w:tcW w:w="1260" w:type="dxa"/>
                </w:tcPr>
                <w:p w14:paraId="0D84B05A" w14:textId="77777777" w:rsidR="007D2068" w:rsidRPr="007D2068" w:rsidRDefault="007D2068" w:rsidP="005E1746">
                  <w:pPr>
                    <w:jc w:val="right"/>
                    <w:rPr>
                      <w:sz w:val="22"/>
                      <w:szCs w:val="22"/>
                      <w:u w:val="single"/>
                    </w:rPr>
                  </w:pPr>
                  <w:r w:rsidRPr="007D2068">
                    <w:rPr>
                      <w:sz w:val="22"/>
                      <w:szCs w:val="22"/>
                      <w:u w:val="single"/>
                    </w:rPr>
                    <w:t>FY 23</w:t>
                  </w:r>
                </w:p>
              </w:tc>
            </w:tr>
            <w:tr w:rsidR="007D2068" w:rsidRPr="007D2068" w14:paraId="399476DB" w14:textId="77777777" w:rsidTr="005E1746">
              <w:trPr>
                <w:trHeight w:val="357"/>
              </w:trPr>
              <w:tc>
                <w:tcPr>
                  <w:tcW w:w="1980" w:type="dxa"/>
                  <w:shd w:val="clear" w:color="auto" w:fill="auto"/>
                </w:tcPr>
                <w:p w14:paraId="3D10E469" w14:textId="77777777" w:rsidR="007D2068" w:rsidRPr="007D2068" w:rsidRDefault="007D2068" w:rsidP="005E1746">
                  <w:pPr>
                    <w:jc w:val="right"/>
                    <w:rPr>
                      <w:sz w:val="22"/>
                      <w:szCs w:val="22"/>
                    </w:rPr>
                  </w:pPr>
                  <w:r w:rsidRPr="007D2068">
                    <w:rPr>
                      <w:sz w:val="22"/>
                      <w:szCs w:val="22"/>
                    </w:rPr>
                    <w:t>General Fund - Position Count</w:t>
                  </w:r>
                </w:p>
              </w:tc>
              <w:tc>
                <w:tcPr>
                  <w:tcW w:w="1260" w:type="dxa"/>
                </w:tcPr>
                <w:p w14:paraId="4C176BEE" w14:textId="77777777" w:rsidR="007D2068" w:rsidRPr="007D2068" w:rsidRDefault="007D2068" w:rsidP="005E1746">
                  <w:pPr>
                    <w:jc w:val="right"/>
                    <w:rPr>
                      <w:sz w:val="22"/>
                      <w:szCs w:val="22"/>
                    </w:rPr>
                  </w:pPr>
                  <w:r w:rsidRPr="007D2068">
                    <w:rPr>
                      <w:sz w:val="22"/>
                      <w:szCs w:val="22"/>
                    </w:rPr>
                    <w:t>1.000</w:t>
                  </w:r>
                </w:p>
              </w:tc>
            </w:tr>
            <w:tr w:rsidR="007D2068" w:rsidRPr="007D2068" w14:paraId="34EC1907" w14:textId="77777777" w:rsidTr="005E1746">
              <w:trPr>
                <w:trHeight w:val="357"/>
              </w:trPr>
              <w:tc>
                <w:tcPr>
                  <w:tcW w:w="1980" w:type="dxa"/>
                  <w:shd w:val="clear" w:color="auto" w:fill="auto"/>
                </w:tcPr>
                <w:p w14:paraId="0FA090E5" w14:textId="77777777" w:rsidR="007D2068" w:rsidRPr="007D2068" w:rsidRDefault="007D2068" w:rsidP="005E1746">
                  <w:pPr>
                    <w:jc w:val="right"/>
                    <w:rPr>
                      <w:sz w:val="22"/>
                      <w:szCs w:val="22"/>
                    </w:rPr>
                  </w:pPr>
                  <w:r w:rsidRPr="007D2068">
                    <w:rPr>
                      <w:sz w:val="22"/>
                      <w:szCs w:val="22"/>
                    </w:rPr>
                    <w:t>Personal Services</w:t>
                  </w:r>
                </w:p>
              </w:tc>
              <w:tc>
                <w:tcPr>
                  <w:tcW w:w="1260" w:type="dxa"/>
                </w:tcPr>
                <w:p w14:paraId="1DE352CC" w14:textId="77777777" w:rsidR="007D2068" w:rsidRPr="007D2068" w:rsidRDefault="007D2068" w:rsidP="005E1746">
                  <w:pPr>
                    <w:jc w:val="right"/>
                    <w:rPr>
                      <w:sz w:val="22"/>
                      <w:szCs w:val="22"/>
                    </w:rPr>
                  </w:pPr>
                  <w:r w:rsidRPr="007D2068">
                    <w:rPr>
                      <w:sz w:val="22"/>
                      <w:szCs w:val="22"/>
                    </w:rPr>
                    <w:t>$23,601</w:t>
                  </w:r>
                </w:p>
              </w:tc>
            </w:tr>
            <w:tr w:rsidR="007D2068" w:rsidRPr="007D2068" w14:paraId="4B283314" w14:textId="77777777" w:rsidTr="005E1746">
              <w:trPr>
                <w:trHeight w:val="303"/>
              </w:trPr>
              <w:tc>
                <w:tcPr>
                  <w:tcW w:w="1980" w:type="dxa"/>
                  <w:shd w:val="clear" w:color="auto" w:fill="auto"/>
                </w:tcPr>
                <w:p w14:paraId="6088EEDE" w14:textId="77777777" w:rsidR="007D2068" w:rsidRPr="007D2068" w:rsidRDefault="007D2068" w:rsidP="005E1746">
                  <w:pPr>
                    <w:jc w:val="right"/>
                    <w:rPr>
                      <w:sz w:val="22"/>
                      <w:szCs w:val="22"/>
                    </w:rPr>
                  </w:pPr>
                  <w:r w:rsidRPr="007D2068">
                    <w:rPr>
                      <w:sz w:val="22"/>
                      <w:szCs w:val="22"/>
                    </w:rPr>
                    <w:t>All Other</w:t>
                  </w:r>
                </w:p>
              </w:tc>
              <w:tc>
                <w:tcPr>
                  <w:tcW w:w="1260" w:type="dxa"/>
                </w:tcPr>
                <w:p w14:paraId="0040A5E0" w14:textId="77777777" w:rsidR="007D2068" w:rsidRPr="007D2068" w:rsidRDefault="007D2068" w:rsidP="005E1746">
                  <w:pPr>
                    <w:jc w:val="right"/>
                    <w:rPr>
                      <w:sz w:val="22"/>
                      <w:szCs w:val="22"/>
                      <w:u w:val="single"/>
                    </w:rPr>
                  </w:pPr>
                  <w:r w:rsidRPr="007D2068">
                    <w:rPr>
                      <w:sz w:val="22"/>
                      <w:szCs w:val="22"/>
                      <w:u w:val="single"/>
                    </w:rPr>
                    <w:t>$2,765</w:t>
                  </w:r>
                </w:p>
              </w:tc>
            </w:tr>
            <w:tr w:rsidR="007D2068" w:rsidRPr="007D2068" w14:paraId="5AD6E886" w14:textId="77777777" w:rsidTr="005E1746">
              <w:trPr>
                <w:trHeight w:val="303"/>
              </w:trPr>
              <w:tc>
                <w:tcPr>
                  <w:tcW w:w="1980" w:type="dxa"/>
                  <w:shd w:val="clear" w:color="auto" w:fill="auto"/>
                </w:tcPr>
                <w:p w14:paraId="603C62A7" w14:textId="77777777" w:rsidR="007D2068" w:rsidRPr="007D2068" w:rsidRDefault="007D2068" w:rsidP="005E1746">
                  <w:pPr>
                    <w:rPr>
                      <w:sz w:val="22"/>
                      <w:szCs w:val="22"/>
                      <w:u w:val="single"/>
                    </w:rPr>
                  </w:pPr>
                  <w:r w:rsidRPr="007D2068">
                    <w:rPr>
                      <w:sz w:val="22"/>
                      <w:szCs w:val="22"/>
                      <w:u w:val="single"/>
                    </w:rPr>
                    <w:t>General Fund Total</w:t>
                  </w:r>
                </w:p>
              </w:tc>
              <w:tc>
                <w:tcPr>
                  <w:tcW w:w="1260" w:type="dxa"/>
                </w:tcPr>
                <w:p w14:paraId="07A18779" w14:textId="77777777" w:rsidR="007D2068" w:rsidRPr="007D2068" w:rsidRDefault="007D2068" w:rsidP="005E1746">
                  <w:pPr>
                    <w:jc w:val="right"/>
                    <w:rPr>
                      <w:sz w:val="22"/>
                      <w:szCs w:val="22"/>
                    </w:rPr>
                  </w:pPr>
                  <w:r w:rsidRPr="007D2068">
                    <w:rPr>
                      <w:sz w:val="22"/>
                      <w:szCs w:val="22"/>
                    </w:rPr>
                    <w:t>$26,366</w:t>
                  </w:r>
                </w:p>
              </w:tc>
            </w:tr>
          </w:tbl>
          <w:p w14:paraId="01A34608" w14:textId="77777777" w:rsidR="007D2068" w:rsidRPr="007D2068" w:rsidRDefault="007D2068" w:rsidP="007E6386">
            <w:pPr>
              <w:pStyle w:val="ListBullet"/>
              <w:numPr>
                <w:ilvl w:val="0"/>
                <w:numId w:val="0"/>
              </w:numPr>
              <w:ind w:left="-37"/>
              <w:rPr>
                <w:rFonts w:eastAsiaTheme="minorHAnsi"/>
                <w:sz w:val="22"/>
                <w:szCs w:val="22"/>
              </w:rPr>
            </w:pPr>
          </w:p>
          <w:p w14:paraId="6FC26337" w14:textId="77777777" w:rsidR="007D2068" w:rsidRPr="007D2068" w:rsidRDefault="007D2068" w:rsidP="007E6386">
            <w:pPr>
              <w:pStyle w:val="ListBullet"/>
              <w:numPr>
                <w:ilvl w:val="0"/>
                <w:numId w:val="0"/>
              </w:numPr>
              <w:ind w:left="-37"/>
              <w:rPr>
                <w:rFonts w:eastAsiaTheme="minorHAnsi"/>
                <w:sz w:val="22"/>
                <w:szCs w:val="22"/>
              </w:rPr>
            </w:pPr>
          </w:p>
          <w:p w14:paraId="0F652BAC" w14:textId="77777777" w:rsidR="007D2068" w:rsidRPr="007D2068" w:rsidRDefault="007D2068" w:rsidP="007E6386">
            <w:pPr>
              <w:pStyle w:val="ListBullet"/>
              <w:numPr>
                <w:ilvl w:val="0"/>
                <w:numId w:val="0"/>
              </w:numPr>
              <w:ind w:left="-37"/>
              <w:rPr>
                <w:rFonts w:eastAsiaTheme="minorEastAsia"/>
                <w:sz w:val="22"/>
                <w:szCs w:val="22"/>
              </w:rPr>
            </w:pPr>
          </w:p>
          <w:p w14:paraId="3788FFA3" w14:textId="3A05D9F4" w:rsidR="10EDDC79" w:rsidRDefault="10EDDC79" w:rsidP="007E6386">
            <w:pPr>
              <w:pStyle w:val="ListBullet"/>
              <w:numPr>
                <w:ilvl w:val="0"/>
                <w:numId w:val="0"/>
              </w:numPr>
              <w:rPr>
                <w:rFonts w:eastAsiaTheme="minorEastAsia"/>
                <w:sz w:val="22"/>
                <w:szCs w:val="22"/>
              </w:rPr>
            </w:pPr>
          </w:p>
          <w:p w14:paraId="208401D8" w14:textId="17CFA3B4" w:rsidR="10EDDC79" w:rsidRDefault="10EDDC79" w:rsidP="007E6386">
            <w:pPr>
              <w:pStyle w:val="ListBullet"/>
              <w:numPr>
                <w:ilvl w:val="0"/>
                <w:numId w:val="0"/>
              </w:numPr>
              <w:rPr>
                <w:rFonts w:eastAsiaTheme="minorEastAsia"/>
                <w:sz w:val="22"/>
                <w:szCs w:val="22"/>
              </w:rPr>
            </w:pPr>
          </w:p>
          <w:p w14:paraId="6682B274" w14:textId="3F5AA14A" w:rsidR="10EDDC79" w:rsidRDefault="10EDDC79" w:rsidP="007E6386">
            <w:pPr>
              <w:pStyle w:val="ListBullet"/>
              <w:numPr>
                <w:ilvl w:val="0"/>
                <w:numId w:val="0"/>
              </w:numPr>
              <w:rPr>
                <w:rFonts w:eastAsiaTheme="minorEastAsia"/>
                <w:sz w:val="22"/>
                <w:szCs w:val="22"/>
              </w:rPr>
            </w:pPr>
          </w:p>
          <w:p w14:paraId="0330CF0F" w14:textId="0561E4E5" w:rsidR="10EDDC79" w:rsidRDefault="10EDDC79" w:rsidP="007E6386">
            <w:pPr>
              <w:pStyle w:val="ListBullet"/>
              <w:numPr>
                <w:ilvl w:val="0"/>
                <w:numId w:val="0"/>
              </w:numPr>
              <w:rPr>
                <w:rFonts w:eastAsiaTheme="minorEastAsia"/>
                <w:sz w:val="22"/>
                <w:szCs w:val="22"/>
              </w:rPr>
            </w:pPr>
          </w:p>
          <w:p w14:paraId="39AB8345" w14:textId="3DEDBFB8" w:rsidR="10EDDC79" w:rsidRDefault="10EDDC79" w:rsidP="007E6386">
            <w:pPr>
              <w:pStyle w:val="ListBullet"/>
              <w:numPr>
                <w:ilvl w:val="0"/>
                <w:numId w:val="0"/>
              </w:numPr>
              <w:rPr>
                <w:rFonts w:eastAsiaTheme="minorEastAsia"/>
                <w:sz w:val="22"/>
                <w:szCs w:val="22"/>
              </w:rPr>
            </w:pPr>
          </w:p>
          <w:p w14:paraId="68CD4FF9" w14:textId="3DF6F812" w:rsidR="10EDDC79" w:rsidRDefault="10EDDC79" w:rsidP="007E6386">
            <w:pPr>
              <w:pStyle w:val="ListBullet"/>
              <w:numPr>
                <w:ilvl w:val="0"/>
                <w:numId w:val="0"/>
              </w:numPr>
              <w:rPr>
                <w:rFonts w:eastAsiaTheme="minorEastAsia"/>
                <w:sz w:val="22"/>
                <w:szCs w:val="22"/>
              </w:rPr>
            </w:pPr>
          </w:p>
          <w:p w14:paraId="7B95158D" w14:textId="77777777" w:rsidR="007D2068" w:rsidRPr="007D2068" w:rsidRDefault="007D2068" w:rsidP="007E6386">
            <w:pPr>
              <w:pStyle w:val="ListBullet"/>
              <w:ind w:left="257" w:hanging="180"/>
              <w:rPr>
                <w:rFonts w:eastAsiaTheme="minorHAnsi"/>
                <w:sz w:val="22"/>
                <w:szCs w:val="22"/>
              </w:rPr>
            </w:pPr>
            <w:r w:rsidRPr="007D2068">
              <w:rPr>
                <w:rFonts w:eastAsiaTheme="minorHAnsi"/>
                <w:sz w:val="22"/>
                <w:szCs w:val="22"/>
              </w:rPr>
              <w:t>Provides General Fund All Other funding in FY 23 of $35,000 to school administrative units for the increased cost of maintaining an Internet-based application for free or reduced-price meals under federal School Breakfast Program and National School Lunch Program pursuant to Public Law 2019, chapter 480, An Act To Modernize the National School Lunch Program and the School Breakfast Program.</w:t>
            </w:r>
          </w:p>
          <w:p w14:paraId="2168AD99" w14:textId="77777777" w:rsidR="007D2068" w:rsidRPr="007D2068" w:rsidRDefault="007D2068" w:rsidP="007E6386">
            <w:pPr>
              <w:pStyle w:val="ListBullet"/>
              <w:numPr>
                <w:ilvl w:val="0"/>
                <w:numId w:val="0"/>
              </w:numPr>
              <w:rPr>
                <w:rFonts w:eastAsiaTheme="minorHAnsi"/>
                <w:sz w:val="22"/>
                <w:szCs w:val="22"/>
              </w:rPr>
            </w:pPr>
          </w:p>
          <w:p w14:paraId="47D8854C" w14:textId="77777777" w:rsidR="007D2068" w:rsidRPr="007D2068" w:rsidRDefault="007D2068" w:rsidP="007E6386">
            <w:pPr>
              <w:pStyle w:val="ListBullet"/>
              <w:numPr>
                <w:ilvl w:val="0"/>
                <w:numId w:val="0"/>
              </w:numPr>
              <w:rPr>
                <w:rFonts w:eastAsiaTheme="minorHAnsi"/>
                <w:sz w:val="22"/>
                <w:szCs w:val="22"/>
              </w:rPr>
            </w:pPr>
            <w:r w:rsidRPr="007D2068">
              <w:rPr>
                <w:rFonts w:eastAsiaTheme="minorHAnsi"/>
                <w:sz w:val="22"/>
                <w:szCs w:val="22"/>
                <w:u w:val="single"/>
              </w:rPr>
              <w:t>Special Services Team</w:t>
            </w:r>
          </w:p>
          <w:p w14:paraId="587E8FB9" w14:textId="77777777" w:rsidR="007D2068" w:rsidRPr="007D2068" w:rsidRDefault="007D2068" w:rsidP="007E6386">
            <w:pPr>
              <w:pStyle w:val="ListBullet"/>
              <w:numPr>
                <w:ilvl w:val="0"/>
                <w:numId w:val="0"/>
              </w:numPr>
              <w:rPr>
                <w:rFonts w:eastAsiaTheme="minorHAnsi"/>
                <w:sz w:val="22"/>
                <w:szCs w:val="22"/>
              </w:rPr>
            </w:pPr>
          </w:p>
          <w:p w14:paraId="0A5C8141" w14:textId="77777777" w:rsidR="007D2068" w:rsidRPr="007D2068" w:rsidRDefault="007D2068" w:rsidP="007E6386">
            <w:pPr>
              <w:pStyle w:val="ListBullet"/>
              <w:ind w:left="254" w:hanging="177"/>
              <w:rPr>
                <w:rFonts w:eastAsiaTheme="minorHAnsi"/>
                <w:sz w:val="22"/>
                <w:szCs w:val="22"/>
              </w:rPr>
            </w:pPr>
            <w:r w:rsidRPr="007D2068">
              <w:rPr>
                <w:rFonts w:eastAsiaTheme="minorHAnsi"/>
                <w:sz w:val="22"/>
                <w:szCs w:val="22"/>
              </w:rPr>
              <w:t>Adjusts funding between the Leadership Team program, School Finance and Operations program, Special Services Team program and Learning Systems Team program within the General Fund for the Department's share of the cost for the General Government Service Center within the Department of Administrative and Financial Services.</w:t>
            </w:r>
          </w:p>
          <w:p w14:paraId="19D75450" w14:textId="77777777" w:rsidR="007D2068" w:rsidRPr="007D2068" w:rsidRDefault="007D2068" w:rsidP="007E6386">
            <w:pPr>
              <w:pStyle w:val="ListBullet"/>
              <w:numPr>
                <w:ilvl w:val="0"/>
                <w:numId w:val="0"/>
              </w:numPr>
              <w:rPr>
                <w:sz w:val="22"/>
                <w:szCs w:val="22"/>
                <w:u w:val="single"/>
              </w:rPr>
            </w:pPr>
          </w:p>
          <w:tbl>
            <w:tblPr>
              <w:tblpPr w:leftFromText="180" w:rightFromText="180" w:vertAnchor="text" w:horzAnchor="margin" w:tblpXSpec="center" w:tblpY="-182"/>
              <w:tblOverlap w:val="never"/>
              <w:tblW w:w="0" w:type="auto"/>
              <w:tblLook w:val="01E0" w:firstRow="1" w:lastRow="1" w:firstColumn="1" w:lastColumn="1" w:noHBand="0" w:noVBand="0"/>
            </w:tblPr>
            <w:tblGrid>
              <w:gridCol w:w="1980"/>
              <w:gridCol w:w="1260"/>
            </w:tblGrid>
            <w:tr w:rsidR="007D2068" w:rsidRPr="007D2068" w14:paraId="0F16BAE2" w14:textId="77777777">
              <w:trPr>
                <w:trHeight w:val="357"/>
              </w:trPr>
              <w:tc>
                <w:tcPr>
                  <w:tcW w:w="1980" w:type="dxa"/>
                  <w:shd w:val="clear" w:color="auto" w:fill="auto"/>
                </w:tcPr>
                <w:p w14:paraId="74CA2F4A" w14:textId="77777777" w:rsidR="007D2068" w:rsidRPr="007D2068" w:rsidRDefault="007D2068" w:rsidP="007E6386">
                  <w:pPr>
                    <w:rPr>
                      <w:sz w:val="22"/>
                      <w:szCs w:val="22"/>
                      <w:u w:val="single"/>
                    </w:rPr>
                  </w:pPr>
                </w:p>
              </w:tc>
              <w:tc>
                <w:tcPr>
                  <w:tcW w:w="1260" w:type="dxa"/>
                </w:tcPr>
                <w:p w14:paraId="0B852CDC" w14:textId="77777777" w:rsidR="007D2068" w:rsidRPr="007D2068" w:rsidRDefault="007D2068" w:rsidP="007E6386">
                  <w:pPr>
                    <w:jc w:val="right"/>
                    <w:rPr>
                      <w:sz w:val="22"/>
                      <w:szCs w:val="22"/>
                      <w:u w:val="single"/>
                    </w:rPr>
                  </w:pPr>
                  <w:r w:rsidRPr="007D2068">
                    <w:rPr>
                      <w:sz w:val="22"/>
                      <w:szCs w:val="22"/>
                      <w:u w:val="single"/>
                    </w:rPr>
                    <w:t>FY 23</w:t>
                  </w:r>
                </w:p>
              </w:tc>
            </w:tr>
            <w:tr w:rsidR="007D2068" w:rsidRPr="007D2068" w14:paraId="6EF9A562" w14:textId="77777777">
              <w:trPr>
                <w:trHeight w:val="303"/>
              </w:trPr>
              <w:tc>
                <w:tcPr>
                  <w:tcW w:w="1980" w:type="dxa"/>
                  <w:shd w:val="clear" w:color="auto" w:fill="auto"/>
                </w:tcPr>
                <w:p w14:paraId="760C2419" w14:textId="77777777" w:rsidR="007D2068" w:rsidRPr="007D2068" w:rsidRDefault="007D2068" w:rsidP="007E6386">
                  <w:pPr>
                    <w:rPr>
                      <w:sz w:val="22"/>
                      <w:szCs w:val="22"/>
                    </w:rPr>
                  </w:pPr>
                  <w:r w:rsidRPr="007D2068">
                    <w:rPr>
                      <w:sz w:val="22"/>
                      <w:szCs w:val="22"/>
                    </w:rPr>
                    <w:t>All Other</w:t>
                  </w:r>
                </w:p>
              </w:tc>
              <w:tc>
                <w:tcPr>
                  <w:tcW w:w="1260" w:type="dxa"/>
                </w:tcPr>
                <w:p w14:paraId="4AD1D588" w14:textId="77777777" w:rsidR="007D2068" w:rsidRPr="007D2068" w:rsidRDefault="007D2068" w:rsidP="007E6386">
                  <w:pPr>
                    <w:jc w:val="right"/>
                    <w:rPr>
                      <w:sz w:val="22"/>
                      <w:szCs w:val="22"/>
                      <w:u w:val="single"/>
                    </w:rPr>
                  </w:pPr>
                  <w:r w:rsidRPr="007D2068">
                    <w:rPr>
                      <w:sz w:val="22"/>
                      <w:szCs w:val="22"/>
                      <w:u w:val="single"/>
                    </w:rPr>
                    <w:t>($45,000)</w:t>
                  </w:r>
                </w:p>
              </w:tc>
            </w:tr>
            <w:tr w:rsidR="007D2068" w:rsidRPr="007D2068" w14:paraId="5169B9A4" w14:textId="77777777">
              <w:trPr>
                <w:trHeight w:val="303"/>
              </w:trPr>
              <w:tc>
                <w:tcPr>
                  <w:tcW w:w="1980" w:type="dxa"/>
                  <w:shd w:val="clear" w:color="auto" w:fill="auto"/>
                </w:tcPr>
                <w:p w14:paraId="7A4A9EC7" w14:textId="77777777" w:rsidR="007D2068" w:rsidRPr="007D2068" w:rsidRDefault="007D2068" w:rsidP="007E6386">
                  <w:pPr>
                    <w:rPr>
                      <w:sz w:val="22"/>
                      <w:szCs w:val="22"/>
                      <w:u w:val="single"/>
                    </w:rPr>
                  </w:pPr>
                  <w:r w:rsidRPr="007D2068">
                    <w:rPr>
                      <w:sz w:val="22"/>
                      <w:szCs w:val="22"/>
                      <w:u w:val="single"/>
                    </w:rPr>
                    <w:t>General Fund Total</w:t>
                  </w:r>
                </w:p>
              </w:tc>
              <w:tc>
                <w:tcPr>
                  <w:tcW w:w="1260" w:type="dxa"/>
                </w:tcPr>
                <w:p w14:paraId="1BBA3401" w14:textId="77777777" w:rsidR="007D2068" w:rsidRPr="007D2068" w:rsidRDefault="007D2068" w:rsidP="007E6386">
                  <w:pPr>
                    <w:jc w:val="right"/>
                    <w:rPr>
                      <w:sz w:val="22"/>
                      <w:szCs w:val="22"/>
                    </w:rPr>
                  </w:pPr>
                  <w:r w:rsidRPr="007D2068">
                    <w:rPr>
                      <w:sz w:val="22"/>
                      <w:szCs w:val="22"/>
                    </w:rPr>
                    <w:t>($45,000)</w:t>
                  </w:r>
                </w:p>
              </w:tc>
            </w:tr>
          </w:tbl>
          <w:p w14:paraId="6003BA05" w14:textId="77777777" w:rsidR="007D2068" w:rsidRPr="007D2068" w:rsidRDefault="007D2068" w:rsidP="007E6386">
            <w:pPr>
              <w:pStyle w:val="ListBullet"/>
              <w:numPr>
                <w:ilvl w:val="0"/>
                <w:numId w:val="0"/>
              </w:numPr>
              <w:rPr>
                <w:sz w:val="22"/>
                <w:szCs w:val="22"/>
                <w:u w:val="single"/>
              </w:rPr>
            </w:pPr>
          </w:p>
          <w:p w14:paraId="0A042BCF" w14:textId="77777777" w:rsidR="007D2068" w:rsidRDefault="007D2068" w:rsidP="007E6386">
            <w:pPr>
              <w:pStyle w:val="ListBullet"/>
              <w:numPr>
                <w:ilvl w:val="0"/>
                <w:numId w:val="0"/>
              </w:numPr>
              <w:rPr>
                <w:sz w:val="22"/>
                <w:szCs w:val="22"/>
                <w:u w:val="single"/>
              </w:rPr>
            </w:pPr>
          </w:p>
          <w:p w14:paraId="3459BD68" w14:textId="77777777" w:rsidR="00B472D1" w:rsidRDefault="00B472D1" w:rsidP="007E6386">
            <w:pPr>
              <w:pStyle w:val="ListBullet"/>
              <w:numPr>
                <w:ilvl w:val="0"/>
                <w:numId w:val="0"/>
              </w:numPr>
              <w:rPr>
                <w:sz w:val="22"/>
                <w:szCs w:val="22"/>
                <w:u w:val="single"/>
              </w:rPr>
            </w:pPr>
          </w:p>
          <w:p w14:paraId="0A420553" w14:textId="77777777" w:rsidR="00B472D1" w:rsidRDefault="00B472D1" w:rsidP="007E6386">
            <w:pPr>
              <w:pStyle w:val="ListBullet"/>
              <w:numPr>
                <w:ilvl w:val="0"/>
                <w:numId w:val="0"/>
              </w:numPr>
              <w:rPr>
                <w:sz w:val="22"/>
                <w:szCs w:val="22"/>
                <w:u w:val="single"/>
              </w:rPr>
            </w:pPr>
          </w:p>
          <w:p w14:paraId="443C7C26" w14:textId="77777777" w:rsidR="007E6386" w:rsidRPr="007D2068" w:rsidRDefault="007E6386" w:rsidP="007E6386">
            <w:pPr>
              <w:pStyle w:val="ListBullet"/>
              <w:numPr>
                <w:ilvl w:val="0"/>
                <w:numId w:val="0"/>
              </w:numPr>
              <w:rPr>
                <w:sz w:val="22"/>
                <w:szCs w:val="22"/>
                <w:u w:val="single"/>
              </w:rPr>
            </w:pPr>
          </w:p>
          <w:p w14:paraId="118E39BF" w14:textId="77777777" w:rsidR="007D2068" w:rsidRPr="007D2068" w:rsidRDefault="007D2068" w:rsidP="007E6386">
            <w:pPr>
              <w:pStyle w:val="ListBullet"/>
              <w:numPr>
                <w:ilvl w:val="0"/>
                <w:numId w:val="0"/>
              </w:numPr>
              <w:rPr>
                <w:rFonts w:eastAsiaTheme="minorHAnsi"/>
                <w:b/>
                <w:bCs/>
                <w:sz w:val="22"/>
                <w:szCs w:val="22"/>
                <w:u w:val="single"/>
              </w:rPr>
            </w:pPr>
            <w:r w:rsidRPr="007D2068">
              <w:rPr>
                <w:rFonts w:eastAsiaTheme="minorHAnsi"/>
                <w:b/>
                <w:bCs/>
                <w:sz w:val="22"/>
                <w:szCs w:val="22"/>
                <w:u w:val="single"/>
              </w:rPr>
              <w:t>State Board of Education</w:t>
            </w:r>
          </w:p>
          <w:p w14:paraId="184A0518" w14:textId="77777777" w:rsidR="007D2068" w:rsidRPr="007E6386" w:rsidRDefault="007D2068" w:rsidP="007E6386">
            <w:pPr>
              <w:pStyle w:val="ListBullet"/>
              <w:numPr>
                <w:ilvl w:val="0"/>
                <w:numId w:val="0"/>
              </w:numPr>
              <w:rPr>
                <w:rFonts w:eastAsiaTheme="minorHAnsi"/>
                <w:sz w:val="22"/>
                <w:szCs w:val="22"/>
              </w:rPr>
            </w:pPr>
          </w:p>
          <w:p w14:paraId="6AB21FBD" w14:textId="77777777" w:rsidR="007D2068" w:rsidRDefault="007D2068" w:rsidP="007E6386">
            <w:pPr>
              <w:pStyle w:val="ListBullet"/>
              <w:ind w:left="254" w:hanging="177"/>
              <w:rPr>
                <w:rFonts w:eastAsiaTheme="minorHAnsi"/>
                <w:sz w:val="22"/>
                <w:szCs w:val="22"/>
              </w:rPr>
            </w:pPr>
            <w:r w:rsidRPr="007D2068">
              <w:rPr>
                <w:rFonts w:eastAsiaTheme="minorHAnsi"/>
                <w:sz w:val="22"/>
                <w:szCs w:val="22"/>
              </w:rPr>
              <w:t>Provides ongoing funding for per diem payments to State Board members. This initiative also provides one-time General Fund Personal Services funding for FY 22 per diem payments to Board members not paid until FY 23 of $12.000.</w:t>
            </w:r>
          </w:p>
          <w:p w14:paraId="63B748D5" w14:textId="77777777" w:rsidR="0080227B" w:rsidRDefault="0080227B" w:rsidP="0080227B">
            <w:pPr>
              <w:pStyle w:val="ListBullet"/>
              <w:numPr>
                <w:ilvl w:val="0"/>
                <w:numId w:val="0"/>
              </w:numPr>
              <w:ind w:left="468" w:hanging="288"/>
              <w:rPr>
                <w:rFonts w:eastAsiaTheme="minorHAnsi"/>
                <w:sz w:val="22"/>
                <w:szCs w:val="22"/>
              </w:rPr>
            </w:pPr>
          </w:p>
          <w:p w14:paraId="7563AF75" w14:textId="77777777" w:rsidR="0080227B" w:rsidRPr="007D2068" w:rsidRDefault="0080227B" w:rsidP="0080227B">
            <w:pPr>
              <w:pStyle w:val="ListBullet"/>
              <w:numPr>
                <w:ilvl w:val="0"/>
                <w:numId w:val="0"/>
              </w:numPr>
              <w:ind w:left="468" w:hanging="288"/>
              <w:rPr>
                <w:rFonts w:eastAsiaTheme="minorHAnsi"/>
                <w:sz w:val="22"/>
                <w:szCs w:val="22"/>
              </w:rPr>
            </w:pPr>
          </w:p>
          <w:p w14:paraId="0B6139BF" w14:textId="77777777" w:rsidR="007D2068" w:rsidRPr="007D2068" w:rsidRDefault="007D2068" w:rsidP="007E6386">
            <w:pPr>
              <w:pStyle w:val="ListBullet"/>
              <w:numPr>
                <w:ilvl w:val="0"/>
                <w:numId w:val="0"/>
              </w:numPr>
              <w:rPr>
                <w:b/>
                <w:bCs/>
                <w:sz w:val="22"/>
                <w:szCs w:val="22"/>
              </w:rPr>
            </w:pPr>
          </w:p>
        </w:tc>
        <w:tc>
          <w:tcPr>
            <w:tcW w:w="2250" w:type="dxa"/>
            <w:shd w:val="clear" w:color="auto" w:fill="auto"/>
          </w:tcPr>
          <w:p w14:paraId="2BF1011F" w14:textId="02E3736B" w:rsidR="007D2068" w:rsidRPr="007D2068" w:rsidRDefault="007D2068" w:rsidP="00E64CB7">
            <w:pPr>
              <w:rPr>
                <w:sz w:val="22"/>
                <w:szCs w:val="22"/>
              </w:rPr>
            </w:pPr>
            <w:r w:rsidRPr="007D2068">
              <w:rPr>
                <w:sz w:val="22"/>
                <w:szCs w:val="22"/>
              </w:rPr>
              <w:t>February 21, 2023</w:t>
            </w:r>
          </w:p>
        </w:tc>
      </w:tr>
      <w:tr w:rsidR="007D2068" w:rsidRPr="007D2068" w14:paraId="31AE1471" w14:textId="77777777" w:rsidTr="003D3F27">
        <w:trPr>
          <w:trHeight w:val="863"/>
        </w:trPr>
        <w:tc>
          <w:tcPr>
            <w:tcW w:w="2965" w:type="dxa"/>
            <w:shd w:val="clear" w:color="auto" w:fill="auto"/>
          </w:tcPr>
          <w:p w14:paraId="6ACF8478" w14:textId="77777777" w:rsidR="007D2068" w:rsidRPr="007D2068" w:rsidRDefault="007D2068" w:rsidP="01E3A917">
            <w:pPr>
              <w:rPr>
                <w:b/>
                <w:bCs/>
                <w:sz w:val="22"/>
                <w:szCs w:val="22"/>
              </w:rPr>
            </w:pPr>
            <w:r w:rsidRPr="007D2068">
              <w:rPr>
                <w:b/>
                <w:bCs/>
                <w:sz w:val="22"/>
                <w:szCs w:val="22"/>
              </w:rPr>
              <w:t>LD 232, Public Law 2023, Chapter 210</w:t>
            </w:r>
          </w:p>
          <w:p w14:paraId="1B996F34" w14:textId="446773DF" w:rsidR="007D2068" w:rsidRPr="007D2068" w:rsidRDefault="007D2068" w:rsidP="00E64CB7">
            <w:pPr>
              <w:rPr>
                <w:i/>
                <w:iCs/>
                <w:sz w:val="22"/>
                <w:szCs w:val="22"/>
              </w:rPr>
            </w:pPr>
            <w:r w:rsidRPr="007D2068">
              <w:rPr>
                <w:i/>
                <w:iCs/>
                <w:sz w:val="22"/>
                <w:szCs w:val="22"/>
              </w:rPr>
              <w:t>An Act to Amend the Laws Governing Bonding Restrictions for School Administrative Units</w:t>
            </w:r>
          </w:p>
        </w:tc>
        <w:tc>
          <w:tcPr>
            <w:tcW w:w="7740" w:type="dxa"/>
            <w:shd w:val="clear" w:color="auto" w:fill="auto"/>
          </w:tcPr>
          <w:p w14:paraId="684BE824" w14:textId="1942AE1E" w:rsidR="007D2068" w:rsidRPr="007D2068" w:rsidRDefault="007D2068" w:rsidP="007E6386">
            <w:pPr>
              <w:pStyle w:val="ListBullet"/>
              <w:ind w:left="257" w:hanging="180"/>
              <w:rPr>
                <w:u w:val="single"/>
              </w:rPr>
            </w:pPr>
            <w:r w:rsidRPr="007D2068">
              <w:t>Extends the allowed term of bonds issued by school administrative districts and regional school units from 25 to 30 years.</w:t>
            </w:r>
          </w:p>
        </w:tc>
        <w:tc>
          <w:tcPr>
            <w:tcW w:w="2250" w:type="dxa"/>
            <w:shd w:val="clear" w:color="auto" w:fill="auto"/>
          </w:tcPr>
          <w:p w14:paraId="4315AD81" w14:textId="6314F453" w:rsidR="007D2068" w:rsidRPr="007D2068" w:rsidRDefault="007D2068" w:rsidP="00E64CB7">
            <w:pPr>
              <w:rPr>
                <w:sz w:val="22"/>
                <w:szCs w:val="22"/>
              </w:rPr>
            </w:pPr>
            <w:r w:rsidRPr="007D2068">
              <w:rPr>
                <w:sz w:val="22"/>
                <w:szCs w:val="22"/>
              </w:rPr>
              <w:t>October 25, 2023</w:t>
            </w:r>
          </w:p>
        </w:tc>
      </w:tr>
      <w:tr w:rsidR="007D2068" w:rsidRPr="007D2068" w14:paraId="0CAEB294" w14:textId="77777777" w:rsidTr="003D3F27">
        <w:trPr>
          <w:trHeight w:val="863"/>
        </w:trPr>
        <w:tc>
          <w:tcPr>
            <w:tcW w:w="2965" w:type="dxa"/>
            <w:shd w:val="clear" w:color="auto" w:fill="auto"/>
          </w:tcPr>
          <w:p w14:paraId="35EE043F" w14:textId="77777777" w:rsidR="007D2068" w:rsidRPr="007D2068" w:rsidRDefault="007D2068" w:rsidP="00E64CB7">
            <w:pPr>
              <w:rPr>
                <w:b/>
                <w:sz w:val="22"/>
                <w:szCs w:val="22"/>
              </w:rPr>
            </w:pPr>
            <w:r w:rsidRPr="007D2068">
              <w:rPr>
                <w:b/>
                <w:sz w:val="22"/>
                <w:szCs w:val="22"/>
              </w:rPr>
              <w:t>LD 244, Resolve 2023, Chapter 15</w:t>
            </w:r>
          </w:p>
          <w:p w14:paraId="507FD83F" w14:textId="0725B48A" w:rsidR="007D2068" w:rsidRPr="007D2068" w:rsidRDefault="007D2068" w:rsidP="01E3A917">
            <w:pPr>
              <w:rPr>
                <w:i/>
                <w:iCs/>
                <w:sz w:val="22"/>
                <w:szCs w:val="22"/>
              </w:rPr>
            </w:pPr>
            <w:r w:rsidRPr="007D2068">
              <w:rPr>
                <w:bCs/>
                <w:i/>
                <w:iCs/>
                <w:sz w:val="22"/>
                <w:szCs w:val="22"/>
              </w:rPr>
              <w:t xml:space="preserve">Resolve, Directing Maine Emergency Medical Services to Convene a Stakeholder Group to Explore Emergency Medical Services Career Pathways and Educational Opportunities in the State </w:t>
            </w:r>
          </w:p>
        </w:tc>
        <w:tc>
          <w:tcPr>
            <w:tcW w:w="7740" w:type="dxa"/>
            <w:shd w:val="clear" w:color="auto" w:fill="auto"/>
          </w:tcPr>
          <w:p w14:paraId="29A45DC9" w14:textId="77777777" w:rsidR="007D2068" w:rsidRPr="007D2068" w:rsidRDefault="007D2068" w:rsidP="007E6386">
            <w:pPr>
              <w:pStyle w:val="ListBullet"/>
              <w:ind w:left="254" w:hanging="177"/>
              <w:rPr>
                <w:sz w:val="22"/>
                <w:szCs w:val="22"/>
              </w:rPr>
            </w:pPr>
            <w:r w:rsidRPr="007D2068">
              <w:rPr>
                <w:sz w:val="22"/>
                <w:szCs w:val="22"/>
              </w:rPr>
              <w:t xml:space="preserve">Directs the Department of Public Safety, Maine Emergency Medical Services to convene a stakeholder group, including the Maine Community College System, the University of Maine System as well as other public and private entities that provide emergency medical services education or training and / or the delivery of emergency medical services to explore career pathways and educational opportunities for emergency medical services providers in Maine.  </w:t>
            </w:r>
          </w:p>
          <w:p w14:paraId="21AEA9A9" w14:textId="77777777" w:rsidR="007D2068" w:rsidRPr="007D2068" w:rsidRDefault="007D2068" w:rsidP="007E6386">
            <w:pPr>
              <w:pStyle w:val="ListBullet"/>
              <w:ind w:left="254" w:hanging="177"/>
              <w:rPr>
                <w:sz w:val="22"/>
                <w:szCs w:val="22"/>
              </w:rPr>
            </w:pPr>
            <w:r w:rsidRPr="007D2068">
              <w:rPr>
                <w:sz w:val="22"/>
                <w:szCs w:val="22"/>
              </w:rPr>
              <w:t>Directs the Maine Emergency Medical Services submit a report by January 15, 2024, to the Joint Standing Committee on Criminal Justice &amp; Public Safety on recommendations and proposed legislation.</w:t>
            </w:r>
          </w:p>
          <w:p w14:paraId="11EACBDE" w14:textId="77777777" w:rsidR="007D2068" w:rsidRDefault="007D2068" w:rsidP="007E6386">
            <w:pPr>
              <w:pStyle w:val="ListBullet"/>
              <w:ind w:left="254" w:hanging="177"/>
              <w:rPr>
                <w:sz w:val="22"/>
                <w:szCs w:val="22"/>
              </w:rPr>
            </w:pPr>
            <w:r w:rsidRPr="007D2068">
              <w:rPr>
                <w:sz w:val="22"/>
                <w:szCs w:val="22"/>
              </w:rPr>
              <w:t>Authorizes the Joint Standing Committee on Criminal Justice &amp; Public Safety to submit legislation to the Second Regular Session of the 131st Legislature.</w:t>
            </w:r>
          </w:p>
          <w:p w14:paraId="5397D0A9" w14:textId="39692630" w:rsidR="00F713FE" w:rsidRPr="007D2068" w:rsidRDefault="00F713FE" w:rsidP="007E6386">
            <w:pPr>
              <w:pStyle w:val="ListBullet"/>
              <w:numPr>
                <w:ilvl w:val="0"/>
                <w:numId w:val="0"/>
              </w:numPr>
              <w:ind w:left="254"/>
              <w:rPr>
                <w:sz w:val="22"/>
                <w:szCs w:val="22"/>
              </w:rPr>
            </w:pPr>
          </w:p>
        </w:tc>
        <w:tc>
          <w:tcPr>
            <w:tcW w:w="2250" w:type="dxa"/>
            <w:shd w:val="clear" w:color="auto" w:fill="auto"/>
          </w:tcPr>
          <w:p w14:paraId="7515B367" w14:textId="77777777" w:rsidR="007D2068" w:rsidRPr="007D2068" w:rsidRDefault="007D2068" w:rsidP="00E64CB7">
            <w:pPr>
              <w:rPr>
                <w:sz w:val="22"/>
                <w:szCs w:val="22"/>
              </w:rPr>
            </w:pPr>
            <w:r w:rsidRPr="007D2068">
              <w:rPr>
                <w:sz w:val="22"/>
                <w:szCs w:val="22"/>
              </w:rPr>
              <w:t>October 25, 2023</w:t>
            </w:r>
          </w:p>
          <w:p w14:paraId="5C905B1F" w14:textId="77777777" w:rsidR="007D2068" w:rsidRPr="007D2068" w:rsidRDefault="007D2068" w:rsidP="00E64CB7">
            <w:pPr>
              <w:rPr>
                <w:sz w:val="22"/>
                <w:szCs w:val="22"/>
              </w:rPr>
            </w:pPr>
          </w:p>
          <w:p w14:paraId="022CD331" w14:textId="290492E6" w:rsidR="007D2068" w:rsidRPr="007D2068" w:rsidRDefault="007D2068" w:rsidP="00E64CB7">
            <w:pPr>
              <w:rPr>
                <w:sz w:val="22"/>
                <w:szCs w:val="22"/>
              </w:rPr>
            </w:pPr>
            <w:r w:rsidRPr="007D2068">
              <w:rPr>
                <w:sz w:val="22"/>
                <w:szCs w:val="22"/>
              </w:rPr>
              <w:t>Maine Emergency Medical Services to submit report by January 15, 2024, to the Joint Standing Committee on Criminal Justice &amp; Public Safety</w:t>
            </w:r>
          </w:p>
        </w:tc>
      </w:tr>
      <w:tr w:rsidR="007D2068" w:rsidRPr="007D2068" w14:paraId="30E75C9B" w14:textId="77777777" w:rsidTr="003D3F27">
        <w:trPr>
          <w:trHeight w:val="863"/>
        </w:trPr>
        <w:tc>
          <w:tcPr>
            <w:tcW w:w="2965" w:type="dxa"/>
            <w:tcBorders>
              <w:bottom w:val="single" w:sz="4" w:space="0" w:color="FFFFFF" w:themeColor="background1"/>
            </w:tcBorders>
            <w:shd w:val="clear" w:color="auto" w:fill="auto"/>
          </w:tcPr>
          <w:p w14:paraId="0051CA4B" w14:textId="77777777" w:rsidR="007D2068" w:rsidRPr="007D2068" w:rsidRDefault="007D2068" w:rsidP="00E64CB7">
            <w:pPr>
              <w:rPr>
                <w:b/>
                <w:sz w:val="22"/>
                <w:szCs w:val="22"/>
              </w:rPr>
            </w:pPr>
            <w:r w:rsidRPr="007D2068">
              <w:rPr>
                <w:b/>
                <w:sz w:val="22"/>
                <w:szCs w:val="22"/>
              </w:rPr>
              <w:t>LD 258, Public Law 2023,</w:t>
            </w:r>
          </w:p>
          <w:p w14:paraId="5CCA5F15" w14:textId="77777777" w:rsidR="007D2068" w:rsidRPr="007D2068" w:rsidRDefault="007D2068" w:rsidP="00E64CB7">
            <w:pPr>
              <w:rPr>
                <w:b/>
                <w:sz w:val="22"/>
                <w:szCs w:val="22"/>
              </w:rPr>
            </w:pPr>
            <w:r w:rsidRPr="007D2068">
              <w:rPr>
                <w:b/>
                <w:sz w:val="22"/>
                <w:szCs w:val="22"/>
              </w:rPr>
              <w:t>Chapter 412</w:t>
            </w:r>
          </w:p>
          <w:p w14:paraId="5AAE9F8A" w14:textId="77777777" w:rsidR="007D2068" w:rsidRPr="007D2068" w:rsidRDefault="007D2068" w:rsidP="00E64CB7">
            <w:pPr>
              <w:rPr>
                <w:bCs/>
                <w:i/>
                <w:iCs/>
                <w:sz w:val="22"/>
                <w:szCs w:val="22"/>
              </w:rPr>
            </w:pPr>
            <w:r w:rsidRPr="007D2068">
              <w:rPr>
                <w:bCs/>
                <w:i/>
                <w:iCs/>
                <w:sz w:val="22"/>
                <w:szCs w:val="22"/>
              </w:rPr>
              <w:t>An Act Making Unified Appropriations and Allocations from the General Fund and Other Funds for the Expenditures of State Government and Changing Certain Provisions of the Law Necessary to the  Proper Operations of State Government for the Fiscal Years Ending June 30, 2023, June 30, 2024, and June 30, 2025 (GOVERNOR'S BILL)   (Biennial Budget)</w:t>
            </w:r>
          </w:p>
          <w:p w14:paraId="71B52363" w14:textId="2F8444D7" w:rsidR="007D2068" w:rsidRPr="007D2068" w:rsidRDefault="007D2068" w:rsidP="00E64CB7">
            <w:pPr>
              <w:rPr>
                <w:bCs/>
                <w:i/>
                <w:iCs/>
                <w:sz w:val="22"/>
                <w:szCs w:val="22"/>
              </w:rPr>
            </w:pPr>
          </w:p>
        </w:tc>
        <w:tc>
          <w:tcPr>
            <w:tcW w:w="7740" w:type="dxa"/>
            <w:tcBorders>
              <w:bottom w:val="single" w:sz="4" w:space="0" w:color="FFFFFF" w:themeColor="background1"/>
            </w:tcBorders>
            <w:shd w:val="clear" w:color="auto" w:fill="auto"/>
          </w:tcPr>
          <w:p w14:paraId="782B6378" w14:textId="77777777" w:rsidR="007D2068" w:rsidRPr="007D2068" w:rsidRDefault="007D2068" w:rsidP="007E6386">
            <w:pPr>
              <w:pStyle w:val="ListBullet"/>
              <w:numPr>
                <w:ilvl w:val="0"/>
                <w:numId w:val="0"/>
              </w:numPr>
              <w:rPr>
                <w:b/>
                <w:bCs/>
                <w:sz w:val="22"/>
                <w:szCs w:val="22"/>
              </w:rPr>
            </w:pPr>
            <w:r w:rsidRPr="007D2068">
              <w:rPr>
                <w:b/>
                <w:bCs/>
                <w:sz w:val="22"/>
                <w:szCs w:val="22"/>
              </w:rPr>
              <w:t>FY 2024, and FY 2025 Biennial Budget Supplemental</w:t>
            </w:r>
          </w:p>
          <w:p w14:paraId="3393F9D7" w14:textId="77777777" w:rsidR="007D2068" w:rsidRPr="007D2068" w:rsidRDefault="007D2068" w:rsidP="007E6386">
            <w:pPr>
              <w:pStyle w:val="ListBullet"/>
              <w:numPr>
                <w:ilvl w:val="0"/>
                <w:numId w:val="0"/>
              </w:numPr>
              <w:rPr>
                <w:b/>
                <w:bCs/>
                <w:sz w:val="22"/>
                <w:szCs w:val="22"/>
              </w:rPr>
            </w:pPr>
          </w:p>
          <w:p w14:paraId="4EE481B3" w14:textId="77777777" w:rsidR="007D2068" w:rsidRPr="007D2068" w:rsidRDefault="007D2068" w:rsidP="007E6386">
            <w:pPr>
              <w:pStyle w:val="ListBullet"/>
              <w:numPr>
                <w:ilvl w:val="0"/>
                <w:numId w:val="0"/>
              </w:numPr>
              <w:rPr>
                <w:b/>
                <w:bCs/>
                <w:sz w:val="22"/>
                <w:szCs w:val="22"/>
                <w:u w:val="single"/>
              </w:rPr>
            </w:pPr>
            <w:r w:rsidRPr="007D2068">
              <w:rPr>
                <w:b/>
                <w:bCs/>
                <w:sz w:val="22"/>
                <w:szCs w:val="22"/>
                <w:u w:val="single"/>
              </w:rPr>
              <w:t>PART A</w:t>
            </w:r>
          </w:p>
          <w:p w14:paraId="2F508CA4" w14:textId="77777777" w:rsidR="007D2068" w:rsidRPr="007D2068" w:rsidRDefault="007D2068" w:rsidP="007E6386">
            <w:pPr>
              <w:pStyle w:val="ListBullet"/>
              <w:numPr>
                <w:ilvl w:val="0"/>
                <w:numId w:val="0"/>
              </w:numPr>
              <w:rPr>
                <w:b/>
                <w:bCs/>
                <w:sz w:val="22"/>
                <w:szCs w:val="22"/>
              </w:rPr>
            </w:pPr>
          </w:p>
          <w:tbl>
            <w:tblPr>
              <w:tblW w:w="5366" w:type="dxa"/>
              <w:tblInd w:w="1098" w:type="dxa"/>
              <w:tblLook w:val="01E0" w:firstRow="1" w:lastRow="1" w:firstColumn="1" w:lastColumn="1" w:noHBand="0" w:noVBand="0"/>
            </w:tblPr>
            <w:tblGrid>
              <w:gridCol w:w="1678"/>
              <w:gridCol w:w="1591"/>
              <w:gridCol w:w="2097"/>
            </w:tblGrid>
            <w:tr w:rsidR="007D2068" w:rsidRPr="007D2068" w14:paraId="188C4F98" w14:textId="77777777">
              <w:trPr>
                <w:trHeight w:val="322"/>
              </w:trPr>
              <w:tc>
                <w:tcPr>
                  <w:tcW w:w="1678" w:type="dxa"/>
                  <w:shd w:val="clear" w:color="auto" w:fill="auto"/>
                </w:tcPr>
                <w:p w14:paraId="40303689" w14:textId="77777777" w:rsidR="007D2068" w:rsidRPr="007D2068" w:rsidRDefault="007D2068" w:rsidP="00F26839">
                  <w:pPr>
                    <w:rPr>
                      <w:sz w:val="22"/>
                      <w:szCs w:val="22"/>
                      <w:u w:val="single"/>
                    </w:rPr>
                  </w:pPr>
                </w:p>
              </w:tc>
              <w:tc>
                <w:tcPr>
                  <w:tcW w:w="1591" w:type="dxa"/>
                  <w:shd w:val="clear" w:color="auto" w:fill="auto"/>
                </w:tcPr>
                <w:p w14:paraId="14A90023" w14:textId="77777777" w:rsidR="007D2068" w:rsidRPr="007D2068" w:rsidRDefault="007D2068" w:rsidP="00F26839">
                  <w:pPr>
                    <w:jc w:val="center"/>
                    <w:rPr>
                      <w:sz w:val="22"/>
                      <w:szCs w:val="22"/>
                      <w:u w:val="single"/>
                    </w:rPr>
                  </w:pPr>
                  <w:r w:rsidRPr="007D2068">
                    <w:rPr>
                      <w:sz w:val="22"/>
                      <w:szCs w:val="22"/>
                      <w:u w:val="single"/>
                    </w:rPr>
                    <w:t>FY 24</w:t>
                  </w:r>
                </w:p>
              </w:tc>
              <w:tc>
                <w:tcPr>
                  <w:tcW w:w="2097" w:type="dxa"/>
                  <w:shd w:val="clear" w:color="auto" w:fill="auto"/>
                </w:tcPr>
                <w:p w14:paraId="3276F471" w14:textId="77777777" w:rsidR="007D2068" w:rsidRPr="007D2068" w:rsidRDefault="007D2068" w:rsidP="00F26839">
                  <w:pPr>
                    <w:jc w:val="center"/>
                    <w:rPr>
                      <w:sz w:val="22"/>
                      <w:szCs w:val="22"/>
                      <w:u w:val="single"/>
                    </w:rPr>
                  </w:pPr>
                  <w:r w:rsidRPr="007D2068">
                    <w:rPr>
                      <w:sz w:val="22"/>
                      <w:szCs w:val="22"/>
                      <w:u w:val="single"/>
                    </w:rPr>
                    <w:t>FY 25</w:t>
                  </w:r>
                </w:p>
              </w:tc>
            </w:tr>
            <w:tr w:rsidR="007D2068" w:rsidRPr="007D2068" w14:paraId="6FC56E31" w14:textId="77777777">
              <w:trPr>
                <w:trHeight w:val="322"/>
              </w:trPr>
              <w:tc>
                <w:tcPr>
                  <w:tcW w:w="1678" w:type="dxa"/>
                  <w:tcBorders>
                    <w:top w:val="single" w:sz="4" w:space="0" w:color="auto"/>
                    <w:left w:val="single" w:sz="4" w:space="0" w:color="auto"/>
                    <w:bottom w:val="single" w:sz="4" w:space="0" w:color="auto"/>
                    <w:right w:val="single" w:sz="4" w:space="0" w:color="auto"/>
                  </w:tcBorders>
                  <w:shd w:val="clear" w:color="auto" w:fill="auto"/>
                </w:tcPr>
                <w:p w14:paraId="59D64B11" w14:textId="77777777" w:rsidR="007D2068" w:rsidRPr="007D2068" w:rsidRDefault="007D2068" w:rsidP="00F26839">
                  <w:pPr>
                    <w:rPr>
                      <w:sz w:val="22"/>
                      <w:szCs w:val="22"/>
                    </w:rPr>
                  </w:pPr>
                  <w:r w:rsidRPr="007D2068">
                    <w:rPr>
                      <w:sz w:val="22"/>
                      <w:szCs w:val="22"/>
                      <w:u w:val="single"/>
                    </w:rPr>
                    <w:t>Department of Education</w:t>
                  </w:r>
                  <w:r w:rsidRPr="007D2068">
                    <w:rPr>
                      <w:sz w:val="22"/>
                      <w:szCs w:val="22"/>
                    </w:rPr>
                    <w:br/>
                    <w:t xml:space="preserve"> Total All Funds after initiatives  </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0D0AA4A5" w14:textId="77777777" w:rsidR="007D2068" w:rsidRPr="007D2068" w:rsidRDefault="007D2068" w:rsidP="00F26839">
                  <w:pPr>
                    <w:jc w:val="right"/>
                    <w:rPr>
                      <w:sz w:val="22"/>
                      <w:szCs w:val="22"/>
                    </w:rPr>
                  </w:pPr>
                </w:p>
                <w:p w14:paraId="6C5AFCC5" w14:textId="77777777" w:rsidR="007D2068" w:rsidRPr="007D2068" w:rsidRDefault="007D2068" w:rsidP="00F26839">
                  <w:pPr>
                    <w:jc w:val="right"/>
                    <w:rPr>
                      <w:sz w:val="22"/>
                      <w:szCs w:val="22"/>
                    </w:rPr>
                  </w:pPr>
                  <w:r w:rsidRPr="007D2068">
                    <w:rPr>
                      <w:sz w:val="22"/>
                      <w:szCs w:val="22"/>
                    </w:rPr>
                    <w:t>$63,783,032</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799FFF8F" w14:textId="77777777" w:rsidR="007D2068" w:rsidRPr="007D2068" w:rsidRDefault="007D2068" w:rsidP="00F26839">
                  <w:pPr>
                    <w:jc w:val="right"/>
                    <w:rPr>
                      <w:sz w:val="22"/>
                      <w:szCs w:val="22"/>
                    </w:rPr>
                  </w:pPr>
                </w:p>
                <w:p w14:paraId="0A1C03AB" w14:textId="77777777" w:rsidR="007D2068" w:rsidRPr="007D2068" w:rsidRDefault="007D2068" w:rsidP="00F26839">
                  <w:pPr>
                    <w:jc w:val="right"/>
                    <w:rPr>
                      <w:sz w:val="22"/>
                      <w:szCs w:val="22"/>
                    </w:rPr>
                  </w:pPr>
                  <w:r w:rsidRPr="007D2068">
                    <w:rPr>
                      <w:sz w:val="22"/>
                      <w:szCs w:val="22"/>
                    </w:rPr>
                    <w:t>$45,011,205</w:t>
                  </w:r>
                </w:p>
              </w:tc>
            </w:tr>
            <w:tr w:rsidR="007D2068" w:rsidRPr="007D2068" w14:paraId="6B597756" w14:textId="77777777">
              <w:trPr>
                <w:trHeight w:val="322"/>
              </w:trPr>
              <w:tc>
                <w:tcPr>
                  <w:tcW w:w="1678" w:type="dxa"/>
                  <w:tcBorders>
                    <w:top w:val="single" w:sz="4" w:space="0" w:color="auto"/>
                    <w:left w:val="single" w:sz="4" w:space="0" w:color="auto"/>
                    <w:bottom w:val="single" w:sz="4" w:space="0" w:color="auto"/>
                    <w:right w:val="single" w:sz="4" w:space="0" w:color="auto"/>
                  </w:tcBorders>
                  <w:shd w:val="clear" w:color="auto" w:fill="auto"/>
                </w:tcPr>
                <w:p w14:paraId="04213B0D" w14:textId="77777777" w:rsidR="007D2068" w:rsidRPr="007D2068" w:rsidRDefault="007D2068" w:rsidP="00F26839">
                  <w:pPr>
                    <w:rPr>
                      <w:sz w:val="22"/>
                      <w:szCs w:val="22"/>
                    </w:rPr>
                  </w:pPr>
                  <w:r w:rsidRPr="007D2068">
                    <w:rPr>
                      <w:sz w:val="22"/>
                      <w:szCs w:val="22"/>
                      <w:u w:val="single"/>
                    </w:rPr>
                    <w:t>State Board of Education</w:t>
                  </w:r>
                  <w:r w:rsidRPr="007D2068">
                    <w:rPr>
                      <w:sz w:val="22"/>
                      <w:szCs w:val="22"/>
                      <w:u w:val="single"/>
                    </w:rPr>
                    <w:br/>
                  </w:r>
                  <w:r w:rsidRPr="007D2068">
                    <w:rPr>
                      <w:sz w:val="22"/>
                      <w:szCs w:val="22"/>
                    </w:rPr>
                    <w:t xml:space="preserve"> Total All Funds after initiatives</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09E30EE8" w14:textId="77777777" w:rsidR="007D2068" w:rsidRPr="007D2068" w:rsidRDefault="007D2068" w:rsidP="00F26839">
                  <w:pPr>
                    <w:jc w:val="right"/>
                    <w:rPr>
                      <w:sz w:val="22"/>
                      <w:szCs w:val="22"/>
                    </w:rPr>
                  </w:pPr>
                </w:p>
                <w:p w14:paraId="66BFA20F" w14:textId="77777777" w:rsidR="007D2068" w:rsidRPr="007D2068" w:rsidRDefault="007D2068" w:rsidP="00F26839">
                  <w:pPr>
                    <w:jc w:val="right"/>
                    <w:rPr>
                      <w:sz w:val="22"/>
                      <w:szCs w:val="22"/>
                    </w:rPr>
                  </w:pPr>
                  <w:r w:rsidRPr="007D2068">
                    <w:rPr>
                      <w:sz w:val="22"/>
                      <w:szCs w:val="22"/>
                    </w:rPr>
                    <w:t>$6,000</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60B91A19" w14:textId="77777777" w:rsidR="007D2068" w:rsidRPr="007D2068" w:rsidRDefault="007D2068" w:rsidP="00F26839">
                  <w:pPr>
                    <w:jc w:val="right"/>
                    <w:rPr>
                      <w:sz w:val="22"/>
                      <w:szCs w:val="22"/>
                    </w:rPr>
                  </w:pPr>
                </w:p>
                <w:p w14:paraId="382B2C91" w14:textId="77777777" w:rsidR="007D2068" w:rsidRPr="007D2068" w:rsidRDefault="007D2068" w:rsidP="00F26839">
                  <w:pPr>
                    <w:jc w:val="right"/>
                    <w:rPr>
                      <w:sz w:val="22"/>
                      <w:szCs w:val="22"/>
                    </w:rPr>
                  </w:pPr>
                  <w:r w:rsidRPr="007D2068">
                    <w:rPr>
                      <w:sz w:val="22"/>
                      <w:szCs w:val="22"/>
                    </w:rPr>
                    <w:t>$6,000</w:t>
                  </w:r>
                </w:p>
              </w:tc>
            </w:tr>
          </w:tbl>
          <w:p w14:paraId="62441514" w14:textId="77777777" w:rsidR="007D2068" w:rsidRPr="007D2068" w:rsidRDefault="007D2068" w:rsidP="007E6386">
            <w:pPr>
              <w:pStyle w:val="ListBullet"/>
              <w:numPr>
                <w:ilvl w:val="0"/>
                <w:numId w:val="0"/>
              </w:numPr>
              <w:rPr>
                <w:b/>
                <w:bCs/>
                <w:sz w:val="22"/>
                <w:szCs w:val="22"/>
              </w:rPr>
            </w:pPr>
          </w:p>
          <w:p w14:paraId="68E97D66" w14:textId="77777777" w:rsidR="007D2068" w:rsidRPr="007D2068" w:rsidRDefault="007D2068" w:rsidP="007E6386">
            <w:pPr>
              <w:pStyle w:val="ListBullet"/>
              <w:numPr>
                <w:ilvl w:val="0"/>
                <w:numId w:val="0"/>
              </w:numPr>
              <w:rPr>
                <w:sz w:val="22"/>
                <w:szCs w:val="22"/>
              </w:rPr>
            </w:pPr>
          </w:p>
          <w:p w14:paraId="607CA9CA" w14:textId="77777777" w:rsidR="007D2068" w:rsidRPr="007D2068" w:rsidRDefault="007D2068" w:rsidP="007E6386">
            <w:pPr>
              <w:pStyle w:val="ListBullet"/>
              <w:numPr>
                <w:ilvl w:val="0"/>
                <w:numId w:val="0"/>
              </w:numPr>
              <w:rPr>
                <w:b/>
                <w:bCs/>
                <w:sz w:val="22"/>
                <w:szCs w:val="22"/>
                <w:u w:val="single"/>
              </w:rPr>
            </w:pPr>
            <w:r w:rsidRPr="007D2068">
              <w:rPr>
                <w:b/>
                <w:bCs/>
                <w:sz w:val="22"/>
                <w:szCs w:val="22"/>
                <w:u w:val="single"/>
              </w:rPr>
              <w:t>Department of Education</w:t>
            </w:r>
          </w:p>
          <w:p w14:paraId="298A8E44" w14:textId="77777777" w:rsidR="007D2068" w:rsidRPr="007D2068" w:rsidRDefault="007D2068" w:rsidP="007E6386">
            <w:pPr>
              <w:pStyle w:val="ListBullet"/>
              <w:numPr>
                <w:ilvl w:val="0"/>
                <w:numId w:val="0"/>
              </w:numPr>
              <w:rPr>
                <w:sz w:val="22"/>
                <w:szCs w:val="22"/>
              </w:rPr>
            </w:pPr>
          </w:p>
          <w:p w14:paraId="43807F0D" w14:textId="77777777" w:rsidR="007D2068" w:rsidRPr="007D2068" w:rsidRDefault="007D2068" w:rsidP="007E6386">
            <w:pPr>
              <w:pStyle w:val="ListBullet"/>
              <w:numPr>
                <w:ilvl w:val="0"/>
                <w:numId w:val="0"/>
              </w:numPr>
              <w:rPr>
                <w:sz w:val="22"/>
                <w:szCs w:val="22"/>
              </w:rPr>
            </w:pPr>
            <w:r w:rsidRPr="007D2068">
              <w:rPr>
                <w:sz w:val="22"/>
                <w:szCs w:val="22"/>
                <w:u w:val="single"/>
              </w:rPr>
              <w:t>Adult Education</w:t>
            </w:r>
          </w:p>
          <w:p w14:paraId="3396DFFA" w14:textId="77777777" w:rsidR="007D2068" w:rsidRPr="007D2068" w:rsidRDefault="007D2068" w:rsidP="007E6386">
            <w:pPr>
              <w:pStyle w:val="ListBullet"/>
              <w:numPr>
                <w:ilvl w:val="0"/>
                <w:numId w:val="0"/>
              </w:numPr>
              <w:rPr>
                <w:sz w:val="22"/>
                <w:szCs w:val="22"/>
              </w:rPr>
            </w:pPr>
          </w:p>
          <w:p w14:paraId="3E1B53E2" w14:textId="77777777" w:rsidR="007D2068" w:rsidRPr="0080227B" w:rsidRDefault="007D2068" w:rsidP="007E6386">
            <w:pPr>
              <w:pStyle w:val="ListBullet"/>
              <w:ind w:left="257" w:hanging="180"/>
              <w:rPr>
                <w:sz w:val="22"/>
                <w:szCs w:val="22"/>
              </w:rPr>
            </w:pPr>
            <w:r w:rsidRPr="0080227B">
              <w:rPr>
                <w:rFonts w:eastAsiaTheme="minorHAnsi"/>
                <w:sz w:val="22"/>
                <w:szCs w:val="22"/>
              </w:rPr>
              <w:t>Provides General Fund appropriations for ongoing travel expenses that were reduced in Public Law 2021, chapter 29 due to COVID-19 travel restrictions of $1,000 in FY 24 and in FY 25.</w:t>
            </w:r>
          </w:p>
          <w:p w14:paraId="396DEBAE" w14:textId="77777777" w:rsidR="007D2068" w:rsidRPr="007D2068" w:rsidRDefault="007D2068" w:rsidP="007E6386">
            <w:pPr>
              <w:pStyle w:val="ListBullet"/>
              <w:numPr>
                <w:ilvl w:val="0"/>
                <w:numId w:val="0"/>
              </w:numPr>
              <w:rPr>
                <w:sz w:val="22"/>
                <w:szCs w:val="22"/>
              </w:rPr>
            </w:pPr>
          </w:p>
          <w:p w14:paraId="48F73F3D" w14:textId="77777777" w:rsidR="007D2068" w:rsidRPr="007D2068" w:rsidRDefault="007D2068" w:rsidP="00A35829">
            <w:pPr>
              <w:pStyle w:val="ListBullet"/>
              <w:ind w:left="250"/>
              <w:rPr>
                <w:b/>
                <w:bCs/>
                <w:sz w:val="22"/>
                <w:szCs w:val="22"/>
              </w:rPr>
            </w:pPr>
            <w:r w:rsidRPr="007D2068">
              <w:rPr>
                <w:sz w:val="22"/>
                <w:szCs w:val="22"/>
              </w:rPr>
              <w:t>Provides ongoing General Fund appropriations to support adult education programs statewide of $1,500,000 beginning only in FY 25.</w:t>
            </w:r>
          </w:p>
          <w:p w14:paraId="5041D682" w14:textId="77777777" w:rsidR="007D2068" w:rsidRPr="007D2068" w:rsidRDefault="007D2068" w:rsidP="007E6386">
            <w:pPr>
              <w:pStyle w:val="ListBullet"/>
              <w:numPr>
                <w:ilvl w:val="0"/>
                <w:numId w:val="0"/>
              </w:numPr>
              <w:rPr>
                <w:sz w:val="22"/>
                <w:szCs w:val="22"/>
              </w:rPr>
            </w:pPr>
          </w:p>
          <w:p w14:paraId="08CF20C8" w14:textId="77777777" w:rsidR="007D2068" w:rsidRPr="007D2068" w:rsidRDefault="007D2068" w:rsidP="007E6386">
            <w:pPr>
              <w:pStyle w:val="ListBullet"/>
              <w:numPr>
                <w:ilvl w:val="0"/>
                <w:numId w:val="0"/>
              </w:numPr>
              <w:rPr>
                <w:sz w:val="22"/>
                <w:szCs w:val="22"/>
              </w:rPr>
            </w:pPr>
            <w:r w:rsidRPr="007D2068">
              <w:rPr>
                <w:sz w:val="22"/>
                <w:szCs w:val="22"/>
                <w:u w:val="single"/>
              </w:rPr>
              <w:t>Child Development Services</w:t>
            </w:r>
          </w:p>
          <w:p w14:paraId="0D294D2F" w14:textId="77777777" w:rsidR="007D2068" w:rsidRPr="007D2068" w:rsidRDefault="007D2068" w:rsidP="007E6386">
            <w:pPr>
              <w:pStyle w:val="ListBullet"/>
              <w:numPr>
                <w:ilvl w:val="0"/>
                <w:numId w:val="0"/>
              </w:numPr>
              <w:rPr>
                <w:sz w:val="22"/>
                <w:szCs w:val="22"/>
              </w:rPr>
            </w:pPr>
          </w:p>
          <w:p w14:paraId="0482C437" w14:textId="77777777" w:rsidR="007D2068" w:rsidRPr="007D2068" w:rsidRDefault="007D2068" w:rsidP="007E6386">
            <w:pPr>
              <w:pStyle w:val="ListBullet"/>
              <w:ind w:left="250" w:hanging="173"/>
              <w:rPr>
                <w:sz w:val="22"/>
                <w:szCs w:val="22"/>
              </w:rPr>
            </w:pPr>
            <w:r w:rsidRPr="007D2068">
              <w:rPr>
                <w:sz w:val="22"/>
                <w:szCs w:val="22"/>
              </w:rPr>
              <w:t>Provides General Fund appropriations for increases in staff costs attributed to collective bargaining of $1,527,838 in FY 24 and in FY 25.</w:t>
            </w:r>
          </w:p>
          <w:p w14:paraId="27AE380A" w14:textId="77777777" w:rsidR="007D2068" w:rsidRPr="007D2068" w:rsidRDefault="007D2068" w:rsidP="007E6386">
            <w:pPr>
              <w:pStyle w:val="ListBullet"/>
              <w:numPr>
                <w:ilvl w:val="0"/>
                <w:numId w:val="0"/>
              </w:numPr>
              <w:rPr>
                <w:sz w:val="22"/>
                <w:szCs w:val="22"/>
              </w:rPr>
            </w:pPr>
          </w:p>
          <w:p w14:paraId="61A8AB1A" w14:textId="77777777" w:rsidR="007D2068" w:rsidRPr="007D2068" w:rsidRDefault="007D2068" w:rsidP="007E6386">
            <w:pPr>
              <w:pStyle w:val="ListBullet"/>
              <w:ind w:left="250" w:hanging="173"/>
              <w:rPr>
                <w:sz w:val="22"/>
                <w:szCs w:val="22"/>
              </w:rPr>
            </w:pPr>
            <w:r w:rsidRPr="007D2068">
              <w:rPr>
                <w:sz w:val="22"/>
                <w:szCs w:val="22"/>
              </w:rPr>
              <w:t>Provides General Fund appropriations to the Child Development Services System to develop additional preschool programing in FY 24 and in FY 25.</w:t>
            </w:r>
          </w:p>
          <w:tbl>
            <w:tblPr>
              <w:tblpPr w:leftFromText="180" w:rightFromText="180" w:vertAnchor="text" w:horzAnchor="margin" w:tblpXSpec="center" w:tblpY="314"/>
              <w:tblOverlap w:val="never"/>
              <w:tblW w:w="0" w:type="auto"/>
              <w:tblLook w:val="01E0" w:firstRow="1" w:lastRow="1" w:firstColumn="1" w:lastColumn="1" w:noHBand="0" w:noVBand="0"/>
            </w:tblPr>
            <w:tblGrid>
              <w:gridCol w:w="1980"/>
              <w:gridCol w:w="1260"/>
              <w:gridCol w:w="1260"/>
            </w:tblGrid>
            <w:tr w:rsidR="007D2068" w:rsidRPr="007D2068" w14:paraId="4AAD5F1E" w14:textId="77777777" w:rsidTr="00E216F3">
              <w:trPr>
                <w:trHeight w:val="357"/>
              </w:trPr>
              <w:tc>
                <w:tcPr>
                  <w:tcW w:w="1980" w:type="dxa"/>
                  <w:shd w:val="clear" w:color="auto" w:fill="auto"/>
                </w:tcPr>
                <w:p w14:paraId="1EB8EBA0" w14:textId="77777777" w:rsidR="007D2068" w:rsidRPr="007D2068" w:rsidRDefault="007D2068" w:rsidP="00E216F3">
                  <w:pPr>
                    <w:jc w:val="right"/>
                    <w:rPr>
                      <w:sz w:val="22"/>
                      <w:szCs w:val="22"/>
                      <w:u w:val="single"/>
                    </w:rPr>
                  </w:pPr>
                </w:p>
              </w:tc>
              <w:tc>
                <w:tcPr>
                  <w:tcW w:w="1260" w:type="dxa"/>
                  <w:shd w:val="clear" w:color="auto" w:fill="auto"/>
                </w:tcPr>
                <w:p w14:paraId="3734112C" w14:textId="77777777" w:rsidR="007D2068" w:rsidRPr="007D2068" w:rsidRDefault="007D2068" w:rsidP="00E216F3">
                  <w:pPr>
                    <w:jc w:val="right"/>
                    <w:rPr>
                      <w:sz w:val="22"/>
                      <w:szCs w:val="22"/>
                      <w:u w:val="single"/>
                    </w:rPr>
                  </w:pPr>
                  <w:r w:rsidRPr="007D2068">
                    <w:rPr>
                      <w:sz w:val="22"/>
                      <w:szCs w:val="22"/>
                      <w:u w:val="single"/>
                    </w:rPr>
                    <w:t>FY 24</w:t>
                  </w:r>
                </w:p>
              </w:tc>
              <w:tc>
                <w:tcPr>
                  <w:tcW w:w="1260" w:type="dxa"/>
                </w:tcPr>
                <w:p w14:paraId="638399BA" w14:textId="77777777" w:rsidR="007D2068" w:rsidRPr="007D2068" w:rsidRDefault="007D2068" w:rsidP="00E216F3">
                  <w:pPr>
                    <w:jc w:val="right"/>
                    <w:rPr>
                      <w:sz w:val="22"/>
                      <w:szCs w:val="22"/>
                      <w:u w:val="single"/>
                    </w:rPr>
                  </w:pPr>
                  <w:r w:rsidRPr="007D2068">
                    <w:rPr>
                      <w:sz w:val="22"/>
                      <w:szCs w:val="22"/>
                      <w:u w:val="single"/>
                    </w:rPr>
                    <w:t>FY 25</w:t>
                  </w:r>
                </w:p>
              </w:tc>
            </w:tr>
            <w:tr w:rsidR="007D2068" w:rsidRPr="007D2068" w14:paraId="72192CB4" w14:textId="77777777" w:rsidTr="00E216F3">
              <w:trPr>
                <w:trHeight w:val="357"/>
              </w:trPr>
              <w:tc>
                <w:tcPr>
                  <w:tcW w:w="1980" w:type="dxa"/>
                  <w:shd w:val="clear" w:color="auto" w:fill="auto"/>
                </w:tcPr>
                <w:p w14:paraId="7826E6F9" w14:textId="77777777" w:rsidR="007D2068" w:rsidRPr="007D2068" w:rsidRDefault="007D2068" w:rsidP="00E216F3">
                  <w:pPr>
                    <w:jc w:val="right"/>
                    <w:rPr>
                      <w:sz w:val="22"/>
                      <w:szCs w:val="22"/>
                    </w:rPr>
                  </w:pPr>
                  <w:r w:rsidRPr="007D2068">
                    <w:rPr>
                      <w:sz w:val="22"/>
                      <w:szCs w:val="22"/>
                    </w:rPr>
                    <w:t>All Other</w:t>
                  </w:r>
                </w:p>
              </w:tc>
              <w:tc>
                <w:tcPr>
                  <w:tcW w:w="1260" w:type="dxa"/>
                  <w:shd w:val="clear" w:color="auto" w:fill="auto"/>
                </w:tcPr>
                <w:p w14:paraId="0777DFF0" w14:textId="77777777" w:rsidR="007D2068" w:rsidRPr="007D2068" w:rsidRDefault="007D2068" w:rsidP="00E216F3">
                  <w:pPr>
                    <w:jc w:val="right"/>
                    <w:rPr>
                      <w:sz w:val="22"/>
                      <w:szCs w:val="22"/>
                      <w:u w:val="single"/>
                    </w:rPr>
                  </w:pPr>
                  <w:r w:rsidRPr="007D2068">
                    <w:rPr>
                      <w:sz w:val="22"/>
                      <w:szCs w:val="22"/>
                      <w:u w:val="single"/>
                    </w:rPr>
                    <w:t>$4,836,965</w:t>
                  </w:r>
                </w:p>
              </w:tc>
              <w:tc>
                <w:tcPr>
                  <w:tcW w:w="1260" w:type="dxa"/>
                </w:tcPr>
                <w:p w14:paraId="1CD6A8DF" w14:textId="77777777" w:rsidR="007D2068" w:rsidRPr="007D2068" w:rsidRDefault="007D2068" w:rsidP="00E216F3">
                  <w:pPr>
                    <w:jc w:val="right"/>
                    <w:rPr>
                      <w:sz w:val="22"/>
                      <w:szCs w:val="22"/>
                      <w:u w:val="single"/>
                    </w:rPr>
                  </w:pPr>
                  <w:r w:rsidRPr="007D2068">
                    <w:rPr>
                      <w:sz w:val="22"/>
                      <w:szCs w:val="22"/>
                      <w:u w:val="single"/>
                    </w:rPr>
                    <w:t>$5,700,178</w:t>
                  </w:r>
                </w:p>
              </w:tc>
            </w:tr>
          </w:tbl>
          <w:p w14:paraId="4AD4F059" w14:textId="77777777" w:rsidR="007D2068" w:rsidRPr="007D2068" w:rsidRDefault="007D2068" w:rsidP="007E6386">
            <w:pPr>
              <w:pStyle w:val="ListBullet"/>
              <w:numPr>
                <w:ilvl w:val="0"/>
                <w:numId w:val="0"/>
              </w:numPr>
              <w:rPr>
                <w:sz w:val="22"/>
                <w:szCs w:val="22"/>
              </w:rPr>
            </w:pPr>
          </w:p>
          <w:p w14:paraId="66156304" w14:textId="77777777" w:rsidR="007D2068" w:rsidRPr="007D2068" w:rsidRDefault="007D2068" w:rsidP="007E6386">
            <w:pPr>
              <w:pStyle w:val="ListBullet"/>
              <w:numPr>
                <w:ilvl w:val="0"/>
                <w:numId w:val="0"/>
              </w:numPr>
              <w:rPr>
                <w:sz w:val="22"/>
                <w:szCs w:val="22"/>
              </w:rPr>
            </w:pPr>
          </w:p>
          <w:p w14:paraId="5D8484BE" w14:textId="77777777" w:rsidR="007D2068" w:rsidRPr="007D2068" w:rsidRDefault="007D2068" w:rsidP="007E6386">
            <w:pPr>
              <w:pStyle w:val="ListBullet"/>
              <w:numPr>
                <w:ilvl w:val="0"/>
                <w:numId w:val="0"/>
              </w:numPr>
              <w:rPr>
                <w:sz w:val="22"/>
                <w:szCs w:val="22"/>
              </w:rPr>
            </w:pPr>
          </w:p>
          <w:p w14:paraId="3FE54344" w14:textId="77777777" w:rsidR="007D2068" w:rsidRPr="007D2068" w:rsidRDefault="007D2068" w:rsidP="007E6386">
            <w:pPr>
              <w:pStyle w:val="ListBullet"/>
              <w:numPr>
                <w:ilvl w:val="0"/>
                <w:numId w:val="0"/>
              </w:numPr>
              <w:rPr>
                <w:sz w:val="22"/>
                <w:szCs w:val="22"/>
              </w:rPr>
            </w:pPr>
          </w:p>
          <w:p w14:paraId="5952642A" w14:textId="77777777" w:rsidR="007D2068" w:rsidRPr="007D2068" w:rsidRDefault="007D2068" w:rsidP="007E6386">
            <w:pPr>
              <w:pStyle w:val="ListBullet"/>
              <w:numPr>
                <w:ilvl w:val="0"/>
                <w:numId w:val="0"/>
              </w:numPr>
              <w:rPr>
                <w:sz w:val="22"/>
                <w:szCs w:val="22"/>
              </w:rPr>
            </w:pPr>
          </w:p>
          <w:p w14:paraId="48D97EA4" w14:textId="77777777" w:rsidR="007D2068" w:rsidRPr="007D2068" w:rsidRDefault="007D2068" w:rsidP="007E6386">
            <w:pPr>
              <w:pStyle w:val="ListBullet"/>
              <w:ind w:left="254" w:hanging="177"/>
              <w:rPr>
                <w:sz w:val="22"/>
                <w:szCs w:val="22"/>
              </w:rPr>
            </w:pPr>
            <w:r w:rsidRPr="007D2068">
              <w:rPr>
                <w:sz w:val="22"/>
                <w:szCs w:val="22"/>
              </w:rPr>
              <w:t>Provides Federal Expenditures Fund appropriations to align allocations with the existing so-called Part C grant under the federal Individuals with Disabilities Education Act for infants and toddlers with disabilities and their families for $126,091 in FY 24 and in FY 25.</w:t>
            </w:r>
          </w:p>
          <w:p w14:paraId="5ADC3C2F" w14:textId="77777777" w:rsidR="007D2068" w:rsidRPr="007D2068" w:rsidRDefault="007D2068" w:rsidP="007E6386">
            <w:pPr>
              <w:pStyle w:val="ListBullet"/>
              <w:numPr>
                <w:ilvl w:val="0"/>
                <w:numId w:val="0"/>
              </w:numPr>
              <w:rPr>
                <w:sz w:val="22"/>
                <w:szCs w:val="22"/>
              </w:rPr>
            </w:pPr>
          </w:p>
          <w:p w14:paraId="4DFDB269" w14:textId="779BC19C" w:rsidR="007D2068" w:rsidRPr="007D2068" w:rsidRDefault="007D2068" w:rsidP="007E6386">
            <w:pPr>
              <w:pStyle w:val="ListBullet"/>
              <w:ind w:left="254" w:hanging="177"/>
              <w:rPr>
                <w:sz w:val="22"/>
                <w:szCs w:val="22"/>
              </w:rPr>
            </w:pPr>
            <w:r w:rsidRPr="007D2068">
              <w:rPr>
                <w:sz w:val="22"/>
                <w:szCs w:val="22"/>
              </w:rPr>
              <w:t>Allocates one-time Other Special Revenue Funds appropriations for payments for specially designed instruction provided by special purpose private preschools at a rate of $125 per day, per child, for scheduled school days in accordance with a child's individualized education program of $15,000,000 in FY 24 only. The Department of Education and the Child Development Services System shall make the payments for specially designed instruction provided by special purpose private schools from July 1, 2023</w:t>
            </w:r>
            <w:r w:rsidR="00F713FE">
              <w:rPr>
                <w:sz w:val="22"/>
                <w:szCs w:val="22"/>
              </w:rPr>
              <w:t>,</w:t>
            </w:r>
            <w:r w:rsidRPr="007D2068">
              <w:rPr>
                <w:sz w:val="22"/>
                <w:szCs w:val="22"/>
              </w:rPr>
              <w:t xml:space="preserve"> through June 30, 2024.</w:t>
            </w:r>
          </w:p>
          <w:p w14:paraId="18B25019" w14:textId="77777777" w:rsidR="007D2068" w:rsidRPr="007D2068" w:rsidRDefault="007D2068" w:rsidP="007E6386">
            <w:pPr>
              <w:pStyle w:val="ListBullet"/>
              <w:numPr>
                <w:ilvl w:val="0"/>
                <w:numId w:val="0"/>
              </w:numPr>
              <w:rPr>
                <w:sz w:val="22"/>
                <w:szCs w:val="22"/>
              </w:rPr>
            </w:pPr>
          </w:p>
          <w:p w14:paraId="0BB77C6B" w14:textId="77777777" w:rsidR="007D2068" w:rsidRPr="007D2068" w:rsidRDefault="007D2068" w:rsidP="007E6386">
            <w:pPr>
              <w:pStyle w:val="ListBullet"/>
              <w:numPr>
                <w:ilvl w:val="0"/>
                <w:numId w:val="0"/>
              </w:numPr>
              <w:rPr>
                <w:sz w:val="22"/>
                <w:szCs w:val="22"/>
                <w:u w:val="single"/>
              </w:rPr>
            </w:pPr>
            <w:r w:rsidRPr="007D2068">
              <w:rPr>
                <w:sz w:val="22"/>
                <w:szCs w:val="22"/>
                <w:u w:val="single"/>
              </w:rPr>
              <w:t>Education in Unorganized Territory</w:t>
            </w:r>
          </w:p>
          <w:p w14:paraId="192CC43A" w14:textId="77777777" w:rsidR="007D2068" w:rsidRPr="007D2068" w:rsidRDefault="007D2068" w:rsidP="007E6386">
            <w:pPr>
              <w:pStyle w:val="ListBullet"/>
              <w:numPr>
                <w:ilvl w:val="0"/>
                <w:numId w:val="0"/>
              </w:numPr>
              <w:rPr>
                <w:sz w:val="22"/>
                <w:szCs w:val="22"/>
              </w:rPr>
            </w:pPr>
          </w:p>
          <w:p w14:paraId="6570B71D" w14:textId="77777777" w:rsidR="007D2068" w:rsidRPr="007D2068" w:rsidRDefault="007D2068" w:rsidP="007E6386">
            <w:pPr>
              <w:pStyle w:val="ListBullet"/>
              <w:ind w:left="254" w:hanging="177"/>
              <w:rPr>
                <w:spacing w:val="-2"/>
                <w:sz w:val="22"/>
                <w:szCs w:val="22"/>
              </w:rPr>
            </w:pPr>
            <w:r w:rsidRPr="007D2068">
              <w:rPr>
                <w:sz w:val="22"/>
                <w:szCs w:val="22"/>
              </w:rPr>
              <w:t xml:space="preserve">Provides General Fund appropriations for increased tuition, transportation and special education </w:t>
            </w:r>
            <w:r w:rsidRPr="007D2068">
              <w:rPr>
                <w:spacing w:val="-2"/>
                <w:sz w:val="22"/>
                <w:szCs w:val="22"/>
              </w:rPr>
              <w:t>services of $1,000,000 in FY 24 and in FY 25.</w:t>
            </w:r>
          </w:p>
          <w:p w14:paraId="302DCFC4" w14:textId="77777777" w:rsidR="007D2068" w:rsidRPr="007D2068" w:rsidRDefault="007D2068" w:rsidP="007E6386">
            <w:pPr>
              <w:pStyle w:val="ListBullet"/>
              <w:numPr>
                <w:ilvl w:val="0"/>
                <w:numId w:val="0"/>
              </w:numPr>
              <w:rPr>
                <w:sz w:val="22"/>
                <w:szCs w:val="22"/>
              </w:rPr>
            </w:pPr>
          </w:p>
          <w:p w14:paraId="6888722F" w14:textId="77777777" w:rsidR="007D2068" w:rsidRPr="007D2068" w:rsidRDefault="007D2068" w:rsidP="007E6386">
            <w:pPr>
              <w:pStyle w:val="ListBullet"/>
              <w:ind w:left="254" w:hanging="177"/>
              <w:rPr>
                <w:sz w:val="22"/>
                <w:szCs w:val="22"/>
              </w:rPr>
            </w:pPr>
            <w:r w:rsidRPr="007D2068">
              <w:rPr>
                <w:sz w:val="22"/>
                <w:szCs w:val="22"/>
              </w:rPr>
              <w:t>Provides General Fund appropriations to maintain an updated fleet of school buses of $120,000 in FY 24 and in FY 25.</w:t>
            </w:r>
          </w:p>
          <w:p w14:paraId="55916910" w14:textId="3DA8B478" w:rsidR="007D2068" w:rsidRPr="007D2068" w:rsidRDefault="007D2068" w:rsidP="007E6386">
            <w:pPr>
              <w:pStyle w:val="ListBullet"/>
              <w:numPr>
                <w:ilvl w:val="0"/>
                <w:numId w:val="0"/>
              </w:numPr>
              <w:ind w:hanging="177"/>
              <w:rPr>
                <w:sz w:val="22"/>
                <w:szCs w:val="22"/>
              </w:rPr>
            </w:pPr>
          </w:p>
          <w:p w14:paraId="46786B8B" w14:textId="77777777" w:rsidR="007D2068" w:rsidRPr="007D2068" w:rsidRDefault="007D2068" w:rsidP="007E6386">
            <w:pPr>
              <w:pStyle w:val="ListBullet"/>
              <w:ind w:left="254" w:hanging="177"/>
              <w:rPr>
                <w:sz w:val="22"/>
                <w:szCs w:val="22"/>
              </w:rPr>
            </w:pPr>
            <w:r w:rsidRPr="007D2068">
              <w:rPr>
                <w:sz w:val="22"/>
                <w:szCs w:val="22"/>
              </w:rPr>
              <w:t>Provides one-time General Fund appropriations to update mechanical, electrical and plumbing systems and address exterior building enclosure deficiencies at Connor Consolidated School in the Unorganized Territory of $750,000 only in FY 24.</w:t>
            </w:r>
          </w:p>
          <w:p w14:paraId="14C2A072" w14:textId="77777777" w:rsidR="007D2068" w:rsidRPr="007D2068" w:rsidRDefault="007D2068" w:rsidP="007E6386">
            <w:pPr>
              <w:pStyle w:val="ListBullet"/>
              <w:numPr>
                <w:ilvl w:val="0"/>
                <w:numId w:val="0"/>
              </w:numPr>
              <w:rPr>
                <w:sz w:val="22"/>
                <w:szCs w:val="22"/>
              </w:rPr>
            </w:pPr>
          </w:p>
          <w:p w14:paraId="0991ECF1" w14:textId="77777777" w:rsidR="007D2068" w:rsidRPr="007D2068" w:rsidRDefault="007D2068" w:rsidP="007E6386">
            <w:pPr>
              <w:pStyle w:val="ListBullet"/>
              <w:ind w:left="254" w:hanging="177"/>
              <w:rPr>
                <w:sz w:val="22"/>
                <w:szCs w:val="22"/>
              </w:rPr>
            </w:pPr>
            <w:r w:rsidRPr="007D2068">
              <w:rPr>
                <w:sz w:val="22"/>
                <w:szCs w:val="22"/>
              </w:rPr>
              <w:t>Provides one-time General Fund appropriations to update mechanical, electrical and plumbing systems and address exterior building enclosure deficiencies at the Kingman Elementary School and Edmunds Consolidated School of $300,000 only in FY 24.</w:t>
            </w:r>
          </w:p>
          <w:p w14:paraId="3E3B7D84" w14:textId="77777777" w:rsidR="007D2068" w:rsidRPr="007D2068" w:rsidRDefault="007D2068" w:rsidP="007E6386">
            <w:pPr>
              <w:pStyle w:val="ListBullet"/>
              <w:numPr>
                <w:ilvl w:val="0"/>
                <w:numId w:val="0"/>
              </w:numPr>
              <w:rPr>
                <w:sz w:val="22"/>
                <w:szCs w:val="22"/>
              </w:rPr>
            </w:pPr>
          </w:p>
          <w:p w14:paraId="0B4B11FD" w14:textId="77777777" w:rsidR="007D2068" w:rsidRPr="007D2068" w:rsidRDefault="007D2068" w:rsidP="000F4EBD">
            <w:pPr>
              <w:pStyle w:val="ListBullet"/>
              <w:ind w:left="254"/>
              <w:rPr>
                <w:sz w:val="22"/>
                <w:szCs w:val="22"/>
              </w:rPr>
            </w:pPr>
            <w:r w:rsidRPr="10EDDC79">
              <w:rPr>
                <w:sz w:val="22"/>
                <w:szCs w:val="22"/>
              </w:rPr>
              <w:t>Eliminates one vacant Janitor/Bus Driver position from the Education in the Unorganized Territory program.</w:t>
            </w:r>
          </w:p>
          <w:p w14:paraId="511421C8" w14:textId="5BBDDEC5" w:rsidR="10EDDC79" w:rsidRDefault="10EDDC79" w:rsidP="007E6386">
            <w:pPr>
              <w:pStyle w:val="ListBullet"/>
              <w:numPr>
                <w:ilvl w:val="0"/>
                <w:numId w:val="0"/>
              </w:numPr>
              <w:rPr>
                <w:sz w:val="22"/>
                <w:szCs w:val="22"/>
              </w:rPr>
            </w:pPr>
          </w:p>
          <w:tbl>
            <w:tblPr>
              <w:tblpPr w:leftFromText="180" w:rightFromText="180" w:vertAnchor="text" w:horzAnchor="margin" w:tblpXSpec="center" w:tblpY="-105"/>
              <w:tblOverlap w:val="never"/>
              <w:tblW w:w="0" w:type="auto"/>
              <w:tblLook w:val="01E0" w:firstRow="1" w:lastRow="1" w:firstColumn="1" w:lastColumn="1" w:noHBand="0" w:noVBand="0"/>
            </w:tblPr>
            <w:tblGrid>
              <w:gridCol w:w="1980"/>
              <w:gridCol w:w="1260"/>
              <w:gridCol w:w="1260"/>
            </w:tblGrid>
            <w:tr w:rsidR="007D2068" w:rsidRPr="007D2068" w14:paraId="75151DF4" w14:textId="77777777">
              <w:trPr>
                <w:trHeight w:val="357"/>
              </w:trPr>
              <w:tc>
                <w:tcPr>
                  <w:tcW w:w="1980" w:type="dxa"/>
                  <w:shd w:val="clear" w:color="auto" w:fill="auto"/>
                </w:tcPr>
                <w:p w14:paraId="79949AC3" w14:textId="77777777" w:rsidR="007D2068" w:rsidRPr="007D2068" w:rsidRDefault="007D2068" w:rsidP="007E6386">
                  <w:pPr>
                    <w:jc w:val="right"/>
                    <w:rPr>
                      <w:sz w:val="22"/>
                      <w:szCs w:val="22"/>
                      <w:u w:val="single"/>
                    </w:rPr>
                  </w:pPr>
                </w:p>
              </w:tc>
              <w:tc>
                <w:tcPr>
                  <w:tcW w:w="1260" w:type="dxa"/>
                </w:tcPr>
                <w:p w14:paraId="55021D08" w14:textId="77777777" w:rsidR="007D2068" w:rsidRPr="007D2068" w:rsidRDefault="007D2068" w:rsidP="007E6386">
                  <w:pPr>
                    <w:jc w:val="right"/>
                    <w:rPr>
                      <w:sz w:val="22"/>
                      <w:szCs w:val="22"/>
                      <w:u w:val="single"/>
                    </w:rPr>
                  </w:pPr>
                  <w:r w:rsidRPr="007D2068">
                    <w:rPr>
                      <w:sz w:val="22"/>
                      <w:szCs w:val="22"/>
                      <w:u w:val="single"/>
                    </w:rPr>
                    <w:t>FY 24</w:t>
                  </w:r>
                </w:p>
              </w:tc>
              <w:tc>
                <w:tcPr>
                  <w:tcW w:w="1260" w:type="dxa"/>
                </w:tcPr>
                <w:p w14:paraId="4D208EDA" w14:textId="77777777" w:rsidR="007D2068" w:rsidRPr="007D2068" w:rsidRDefault="007D2068" w:rsidP="007E6386">
                  <w:pPr>
                    <w:jc w:val="right"/>
                    <w:rPr>
                      <w:sz w:val="22"/>
                      <w:szCs w:val="22"/>
                      <w:u w:val="single"/>
                    </w:rPr>
                  </w:pPr>
                  <w:r w:rsidRPr="007D2068">
                    <w:rPr>
                      <w:sz w:val="22"/>
                      <w:szCs w:val="22"/>
                      <w:u w:val="single"/>
                    </w:rPr>
                    <w:t>FY 25</w:t>
                  </w:r>
                </w:p>
              </w:tc>
            </w:tr>
            <w:tr w:rsidR="007D2068" w:rsidRPr="007D2068" w14:paraId="62D73953" w14:textId="77777777">
              <w:trPr>
                <w:trHeight w:val="344"/>
              </w:trPr>
              <w:tc>
                <w:tcPr>
                  <w:tcW w:w="1980" w:type="dxa"/>
                  <w:shd w:val="clear" w:color="auto" w:fill="auto"/>
                </w:tcPr>
                <w:p w14:paraId="462B14E6" w14:textId="77777777" w:rsidR="007D2068" w:rsidRPr="007D2068" w:rsidRDefault="007D2068" w:rsidP="007E6386">
                  <w:pPr>
                    <w:jc w:val="right"/>
                    <w:rPr>
                      <w:sz w:val="22"/>
                      <w:szCs w:val="22"/>
                    </w:rPr>
                  </w:pPr>
                  <w:r w:rsidRPr="007D2068">
                    <w:rPr>
                      <w:sz w:val="22"/>
                      <w:szCs w:val="22"/>
                    </w:rPr>
                    <w:t>General Fund – Position Count</w:t>
                  </w:r>
                </w:p>
              </w:tc>
              <w:tc>
                <w:tcPr>
                  <w:tcW w:w="1260" w:type="dxa"/>
                </w:tcPr>
                <w:p w14:paraId="7DCD8DBF" w14:textId="77777777" w:rsidR="007D2068" w:rsidRPr="007D2068" w:rsidRDefault="007D2068" w:rsidP="007E6386">
                  <w:pPr>
                    <w:jc w:val="right"/>
                    <w:rPr>
                      <w:sz w:val="22"/>
                      <w:szCs w:val="22"/>
                    </w:rPr>
                  </w:pPr>
                  <w:r w:rsidRPr="007D2068">
                    <w:rPr>
                      <w:sz w:val="22"/>
                      <w:szCs w:val="22"/>
                    </w:rPr>
                    <w:t>(0.606)</w:t>
                  </w:r>
                </w:p>
              </w:tc>
              <w:tc>
                <w:tcPr>
                  <w:tcW w:w="1260" w:type="dxa"/>
                </w:tcPr>
                <w:p w14:paraId="51C3E28E" w14:textId="77777777" w:rsidR="007D2068" w:rsidRPr="007D2068" w:rsidRDefault="007D2068" w:rsidP="007E6386">
                  <w:pPr>
                    <w:jc w:val="right"/>
                    <w:rPr>
                      <w:sz w:val="22"/>
                      <w:szCs w:val="22"/>
                    </w:rPr>
                  </w:pPr>
                  <w:r w:rsidRPr="007D2068">
                    <w:rPr>
                      <w:sz w:val="22"/>
                      <w:szCs w:val="22"/>
                    </w:rPr>
                    <w:t>(0.606)</w:t>
                  </w:r>
                </w:p>
              </w:tc>
            </w:tr>
            <w:tr w:rsidR="007D2068" w:rsidRPr="007D2068" w14:paraId="0D7FFF3A" w14:textId="77777777">
              <w:trPr>
                <w:trHeight w:val="357"/>
              </w:trPr>
              <w:tc>
                <w:tcPr>
                  <w:tcW w:w="1980" w:type="dxa"/>
                  <w:shd w:val="clear" w:color="auto" w:fill="auto"/>
                </w:tcPr>
                <w:p w14:paraId="75BF19E3" w14:textId="77777777" w:rsidR="007D2068" w:rsidRPr="007D2068" w:rsidRDefault="007D2068" w:rsidP="007E6386">
                  <w:pPr>
                    <w:jc w:val="right"/>
                    <w:rPr>
                      <w:sz w:val="22"/>
                      <w:szCs w:val="22"/>
                    </w:rPr>
                  </w:pPr>
                  <w:r w:rsidRPr="007D2068">
                    <w:rPr>
                      <w:sz w:val="22"/>
                      <w:szCs w:val="22"/>
                    </w:rPr>
                    <w:t>Personal Services</w:t>
                  </w:r>
                </w:p>
              </w:tc>
              <w:tc>
                <w:tcPr>
                  <w:tcW w:w="1260" w:type="dxa"/>
                </w:tcPr>
                <w:p w14:paraId="3F511985" w14:textId="77777777" w:rsidR="007D2068" w:rsidRPr="007D2068" w:rsidRDefault="007D2068" w:rsidP="007E6386">
                  <w:pPr>
                    <w:jc w:val="right"/>
                    <w:rPr>
                      <w:sz w:val="22"/>
                      <w:szCs w:val="22"/>
                    </w:rPr>
                  </w:pPr>
                  <w:r w:rsidRPr="007D2068">
                    <w:rPr>
                      <w:sz w:val="22"/>
                      <w:szCs w:val="22"/>
                    </w:rPr>
                    <w:t>($39,856)</w:t>
                  </w:r>
                </w:p>
              </w:tc>
              <w:tc>
                <w:tcPr>
                  <w:tcW w:w="1260" w:type="dxa"/>
                </w:tcPr>
                <w:p w14:paraId="254CC721" w14:textId="77777777" w:rsidR="007D2068" w:rsidRPr="007D2068" w:rsidRDefault="007D2068" w:rsidP="007E6386">
                  <w:pPr>
                    <w:jc w:val="right"/>
                    <w:rPr>
                      <w:sz w:val="22"/>
                      <w:szCs w:val="22"/>
                    </w:rPr>
                  </w:pPr>
                  <w:r w:rsidRPr="007D2068">
                    <w:rPr>
                      <w:sz w:val="22"/>
                      <w:szCs w:val="22"/>
                    </w:rPr>
                    <w:t>($41,092)</w:t>
                  </w:r>
                </w:p>
              </w:tc>
            </w:tr>
          </w:tbl>
          <w:p w14:paraId="026F1D6E" w14:textId="77777777" w:rsidR="007D2068" w:rsidRPr="007D2068" w:rsidRDefault="007D2068" w:rsidP="007E6386">
            <w:pPr>
              <w:pStyle w:val="ListBullet"/>
              <w:numPr>
                <w:ilvl w:val="0"/>
                <w:numId w:val="0"/>
              </w:numPr>
              <w:rPr>
                <w:sz w:val="22"/>
                <w:szCs w:val="22"/>
              </w:rPr>
            </w:pPr>
          </w:p>
          <w:p w14:paraId="7BC8B1C4" w14:textId="77777777" w:rsidR="007D2068" w:rsidRPr="007D2068" w:rsidRDefault="007D2068" w:rsidP="007E6386">
            <w:pPr>
              <w:pStyle w:val="ListBullet"/>
              <w:numPr>
                <w:ilvl w:val="0"/>
                <w:numId w:val="0"/>
              </w:numPr>
              <w:rPr>
                <w:sz w:val="22"/>
                <w:szCs w:val="22"/>
              </w:rPr>
            </w:pPr>
          </w:p>
          <w:p w14:paraId="5D589DDF" w14:textId="77777777" w:rsidR="007D2068" w:rsidRPr="007D2068" w:rsidRDefault="007D2068" w:rsidP="007E6386">
            <w:pPr>
              <w:pStyle w:val="ListBullet"/>
              <w:numPr>
                <w:ilvl w:val="0"/>
                <w:numId w:val="0"/>
              </w:numPr>
              <w:rPr>
                <w:sz w:val="22"/>
                <w:szCs w:val="22"/>
              </w:rPr>
            </w:pPr>
          </w:p>
          <w:p w14:paraId="2BAD538C" w14:textId="77777777" w:rsidR="007D2068" w:rsidRPr="007D2068" w:rsidRDefault="007D2068" w:rsidP="007E6386">
            <w:pPr>
              <w:pStyle w:val="ListBullet"/>
              <w:numPr>
                <w:ilvl w:val="0"/>
                <w:numId w:val="0"/>
              </w:numPr>
              <w:rPr>
                <w:sz w:val="22"/>
                <w:szCs w:val="22"/>
              </w:rPr>
            </w:pPr>
          </w:p>
          <w:p w14:paraId="336AEC0A" w14:textId="77777777" w:rsidR="007D2068" w:rsidRPr="007D2068" w:rsidRDefault="007D2068" w:rsidP="007E6386">
            <w:pPr>
              <w:pStyle w:val="ListBullet"/>
              <w:numPr>
                <w:ilvl w:val="0"/>
                <w:numId w:val="0"/>
              </w:numPr>
              <w:rPr>
                <w:sz w:val="22"/>
                <w:szCs w:val="22"/>
              </w:rPr>
            </w:pPr>
          </w:p>
          <w:p w14:paraId="27EE0EBB" w14:textId="77777777" w:rsidR="007D2068" w:rsidRPr="007D2068" w:rsidRDefault="007D2068" w:rsidP="007E6386">
            <w:pPr>
              <w:pStyle w:val="ListBullet"/>
              <w:numPr>
                <w:ilvl w:val="0"/>
                <w:numId w:val="0"/>
              </w:numPr>
              <w:rPr>
                <w:sz w:val="22"/>
                <w:szCs w:val="22"/>
                <w:u w:val="single"/>
              </w:rPr>
            </w:pPr>
            <w:r w:rsidRPr="007D2068">
              <w:rPr>
                <w:sz w:val="22"/>
                <w:szCs w:val="22"/>
                <w:u w:val="single"/>
              </w:rPr>
              <w:t>General Purpose Aid for Local Schools</w:t>
            </w:r>
          </w:p>
          <w:p w14:paraId="72B7E044" w14:textId="77777777" w:rsidR="007D2068" w:rsidRPr="007D2068" w:rsidRDefault="007D2068" w:rsidP="007E6386">
            <w:pPr>
              <w:pStyle w:val="ListBullet"/>
              <w:numPr>
                <w:ilvl w:val="0"/>
                <w:numId w:val="0"/>
              </w:numPr>
              <w:rPr>
                <w:sz w:val="22"/>
                <w:szCs w:val="22"/>
              </w:rPr>
            </w:pPr>
          </w:p>
          <w:p w14:paraId="132383B9" w14:textId="722BE861" w:rsidR="007D2068" w:rsidRPr="007D2068" w:rsidRDefault="007D2068" w:rsidP="007E6386">
            <w:pPr>
              <w:pStyle w:val="ListBullet"/>
              <w:ind w:left="254" w:hanging="177"/>
              <w:rPr>
                <w:rFonts w:eastAsiaTheme="minorHAnsi"/>
                <w:sz w:val="22"/>
                <w:szCs w:val="22"/>
              </w:rPr>
            </w:pPr>
            <w:r w:rsidRPr="007D2068">
              <w:rPr>
                <w:rFonts w:eastAsiaTheme="minorHAnsi"/>
                <w:sz w:val="22"/>
                <w:szCs w:val="22"/>
              </w:rPr>
              <w:t xml:space="preserve">Establishes one limited-period Public Service Manager II position through June 30, </w:t>
            </w:r>
            <w:r w:rsidR="0080227B" w:rsidRPr="007D2068">
              <w:rPr>
                <w:rFonts w:eastAsiaTheme="minorHAnsi"/>
                <w:sz w:val="22"/>
                <w:szCs w:val="22"/>
              </w:rPr>
              <w:t>2026,</w:t>
            </w:r>
            <w:r w:rsidRPr="007D2068">
              <w:rPr>
                <w:rFonts w:eastAsiaTheme="minorHAnsi"/>
                <w:sz w:val="22"/>
                <w:szCs w:val="22"/>
              </w:rPr>
              <w:t xml:space="preserve"> and reduces All Other funding to fund the position.</w:t>
            </w:r>
          </w:p>
          <w:p w14:paraId="5480FCCA" w14:textId="77777777" w:rsidR="007D2068" w:rsidRPr="007D2068" w:rsidRDefault="007D2068" w:rsidP="007E6386">
            <w:pPr>
              <w:pStyle w:val="ListBullet"/>
              <w:numPr>
                <w:ilvl w:val="0"/>
                <w:numId w:val="0"/>
              </w:numPr>
              <w:rPr>
                <w:sz w:val="22"/>
                <w:szCs w:val="22"/>
              </w:rPr>
            </w:pPr>
          </w:p>
          <w:tbl>
            <w:tblPr>
              <w:tblpPr w:leftFromText="180" w:rightFromText="180" w:vertAnchor="text" w:horzAnchor="margin" w:tblpXSpec="center" w:tblpY="258"/>
              <w:tblOverlap w:val="never"/>
              <w:tblW w:w="0" w:type="auto"/>
              <w:tblLook w:val="01E0" w:firstRow="1" w:lastRow="1" w:firstColumn="1" w:lastColumn="1" w:noHBand="0" w:noVBand="0"/>
            </w:tblPr>
            <w:tblGrid>
              <w:gridCol w:w="1980"/>
              <w:gridCol w:w="1260"/>
              <w:gridCol w:w="1260"/>
            </w:tblGrid>
            <w:tr w:rsidR="007D2068" w:rsidRPr="007D2068" w14:paraId="59B93391" w14:textId="77777777">
              <w:trPr>
                <w:trHeight w:val="357"/>
              </w:trPr>
              <w:tc>
                <w:tcPr>
                  <w:tcW w:w="1980" w:type="dxa"/>
                  <w:shd w:val="clear" w:color="auto" w:fill="auto"/>
                </w:tcPr>
                <w:p w14:paraId="736EAE24" w14:textId="77777777" w:rsidR="007D2068" w:rsidRPr="007D2068" w:rsidRDefault="007D2068" w:rsidP="007E6386">
                  <w:pPr>
                    <w:jc w:val="center"/>
                    <w:rPr>
                      <w:sz w:val="22"/>
                      <w:szCs w:val="22"/>
                      <w:u w:val="single"/>
                    </w:rPr>
                  </w:pPr>
                </w:p>
              </w:tc>
              <w:tc>
                <w:tcPr>
                  <w:tcW w:w="1260" w:type="dxa"/>
                </w:tcPr>
                <w:p w14:paraId="781B9655" w14:textId="77777777" w:rsidR="007D2068" w:rsidRPr="007D2068" w:rsidRDefault="007D2068" w:rsidP="007E6386">
                  <w:pPr>
                    <w:jc w:val="right"/>
                    <w:rPr>
                      <w:sz w:val="22"/>
                      <w:szCs w:val="22"/>
                      <w:u w:val="single"/>
                    </w:rPr>
                  </w:pPr>
                  <w:r w:rsidRPr="007D2068">
                    <w:rPr>
                      <w:sz w:val="22"/>
                      <w:szCs w:val="22"/>
                      <w:u w:val="single"/>
                    </w:rPr>
                    <w:t>FY 24</w:t>
                  </w:r>
                </w:p>
              </w:tc>
              <w:tc>
                <w:tcPr>
                  <w:tcW w:w="1260" w:type="dxa"/>
                </w:tcPr>
                <w:p w14:paraId="55633370" w14:textId="77777777" w:rsidR="007D2068" w:rsidRPr="007D2068" w:rsidRDefault="007D2068" w:rsidP="007E6386">
                  <w:pPr>
                    <w:jc w:val="right"/>
                    <w:rPr>
                      <w:sz w:val="22"/>
                      <w:szCs w:val="22"/>
                      <w:u w:val="single"/>
                    </w:rPr>
                  </w:pPr>
                  <w:r w:rsidRPr="007D2068">
                    <w:rPr>
                      <w:sz w:val="22"/>
                      <w:szCs w:val="22"/>
                      <w:u w:val="single"/>
                    </w:rPr>
                    <w:t>FY 25</w:t>
                  </w:r>
                </w:p>
              </w:tc>
            </w:tr>
            <w:tr w:rsidR="007D2068" w:rsidRPr="007D2068" w14:paraId="4E8F9073" w14:textId="77777777">
              <w:trPr>
                <w:trHeight w:val="344"/>
              </w:trPr>
              <w:tc>
                <w:tcPr>
                  <w:tcW w:w="1980" w:type="dxa"/>
                  <w:shd w:val="clear" w:color="auto" w:fill="auto"/>
                </w:tcPr>
                <w:p w14:paraId="30FC2063" w14:textId="77777777" w:rsidR="007D2068" w:rsidRPr="007D2068" w:rsidRDefault="007D2068" w:rsidP="007E6386">
                  <w:pPr>
                    <w:jc w:val="right"/>
                    <w:rPr>
                      <w:sz w:val="22"/>
                      <w:szCs w:val="22"/>
                    </w:rPr>
                  </w:pPr>
                  <w:r w:rsidRPr="007D2068">
                    <w:rPr>
                      <w:sz w:val="22"/>
                      <w:szCs w:val="22"/>
                    </w:rPr>
                    <w:t xml:space="preserve">Personal Services </w:t>
                  </w:r>
                </w:p>
              </w:tc>
              <w:tc>
                <w:tcPr>
                  <w:tcW w:w="1260" w:type="dxa"/>
                </w:tcPr>
                <w:p w14:paraId="53734038" w14:textId="77777777" w:rsidR="007D2068" w:rsidRPr="007D2068" w:rsidRDefault="007D2068" w:rsidP="007E6386">
                  <w:pPr>
                    <w:jc w:val="right"/>
                    <w:rPr>
                      <w:sz w:val="22"/>
                      <w:szCs w:val="22"/>
                    </w:rPr>
                  </w:pPr>
                  <w:r w:rsidRPr="007D2068">
                    <w:rPr>
                      <w:sz w:val="22"/>
                      <w:szCs w:val="22"/>
                    </w:rPr>
                    <w:t xml:space="preserve">$122.839 </w:t>
                  </w:r>
                </w:p>
                <w:p w14:paraId="07737E69" w14:textId="77777777" w:rsidR="007D2068" w:rsidRPr="007D2068" w:rsidRDefault="007D2068" w:rsidP="007E6386">
                  <w:pPr>
                    <w:jc w:val="right"/>
                    <w:rPr>
                      <w:sz w:val="22"/>
                      <w:szCs w:val="22"/>
                    </w:rPr>
                  </w:pPr>
                </w:p>
              </w:tc>
              <w:tc>
                <w:tcPr>
                  <w:tcW w:w="1260" w:type="dxa"/>
                </w:tcPr>
                <w:p w14:paraId="74C5425B" w14:textId="77777777" w:rsidR="007D2068" w:rsidRPr="007D2068" w:rsidRDefault="007D2068" w:rsidP="007E6386">
                  <w:pPr>
                    <w:jc w:val="right"/>
                    <w:rPr>
                      <w:sz w:val="22"/>
                      <w:szCs w:val="22"/>
                    </w:rPr>
                  </w:pPr>
                  <w:r w:rsidRPr="007D2068">
                    <w:rPr>
                      <w:sz w:val="22"/>
                      <w:szCs w:val="22"/>
                    </w:rPr>
                    <w:t>$129,534</w:t>
                  </w:r>
                </w:p>
              </w:tc>
            </w:tr>
            <w:tr w:rsidR="007D2068" w:rsidRPr="007D2068" w14:paraId="304F8B0B" w14:textId="77777777">
              <w:trPr>
                <w:trHeight w:val="357"/>
              </w:trPr>
              <w:tc>
                <w:tcPr>
                  <w:tcW w:w="1980" w:type="dxa"/>
                  <w:shd w:val="clear" w:color="auto" w:fill="auto"/>
                </w:tcPr>
                <w:p w14:paraId="74A55B20" w14:textId="77777777" w:rsidR="007D2068" w:rsidRPr="007D2068" w:rsidRDefault="007D2068" w:rsidP="007E6386">
                  <w:pPr>
                    <w:jc w:val="right"/>
                    <w:rPr>
                      <w:sz w:val="22"/>
                      <w:szCs w:val="22"/>
                    </w:rPr>
                  </w:pPr>
                  <w:r w:rsidRPr="007D2068">
                    <w:rPr>
                      <w:sz w:val="22"/>
                      <w:szCs w:val="22"/>
                    </w:rPr>
                    <w:t>All Other</w:t>
                  </w:r>
                </w:p>
              </w:tc>
              <w:tc>
                <w:tcPr>
                  <w:tcW w:w="1260" w:type="dxa"/>
                </w:tcPr>
                <w:p w14:paraId="06A5C22E" w14:textId="77777777" w:rsidR="007D2068" w:rsidRPr="007D2068" w:rsidRDefault="007D2068" w:rsidP="007E6386">
                  <w:pPr>
                    <w:jc w:val="right"/>
                    <w:rPr>
                      <w:sz w:val="22"/>
                      <w:szCs w:val="22"/>
                    </w:rPr>
                  </w:pPr>
                  <w:r w:rsidRPr="007D2068">
                    <w:rPr>
                      <w:sz w:val="22"/>
                      <w:szCs w:val="22"/>
                    </w:rPr>
                    <w:t>($122,839)</w:t>
                  </w:r>
                </w:p>
              </w:tc>
              <w:tc>
                <w:tcPr>
                  <w:tcW w:w="1260" w:type="dxa"/>
                </w:tcPr>
                <w:p w14:paraId="20171363" w14:textId="77777777" w:rsidR="007D2068" w:rsidRPr="007D2068" w:rsidRDefault="007D2068" w:rsidP="007E6386">
                  <w:pPr>
                    <w:jc w:val="right"/>
                    <w:rPr>
                      <w:sz w:val="22"/>
                      <w:szCs w:val="22"/>
                    </w:rPr>
                  </w:pPr>
                  <w:r w:rsidRPr="007D2068">
                    <w:rPr>
                      <w:sz w:val="22"/>
                      <w:szCs w:val="22"/>
                    </w:rPr>
                    <w:t>($129,534)</w:t>
                  </w:r>
                </w:p>
              </w:tc>
            </w:tr>
          </w:tbl>
          <w:p w14:paraId="7695E2CF" w14:textId="77777777" w:rsidR="007D2068" w:rsidRPr="007D2068" w:rsidRDefault="007D2068" w:rsidP="007E6386">
            <w:pPr>
              <w:pStyle w:val="ListBullet"/>
              <w:numPr>
                <w:ilvl w:val="0"/>
                <w:numId w:val="0"/>
              </w:numPr>
              <w:rPr>
                <w:sz w:val="22"/>
                <w:szCs w:val="22"/>
              </w:rPr>
            </w:pPr>
          </w:p>
          <w:p w14:paraId="6F2B19C8" w14:textId="77777777" w:rsidR="007D2068" w:rsidRPr="007D2068" w:rsidRDefault="007D2068" w:rsidP="007E6386">
            <w:pPr>
              <w:pStyle w:val="ListBullet"/>
              <w:numPr>
                <w:ilvl w:val="0"/>
                <w:numId w:val="0"/>
              </w:numPr>
              <w:rPr>
                <w:sz w:val="22"/>
                <w:szCs w:val="22"/>
              </w:rPr>
            </w:pPr>
          </w:p>
          <w:p w14:paraId="6388EDCA" w14:textId="77777777" w:rsidR="007D2068" w:rsidRPr="007D2068" w:rsidRDefault="007D2068" w:rsidP="007E6386">
            <w:pPr>
              <w:pStyle w:val="ListBullet"/>
              <w:numPr>
                <w:ilvl w:val="0"/>
                <w:numId w:val="0"/>
              </w:numPr>
              <w:rPr>
                <w:sz w:val="22"/>
                <w:szCs w:val="22"/>
              </w:rPr>
            </w:pPr>
          </w:p>
          <w:p w14:paraId="17173A06" w14:textId="77777777" w:rsidR="007D2068" w:rsidRPr="007D2068" w:rsidRDefault="007D2068" w:rsidP="007E6386">
            <w:pPr>
              <w:pStyle w:val="ListBullet"/>
              <w:numPr>
                <w:ilvl w:val="0"/>
                <w:numId w:val="0"/>
              </w:numPr>
              <w:rPr>
                <w:sz w:val="22"/>
                <w:szCs w:val="22"/>
              </w:rPr>
            </w:pPr>
          </w:p>
          <w:p w14:paraId="7119B146" w14:textId="77777777" w:rsidR="007D2068" w:rsidRPr="007D2068" w:rsidRDefault="007D2068" w:rsidP="007E6386">
            <w:pPr>
              <w:pStyle w:val="ListBullet"/>
              <w:numPr>
                <w:ilvl w:val="0"/>
                <w:numId w:val="0"/>
              </w:numPr>
              <w:rPr>
                <w:sz w:val="22"/>
                <w:szCs w:val="22"/>
              </w:rPr>
            </w:pPr>
          </w:p>
          <w:p w14:paraId="01B2B402" w14:textId="77777777" w:rsidR="007D2068" w:rsidRPr="007D2068" w:rsidRDefault="007D2068" w:rsidP="007E6386">
            <w:pPr>
              <w:pStyle w:val="ListBullet"/>
              <w:numPr>
                <w:ilvl w:val="0"/>
                <w:numId w:val="0"/>
              </w:numPr>
              <w:rPr>
                <w:sz w:val="22"/>
                <w:szCs w:val="22"/>
              </w:rPr>
            </w:pPr>
          </w:p>
          <w:p w14:paraId="3FB061A8" w14:textId="77777777" w:rsidR="007D2068" w:rsidRPr="007D2068" w:rsidRDefault="007D2068" w:rsidP="007E6386">
            <w:pPr>
              <w:pStyle w:val="ListBullet"/>
              <w:ind w:left="254" w:hanging="177"/>
              <w:rPr>
                <w:sz w:val="22"/>
                <w:szCs w:val="22"/>
              </w:rPr>
            </w:pPr>
            <w:r w:rsidRPr="007D2068">
              <w:rPr>
                <w:sz w:val="22"/>
                <w:szCs w:val="22"/>
              </w:rPr>
              <w:t>Adjusts Other Special Revenue Funds appropriations to bring allocations in line with projected available resources for FY 24 and FY 25.</w:t>
            </w:r>
          </w:p>
          <w:tbl>
            <w:tblPr>
              <w:tblpPr w:leftFromText="180" w:rightFromText="180" w:vertAnchor="text" w:horzAnchor="margin" w:tblpXSpec="center" w:tblpY="177"/>
              <w:tblOverlap w:val="never"/>
              <w:tblW w:w="0" w:type="auto"/>
              <w:tblLook w:val="01E0" w:firstRow="1" w:lastRow="1" w:firstColumn="1" w:lastColumn="1" w:noHBand="0" w:noVBand="0"/>
            </w:tblPr>
            <w:tblGrid>
              <w:gridCol w:w="1980"/>
              <w:gridCol w:w="1260"/>
              <w:gridCol w:w="1260"/>
            </w:tblGrid>
            <w:tr w:rsidR="00167BD5" w:rsidRPr="007D2068" w14:paraId="47B3F1CC" w14:textId="77777777" w:rsidTr="00167BD5">
              <w:trPr>
                <w:trHeight w:val="357"/>
              </w:trPr>
              <w:tc>
                <w:tcPr>
                  <w:tcW w:w="1980" w:type="dxa"/>
                  <w:shd w:val="clear" w:color="auto" w:fill="auto"/>
                </w:tcPr>
                <w:p w14:paraId="032D8F52" w14:textId="77777777" w:rsidR="00167BD5" w:rsidRPr="007D2068" w:rsidRDefault="00167BD5" w:rsidP="00167BD5">
                  <w:pPr>
                    <w:jc w:val="right"/>
                    <w:rPr>
                      <w:sz w:val="22"/>
                      <w:szCs w:val="22"/>
                      <w:u w:val="single"/>
                    </w:rPr>
                  </w:pPr>
                </w:p>
              </w:tc>
              <w:tc>
                <w:tcPr>
                  <w:tcW w:w="1260" w:type="dxa"/>
                  <w:shd w:val="clear" w:color="auto" w:fill="auto"/>
                </w:tcPr>
                <w:p w14:paraId="05DFF6DD" w14:textId="77777777" w:rsidR="00167BD5" w:rsidRPr="007D2068" w:rsidRDefault="00167BD5" w:rsidP="00167BD5">
                  <w:pPr>
                    <w:jc w:val="right"/>
                    <w:rPr>
                      <w:sz w:val="22"/>
                      <w:szCs w:val="22"/>
                      <w:u w:val="single"/>
                    </w:rPr>
                  </w:pPr>
                  <w:r w:rsidRPr="007D2068">
                    <w:rPr>
                      <w:sz w:val="22"/>
                      <w:szCs w:val="22"/>
                      <w:u w:val="single"/>
                    </w:rPr>
                    <w:t>FY 24</w:t>
                  </w:r>
                </w:p>
              </w:tc>
              <w:tc>
                <w:tcPr>
                  <w:tcW w:w="1260" w:type="dxa"/>
                </w:tcPr>
                <w:p w14:paraId="7C0E327D" w14:textId="77777777" w:rsidR="00167BD5" w:rsidRPr="007D2068" w:rsidRDefault="00167BD5" w:rsidP="00167BD5">
                  <w:pPr>
                    <w:jc w:val="right"/>
                    <w:rPr>
                      <w:sz w:val="22"/>
                      <w:szCs w:val="22"/>
                      <w:u w:val="single"/>
                    </w:rPr>
                  </w:pPr>
                  <w:r w:rsidRPr="007D2068">
                    <w:rPr>
                      <w:sz w:val="22"/>
                      <w:szCs w:val="22"/>
                      <w:u w:val="single"/>
                    </w:rPr>
                    <w:t>FY 25</w:t>
                  </w:r>
                </w:p>
              </w:tc>
            </w:tr>
            <w:tr w:rsidR="00167BD5" w:rsidRPr="007D2068" w14:paraId="0E848570" w14:textId="77777777" w:rsidTr="00167BD5">
              <w:trPr>
                <w:trHeight w:val="357"/>
              </w:trPr>
              <w:tc>
                <w:tcPr>
                  <w:tcW w:w="1980" w:type="dxa"/>
                  <w:shd w:val="clear" w:color="auto" w:fill="auto"/>
                </w:tcPr>
                <w:p w14:paraId="5D5000BD" w14:textId="77777777" w:rsidR="00167BD5" w:rsidRPr="007D2068" w:rsidRDefault="00167BD5" w:rsidP="00167BD5">
                  <w:pPr>
                    <w:jc w:val="right"/>
                    <w:rPr>
                      <w:sz w:val="22"/>
                      <w:szCs w:val="22"/>
                    </w:rPr>
                  </w:pPr>
                  <w:r w:rsidRPr="007D2068">
                    <w:rPr>
                      <w:sz w:val="22"/>
                      <w:szCs w:val="22"/>
                    </w:rPr>
                    <w:t>All Other</w:t>
                  </w:r>
                </w:p>
              </w:tc>
              <w:tc>
                <w:tcPr>
                  <w:tcW w:w="1260" w:type="dxa"/>
                  <w:shd w:val="clear" w:color="auto" w:fill="auto"/>
                </w:tcPr>
                <w:p w14:paraId="6139467F" w14:textId="77777777" w:rsidR="00167BD5" w:rsidRPr="007D2068" w:rsidRDefault="00167BD5" w:rsidP="00167BD5">
                  <w:pPr>
                    <w:jc w:val="right"/>
                    <w:rPr>
                      <w:sz w:val="22"/>
                      <w:szCs w:val="22"/>
                      <w:u w:val="single"/>
                    </w:rPr>
                  </w:pPr>
                  <w:r w:rsidRPr="007D2068">
                    <w:rPr>
                      <w:sz w:val="22"/>
                      <w:szCs w:val="22"/>
                      <w:u w:val="single"/>
                    </w:rPr>
                    <w:t>$1,051,929</w:t>
                  </w:r>
                </w:p>
              </w:tc>
              <w:tc>
                <w:tcPr>
                  <w:tcW w:w="1260" w:type="dxa"/>
                </w:tcPr>
                <w:p w14:paraId="6D526F4B" w14:textId="77777777" w:rsidR="00167BD5" w:rsidRPr="007D2068" w:rsidRDefault="00167BD5" w:rsidP="00167BD5">
                  <w:pPr>
                    <w:jc w:val="right"/>
                    <w:rPr>
                      <w:sz w:val="22"/>
                      <w:szCs w:val="22"/>
                      <w:u w:val="single"/>
                    </w:rPr>
                  </w:pPr>
                  <w:r w:rsidRPr="007D2068">
                    <w:rPr>
                      <w:sz w:val="22"/>
                      <w:szCs w:val="22"/>
                      <w:u w:val="single"/>
                    </w:rPr>
                    <w:t>$1,297,521</w:t>
                  </w:r>
                </w:p>
              </w:tc>
            </w:tr>
          </w:tbl>
          <w:p w14:paraId="6C9F34F6" w14:textId="77777777" w:rsidR="007D2068" w:rsidRPr="007D2068" w:rsidRDefault="007D2068" w:rsidP="007E6386">
            <w:pPr>
              <w:pStyle w:val="ListBullet"/>
              <w:numPr>
                <w:ilvl w:val="0"/>
                <w:numId w:val="0"/>
              </w:numPr>
              <w:rPr>
                <w:sz w:val="22"/>
                <w:szCs w:val="22"/>
              </w:rPr>
            </w:pPr>
          </w:p>
          <w:p w14:paraId="43C062D7" w14:textId="77777777" w:rsidR="007D2068" w:rsidRPr="007D2068" w:rsidRDefault="007D2068" w:rsidP="007E6386">
            <w:pPr>
              <w:pStyle w:val="ListBullet"/>
              <w:numPr>
                <w:ilvl w:val="0"/>
                <w:numId w:val="0"/>
              </w:numPr>
              <w:rPr>
                <w:sz w:val="22"/>
                <w:szCs w:val="22"/>
              </w:rPr>
            </w:pPr>
          </w:p>
          <w:p w14:paraId="057CDD92" w14:textId="77777777" w:rsidR="007D2068" w:rsidRPr="007D2068" w:rsidRDefault="007D2068" w:rsidP="007E6386">
            <w:pPr>
              <w:pStyle w:val="ListBullet"/>
              <w:numPr>
                <w:ilvl w:val="0"/>
                <w:numId w:val="0"/>
              </w:numPr>
              <w:rPr>
                <w:sz w:val="22"/>
                <w:szCs w:val="22"/>
              </w:rPr>
            </w:pPr>
          </w:p>
          <w:p w14:paraId="224CD86C" w14:textId="77777777" w:rsidR="007D2068" w:rsidRPr="007D2068" w:rsidRDefault="007D2068" w:rsidP="007E6386">
            <w:pPr>
              <w:pStyle w:val="ListBullet"/>
              <w:numPr>
                <w:ilvl w:val="0"/>
                <w:numId w:val="0"/>
              </w:numPr>
              <w:rPr>
                <w:sz w:val="22"/>
                <w:szCs w:val="22"/>
              </w:rPr>
            </w:pPr>
          </w:p>
          <w:p w14:paraId="79176B6A" w14:textId="77777777" w:rsidR="007D2068" w:rsidRPr="007D2068" w:rsidRDefault="007D2068" w:rsidP="007E6386">
            <w:pPr>
              <w:pStyle w:val="ListBullet"/>
              <w:numPr>
                <w:ilvl w:val="0"/>
                <w:numId w:val="0"/>
              </w:numPr>
              <w:rPr>
                <w:sz w:val="22"/>
                <w:szCs w:val="22"/>
              </w:rPr>
            </w:pPr>
          </w:p>
          <w:p w14:paraId="1280CCF4" w14:textId="77777777" w:rsidR="007D2068" w:rsidRPr="007D2068" w:rsidRDefault="007D2068" w:rsidP="005B3292">
            <w:pPr>
              <w:pStyle w:val="ListBullet"/>
              <w:ind w:left="254" w:hanging="177"/>
              <w:rPr>
                <w:sz w:val="22"/>
                <w:szCs w:val="22"/>
              </w:rPr>
            </w:pPr>
            <w:r w:rsidRPr="007D2068">
              <w:rPr>
                <w:rFonts w:eastAsiaTheme="minorHAnsi"/>
                <w:sz w:val="22"/>
                <w:szCs w:val="22"/>
              </w:rPr>
              <w:t>Provides</w:t>
            </w:r>
            <w:r w:rsidRPr="007D2068">
              <w:rPr>
                <w:rFonts w:eastAsiaTheme="minorHAnsi"/>
                <w:spacing w:val="-7"/>
                <w:sz w:val="22"/>
                <w:szCs w:val="22"/>
              </w:rPr>
              <w:t xml:space="preserve"> </w:t>
            </w:r>
            <w:r w:rsidRPr="007D2068">
              <w:rPr>
                <w:rFonts w:eastAsiaTheme="minorHAnsi"/>
                <w:sz w:val="22"/>
                <w:szCs w:val="22"/>
              </w:rPr>
              <w:t>one-time</w:t>
            </w:r>
            <w:r w:rsidRPr="007D2068">
              <w:rPr>
                <w:rFonts w:eastAsiaTheme="minorHAnsi"/>
                <w:spacing w:val="-7"/>
                <w:sz w:val="22"/>
                <w:szCs w:val="22"/>
              </w:rPr>
              <w:t xml:space="preserve"> General Fund allocations </w:t>
            </w:r>
            <w:r w:rsidRPr="007D2068">
              <w:rPr>
                <w:rFonts w:eastAsiaTheme="minorHAnsi"/>
                <w:sz w:val="22"/>
                <w:szCs w:val="22"/>
              </w:rPr>
              <w:t>to</w:t>
            </w:r>
            <w:r w:rsidRPr="007D2068">
              <w:rPr>
                <w:rFonts w:eastAsiaTheme="minorHAnsi"/>
                <w:spacing w:val="-7"/>
                <w:sz w:val="22"/>
                <w:szCs w:val="22"/>
              </w:rPr>
              <w:t xml:space="preserve"> </w:t>
            </w:r>
            <w:r w:rsidRPr="007D2068">
              <w:rPr>
                <w:rFonts w:eastAsiaTheme="minorHAnsi"/>
                <w:sz w:val="22"/>
                <w:szCs w:val="22"/>
              </w:rPr>
              <w:t>support</w:t>
            </w:r>
            <w:r w:rsidRPr="007D2068">
              <w:rPr>
                <w:rFonts w:eastAsiaTheme="minorHAnsi"/>
                <w:spacing w:val="-7"/>
                <w:sz w:val="22"/>
                <w:szCs w:val="22"/>
              </w:rPr>
              <w:t xml:space="preserve"> </w:t>
            </w:r>
            <w:r w:rsidRPr="007D2068">
              <w:rPr>
                <w:rFonts w:eastAsiaTheme="minorHAnsi"/>
                <w:sz w:val="22"/>
                <w:szCs w:val="22"/>
              </w:rPr>
              <w:t>the</w:t>
            </w:r>
            <w:r w:rsidRPr="007D2068">
              <w:rPr>
                <w:rFonts w:eastAsiaTheme="minorHAnsi"/>
                <w:spacing w:val="-7"/>
                <w:sz w:val="22"/>
                <w:szCs w:val="22"/>
              </w:rPr>
              <w:t xml:space="preserve"> </w:t>
            </w:r>
            <w:r w:rsidRPr="007D2068">
              <w:rPr>
                <w:rFonts w:eastAsiaTheme="minorHAnsi"/>
                <w:sz w:val="22"/>
                <w:szCs w:val="22"/>
              </w:rPr>
              <w:t>collection</w:t>
            </w:r>
            <w:r w:rsidRPr="007D2068">
              <w:rPr>
                <w:rFonts w:eastAsiaTheme="minorHAnsi"/>
                <w:spacing w:val="-7"/>
                <w:sz w:val="22"/>
                <w:szCs w:val="22"/>
              </w:rPr>
              <w:t xml:space="preserve"> </w:t>
            </w:r>
            <w:r w:rsidRPr="007D2068">
              <w:rPr>
                <w:rFonts w:eastAsiaTheme="minorHAnsi"/>
                <w:sz w:val="22"/>
                <w:szCs w:val="22"/>
              </w:rPr>
              <w:t>of</w:t>
            </w:r>
            <w:r w:rsidRPr="007D2068">
              <w:rPr>
                <w:rFonts w:eastAsiaTheme="minorHAnsi"/>
                <w:spacing w:val="-7"/>
                <w:sz w:val="22"/>
                <w:szCs w:val="22"/>
              </w:rPr>
              <w:t xml:space="preserve"> </w:t>
            </w:r>
            <w:r w:rsidRPr="007D2068">
              <w:rPr>
                <w:rFonts w:eastAsiaTheme="minorHAnsi"/>
                <w:sz w:val="22"/>
                <w:szCs w:val="22"/>
              </w:rPr>
              <w:t>wage</w:t>
            </w:r>
            <w:r w:rsidRPr="007D2068">
              <w:rPr>
                <w:rFonts w:eastAsiaTheme="minorHAnsi"/>
                <w:spacing w:val="-7"/>
                <w:sz w:val="22"/>
                <w:szCs w:val="22"/>
              </w:rPr>
              <w:t xml:space="preserve"> </w:t>
            </w:r>
            <w:r w:rsidRPr="007D2068">
              <w:rPr>
                <w:rFonts w:eastAsiaTheme="minorHAnsi"/>
                <w:sz w:val="22"/>
                <w:szCs w:val="22"/>
              </w:rPr>
              <w:t>information</w:t>
            </w:r>
            <w:r w:rsidRPr="007D2068">
              <w:rPr>
                <w:rFonts w:eastAsiaTheme="minorHAnsi"/>
                <w:spacing w:val="-7"/>
                <w:sz w:val="22"/>
                <w:szCs w:val="22"/>
              </w:rPr>
              <w:t xml:space="preserve"> </w:t>
            </w:r>
            <w:r w:rsidRPr="007D2068">
              <w:rPr>
                <w:rFonts w:eastAsiaTheme="minorHAnsi"/>
                <w:sz w:val="22"/>
                <w:szCs w:val="22"/>
              </w:rPr>
              <w:t>for</w:t>
            </w:r>
            <w:r w:rsidRPr="007D2068">
              <w:rPr>
                <w:rFonts w:eastAsiaTheme="minorHAnsi"/>
                <w:spacing w:val="-7"/>
                <w:sz w:val="22"/>
                <w:szCs w:val="22"/>
              </w:rPr>
              <w:t xml:space="preserve"> </w:t>
            </w:r>
            <w:r w:rsidRPr="007D2068">
              <w:rPr>
                <w:rFonts w:eastAsiaTheme="minorHAnsi"/>
                <w:sz w:val="22"/>
                <w:szCs w:val="22"/>
              </w:rPr>
              <w:t>school support staff necessary to estimate the cost of any wage increase on the State and municipalities of $80,000 only in FY 24.</w:t>
            </w:r>
          </w:p>
          <w:p w14:paraId="72436176" w14:textId="77777777" w:rsidR="007D2068" w:rsidRPr="007D2068" w:rsidRDefault="007D2068" w:rsidP="005B3292">
            <w:pPr>
              <w:pStyle w:val="ListBullet"/>
              <w:numPr>
                <w:ilvl w:val="0"/>
                <w:numId w:val="0"/>
              </w:numPr>
              <w:rPr>
                <w:sz w:val="22"/>
                <w:szCs w:val="22"/>
              </w:rPr>
            </w:pPr>
          </w:p>
          <w:p w14:paraId="1DFEEE3F" w14:textId="41A73A0B" w:rsidR="007D2068" w:rsidRPr="007D2068" w:rsidRDefault="007D2068" w:rsidP="005B3292">
            <w:pPr>
              <w:pStyle w:val="ListBullet"/>
              <w:numPr>
                <w:ilvl w:val="0"/>
                <w:numId w:val="0"/>
              </w:numPr>
              <w:rPr>
                <w:sz w:val="22"/>
                <w:szCs w:val="22"/>
                <w:u w:val="single"/>
              </w:rPr>
            </w:pPr>
            <w:r w:rsidRPr="007D2068">
              <w:rPr>
                <w:sz w:val="22"/>
                <w:szCs w:val="22"/>
                <w:u w:val="single"/>
              </w:rPr>
              <w:t>Hig</w:t>
            </w:r>
            <w:r w:rsidR="005B3292">
              <w:rPr>
                <w:sz w:val="22"/>
                <w:szCs w:val="22"/>
                <w:u w:val="single"/>
              </w:rPr>
              <w:t>h</w:t>
            </w:r>
            <w:r w:rsidRPr="007D2068">
              <w:rPr>
                <w:sz w:val="22"/>
                <w:szCs w:val="22"/>
                <w:u w:val="single"/>
              </w:rPr>
              <w:t>er Education and Educator Support Services</w:t>
            </w:r>
          </w:p>
          <w:p w14:paraId="58069C76" w14:textId="77777777" w:rsidR="007D2068" w:rsidRPr="007D2068" w:rsidRDefault="007D2068" w:rsidP="005B3292">
            <w:pPr>
              <w:pStyle w:val="ListBullet"/>
              <w:numPr>
                <w:ilvl w:val="0"/>
                <w:numId w:val="0"/>
              </w:numPr>
              <w:rPr>
                <w:sz w:val="22"/>
                <w:szCs w:val="22"/>
              </w:rPr>
            </w:pPr>
          </w:p>
          <w:p w14:paraId="10AD2FD7" w14:textId="5B92F360" w:rsidR="007D2068" w:rsidRPr="0080227B" w:rsidRDefault="005B3292" w:rsidP="005B3292">
            <w:pPr>
              <w:pStyle w:val="ListBullet"/>
              <w:ind w:left="257" w:hanging="180"/>
              <w:rPr>
                <w:sz w:val="22"/>
                <w:szCs w:val="22"/>
              </w:rPr>
            </w:pPr>
            <w:r w:rsidRPr="0080227B">
              <w:rPr>
                <w:sz w:val="22"/>
                <w:szCs w:val="22"/>
              </w:rPr>
              <w:t>P</w:t>
            </w:r>
            <w:r w:rsidR="007D2068" w:rsidRPr="0080227B">
              <w:rPr>
                <w:sz w:val="22"/>
                <w:szCs w:val="22"/>
              </w:rPr>
              <w:t xml:space="preserve">rovides General Fund allocations for the increased cost of contracted services for hearing </w:t>
            </w:r>
            <w:r w:rsidR="007D2068" w:rsidRPr="0080227B">
              <w:rPr>
                <w:spacing w:val="-2"/>
                <w:sz w:val="22"/>
                <w:szCs w:val="22"/>
              </w:rPr>
              <w:t>officers of $12,500 in FY 24 and in FY 25.</w:t>
            </w:r>
          </w:p>
          <w:p w14:paraId="5F10FDD5" w14:textId="77777777" w:rsidR="007D2068" w:rsidRPr="007D2068" w:rsidRDefault="007D2068" w:rsidP="005B3292">
            <w:pPr>
              <w:pStyle w:val="ListBullet"/>
              <w:numPr>
                <w:ilvl w:val="0"/>
                <w:numId w:val="0"/>
              </w:numPr>
              <w:rPr>
                <w:sz w:val="22"/>
                <w:szCs w:val="22"/>
              </w:rPr>
            </w:pPr>
          </w:p>
          <w:p w14:paraId="29E6AD18" w14:textId="77777777" w:rsidR="007D2068" w:rsidRPr="007D2068" w:rsidRDefault="007D2068" w:rsidP="005B3292">
            <w:pPr>
              <w:pStyle w:val="ListBullet"/>
              <w:numPr>
                <w:ilvl w:val="0"/>
                <w:numId w:val="41"/>
              </w:numPr>
              <w:ind w:left="257" w:hanging="180"/>
              <w:rPr>
                <w:sz w:val="22"/>
                <w:szCs w:val="22"/>
              </w:rPr>
            </w:pPr>
            <w:r w:rsidRPr="007D2068">
              <w:rPr>
                <w:sz w:val="22"/>
                <w:szCs w:val="22"/>
              </w:rPr>
              <w:t>Provides General Fund allocations to support educator workforce development and recognition of $14,300 in FY 24 and in FY 25.</w:t>
            </w:r>
          </w:p>
          <w:p w14:paraId="118B4DF5" w14:textId="77777777" w:rsidR="007D2068" w:rsidRPr="007D2068" w:rsidRDefault="007D2068" w:rsidP="005B3292">
            <w:pPr>
              <w:pStyle w:val="ListBullet"/>
              <w:numPr>
                <w:ilvl w:val="0"/>
                <w:numId w:val="0"/>
              </w:numPr>
              <w:ind w:left="257" w:hanging="180"/>
              <w:rPr>
                <w:sz w:val="22"/>
                <w:szCs w:val="22"/>
              </w:rPr>
            </w:pPr>
          </w:p>
          <w:p w14:paraId="283A7A7C" w14:textId="77777777" w:rsidR="007D2068" w:rsidRPr="007D2068" w:rsidRDefault="007D2068" w:rsidP="005B3292">
            <w:pPr>
              <w:pStyle w:val="ListBullet"/>
              <w:numPr>
                <w:ilvl w:val="0"/>
                <w:numId w:val="41"/>
              </w:numPr>
              <w:ind w:left="257" w:hanging="180"/>
              <w:rPr>
                <w:sz w:val="22"/>
                <w:szCs w:val="22"/>
              </w:rPr>
            </w:pPr>
            <w:r w:rsidRPr="007D2068">
              <w:rPr>
                <w:sz w:val="22"/>
                <w:szCs w:val="22"/>
              </w:rPr>
              <w:t>Provides General Fund allocations for ongoing travel expenses that were reduced in Public Law 2021, chapter 29 due to COVID-19 travel restrictions of $8,197 in FY 24 and in FY 25.</w:t>
            </w:r>
          </w:p>
          <w:p w14:paraId="6679AFA6" w14:textId="4066ECFE" w:rsidR="007D2068" w:rsidRPr="007D2068" w:rsidRDefault="007D2068" w:rsidP="005B3292">
            <w:pPr>
              <w:pStyle w:val="ListBullet"/>
              <w:numPr>
                <w:ilvl w:val="0"/>
                <w:numId w:val="0"/>
              </w:numPr>
              <w:ind w:left="257" w:hanging="180"/>
              <w:rPr>
                <w:sz w:val="22"/>
                <w:szCs w:val="22"/>
              </w:rPr>
            </w:pPr>
          </w:p>
          <w:p w14:paraId="655473E1" w14:textId="77777777" w:rsidR="007D2068" w:rsidRPr="007D2068" w:rsidRDefault="007D2068" w:rsidP="005B3292">
            <w:pPr>
              <w:pStyle w:val="ListBullet"/>
              <w:numPr>
                <w:ilvl w:val="0"/>
                <w:numId w:val="41"/>
              </w:numPr>
              <w:ind w:left="257" w:hanging="180"/>
              <w:rPr>
                <w:sz w:val="22"/>
                <w:szCs w:val="22"/>
              </w:rPr>
            </w:pPr>
            <w:r w:rsidRPr="007D2068">
              <w:rPr>
                <w:sz w:val="22"/>
                <w:szCs w:val="22"/>
              </w:rPr>
              <w:t>Transfers General Fund allocations for the license, hosting and maintenance fees for the Department's educator credentialing system from the School Finance and Operations program to the Higher Education and Educator Support Services program within the General Fund of $25,000 in FY 24 and in FY 25.</w:t>
            </w:r>
          </w:p>
          <w:p w14:paraId="73EE7340" w14:textId="77777777" w:rsidR="007D2068" w:rsidRPr="007D2068" w:rsidRDefault="007D2068" w:rsidP="005B3292">
            <w:pPr>
              <w:pStyle w:val="ListBullet"/>
              <w:numPr>
                <w:ilvl w:val="0"/>
                <w:numId w:val="0"/>
              </w:numPr>
              <w:rPr>
                <w:sz w:val="22"/>
                <w:szCs w:val="22"/>
              </w:rPr>
            </w:pPr>
          </w:p>
          <w:p w14:paraId="1DC84966" w14:textId="77777777" w:rsidR="007D2068" w:rsidRPr="007D2068" w:rsidRDefault="007D2068" w:rsidP="005B3292">
            <w:pPr>
              <w:pStyle w:val="ListBullet"/>
              <w:numPr>
                <w:ilvl w:val="0"/>
                <w:numId w:val="0"/>
              </w:numPr>
              <w:rPr>
                <w:sz w:val="22"/>
                <w:szCs w:val="22"/>
                <w:u w:val="single"/>
              </w:rPr>
            </w:pPr>
            <w:r w:rsidRPr="007D2068">
              <w:rPr>
                <w:sz w:val="22"/>
                <w:szCs w:val="22"/>
                <w:u w:val="single"/>
              </w:rPr>
              <w:t>Leadership Team</w:t>
            </w:r>
          </w:p>
          <w:p w14:paraId="27B49E4E" w14:textId="77777777" w:rsidR="007D2068" w:rsidRPr="007D2068" w:rsidRDefault="007D2068" w:rsidP="005B3292">
            <w:pPr>
              <w:pStyle w:val="ListBullet"/>
              <w:numPr>
                <w:ilvl w:val="0"/>
                <w:numId w:val="0"/>
              </w:numPr>
              <w:rPr>
                <w:sz w:val="22"/>
                <w:szCs w:val="22"/>
              </w:rPr>
            </w:pPr>
          </w:p>
          <w:p w14:paraId="5729DE6A" w14:textId="77777777" w:rsidR="007D2068" w:rsidRPr="007D2068" w:rsidRDefault="007D2068" w:rsidP="005B3292">
            <w:pPr>
              <w:pStyle w:val="ListBullet"/>
              <w:ind w:left="254" w:hanging="177"/>
              <w:rPr>
                <w:rFonts w:eastAsiaTheme="minorHAnsi"/>
                <w:sz w:val="22"/>
                <w:szCs w:val="22"/>
              </w:rPr>
            </w:pPr>
            <w:r w:rsidRPr="007D2068">
              <w:rPr>
                <w:rFonts w:eastAsiaTheme="minorHAnsi"/>
                <w:sz w:val="22"/>
                <w:szCs w:val="22"/>
              </w:rPr>
              <w:t>Provides General Fund allocations for</w:t>
            </w:r>
            <w:r w:rsidRPr="007D2068">
              <w:rPr>
                <w:rFonts w:eastAsiaTheme="minorHAnsi"/>
                <w:spacing w:val="34"/>
                <w:sz w:val="22"/>
                <w:szCs w:val="22"/>
              </w:rPr>
              <w:t xml:space="preserve"> </w:t>
            </w:r>
            <w:r w:rsidRPr="007D2068">
              <w:rPr>
                <w:rFonts w:eastAsiaTheme="minorHAnsi"/>
                <w:sz w:val="22"/>
                <w:szCs w:val="22"/>
              </w:rPr>
              <w:t>the</w:t>
            </w:r>
            <w:r w:rsidRPr="007D2068">
              <w:rPr>
                <w:rFonts w:eastAsiaTheme="minorHAnsi"/>
                <w:spacing w:val="34"/>
                <w:sz w:val="22"/>
                <w:szCs w:val="22"/>
              </w:rPr>
              <w:t xml:space="preserve"> </w:t>
            </w:r>
            <w:r w:rsidRPr="007D2068">
              <w:rPr>
                <w:rFonts w:eastAsiaTheme="minorHAnsi"/>
                <w:sz w:val="22"/>
                <w:szCs w:val="22"/>
              </w:rPr>
              <w:t>De</w:t>
            </w:r>
            <w:r w:rsidRPr="007D2068">
              <w:rPr>
                <w:sz w:val="22"/>
                <w:szCs w:val="22"/>
              </w:rPr>
              <w:t>partment's</w:t>
            </w:r>
            <w:r w:rsidRPr="007D2068">
              <w:rPr>
                <w:rFonts w:eastAsiaTheme="minorHAnsi"/>
                <w:spacing w:val="34"/>
                <w:sz w:val="22"/>
                <w:szCs w:val="22"/>
              </w:rPr>
              <w:t xml:space="preserve"> </w:t>
            </w:r>
            <w:r w:rsidRPr="007D2068">
              <w:rPr>
                <w:rFonts w:eastAsiaTheme="minorHAnsi"/>
                <w:sz w:val="22"/>
                <w:szCs w:val="22"/>
              </w:rPr>
              <w:t>share</w:t>
            </w:r>
            <w:r w:rsidRPr="007D2068">
              <w:rPr>
                <w:rFonts w:eastAsiaTheme="minorHAnsi"/>
                <w:spacing w:val="34"/>
                <w:sz w:val="22"/>
                <w:szCs w:val="22"/>
              </w:rPr>
              <w:t xml:space="preserve"> </w:t>
            </w:r>
            <w:r w:rsidRPr="007D2068">
              <w:rPr>
                <w:rFonts w:eastAsiaTheme="minorHAnsi"/>
                <w:sz w:val="22"/>
                <w:szCs w:val="22"/>
              </w:rPr>
              <w:t>of</w:t>
            </w:r>
            <w:r w:rsidRPr="007D2068">
              <w:rPr>
                <w:rFonts w:eastAsiaTheme="minorHAnsi"/>
                <w:spacing w:val="34"/>
                <w:sz w:val="22"/>
                <w:szCs w:val="22"/>
              </w:rPr>
              <w:t xml:space="preserve"> </w:t>
            </w:r>
            <w:r w:rsidRPr="007D2068">
              <w:rPr>
                <w:rFonts w:eastAsiaTheme="minorHAnsi"/>
                <w:sz w:val="22"/>
                <w:szCs w:val="22"/>
              </w:rPr>
              <w:t>the</w:t>
            </w:r>
            <w:r w:rsidRPr="007D2068">
              <w:rPr>
                <w:rFonts w:eastAsiaTheme="minorHAnsi"/>
                <w:spacing w:val="34"/>
                <w:sz w:val="22"/>
                <w:szCs w:val="22"/>
              </w:rPr>
              <w:t xml:space="preserve"> </w:t>
            </w:r>
            <w:r w:rsidRPr="007D2068">
              <w:rPr>
                <w:rFonts w:eastAsiaTheme="minorHAnsi"/>
                <w:sz w:val="22"/>
                <w:szCs w:val="22"/>
              </w:rPr>
              <w:t>cost</w:t>
            </w:r>
            <w:r w:rsidRPr="007D2068">
              <w:rPr>
                <w:rFonts w:eastAsiaTheme="minorHAnsi"/>
                <w:spacing w:val="34"/>
                <w:sz w:val="22"/>
                <w:szCs w:val="22"/>
              </w:rPr>
              <w:t xml:space="preserve"> </w:t>
            </w:r>
            <w:r w:rsidRPr="007D2068">
              <w:rPr>
                <w:rFonts w:eastAsiaTheme="minorHAnsi"/>
                <w:sz w:val="22"/>
                <w:szCs w:val="22"/>
              </w:rPr>
              <w:t>for</w:t>
            </w:r>
            <w:r w:rsidRPr="007D2068">
              <w:rPr>
                <w:rFonts w:eastAsiaTheme="minorHAnsi"/>
                <w:spacing w:val="34"/>
                <w:sz w:val="22"/>
                <w:szCs w:val="22"/>
              </w:rPr>
              <w:t xml:space="preserve"> </w:t>
            </w:r>
            <w:r w:rsidRPr="007D2068">
              <w:rPr>
                <w:rFonts w:eastAsiaTheme="minorHAnsi"/>
                <w:sz w:val="22"/>
                <w:szCs w:val="22"/>
              </w:rPr>
              <w:t>the</w:t>
            </w:r>
            <w:r w:rsidRPr="007D2068">
              <w:rPr>
                <w:rFonts w:eastAsiaTheme="minorHAnsi"/>
                <w:spacing w:val="34"/>
                <w:sz w:val="22"/>
                <w:szCs w:val="22"/>
              </w:rPr>
              <w:t xml:space="preserve"> </w:t>
            </w:r>
            <w:r w:rsidRPr="007D2068">
              <w:rPr>
                <w:rFonts w:eastAsiaTheme="minorHAnsi"/>
                <w:sz w:val="22"/>
                <w:szCs w:val="22"/>
              </w:rPr>
              <w:t>financial</w:t>
            </w:r>
            <w:r w:rsidRPr="007D2068">
              <w:rPr>
                <w:rFonts w:eastAsiaTheme="minorHAnsi"/>
                <w:spacing w:val="34"/>
                <w:sz w:val="22"/>
                <w:szCs w:val="22"/>
              </w:rPr>
              <w:t xml:space="preserve"> </w:t>
            </w:r>
            <w:r w:rsidRPr="007D2068">
              <w:rPr>
                <w:rFonts w:eastAsiaTheme="minorHAnsi"/>
                <w:sz w:val="22"/>
                <w:szCs w:val="22"/>
              </w:rPr>
              <w:t>and human</w:t>
            </w:r>
            <w:r w:rsidRPr="007D2068">
              <w:rPr>
                <w:rFonts w:eastAsiaTheme="minorHAnsi"/>
                <w:spacing w:val="24"/>
                <w:sz w:val="22"/>
                <w:szCs w:val="22"/>
              </w:rPr>
              <w:t xml:space="preserve"> </w:t>
            </w:r>
            <w:r w:rsidRPr="007D2068">
              <w:rPr>
                <w:rFonts w:eastAsiaTheme="minorHAnsi"/>
                <w:sz w:val="22"/>
                <w:szCs w:val="22"/>
              </w:rPr>
              <w:t>resources</w:t>
            </w:r>
            <w:r w:rsidRPr="007D2068">
              <w:rPr>
                <w:rFonts w:eastAsiaTheme="minorHAnsi"/>
                <w:spacing w:val="23"/>
                <w:sz w:val="22"/>
                <w:szCs w:val="22"/>
              </w:rPr>
              <w:t xml:space="preserve"> </w:t>
            </w:r>
            <w:r w:rsidRPr="007D2068">
              <w:rPr>
                <w:rFonts w:eastAsiaTheme="minorHAnsi"/>
                <w:sz w:val="22"/>
                <w:szCs w:val="22"/>
              </w:rPr>
              <w:t>Service</w:t>
            </w:r>
            <w:r w:rsidRPr="007D2068">
              <w:rPr>
                <w:rFonts w:eastAsiaTheme="minorHAnsi"/>
                <w:spacing w:val="24"/>
                <w:sz w:val="22"/>
                <w:szCs w:val="22"/>
              </w:rPr>
              <w:t xml:space="preserve"> </w:t>
            </w:r>
            <w:r w:rsidRPr="007D2068">
              <w:rPr>
                <w:rFonts w:eastAsiaTheme="minorHAnsi"/>
                <w:sz w:val="22"/>
                <w:szCs w:val="22"/>
              </w:rPr>
              <w:t>Centers</w:t>
            </w:r>
            <w:r w:rsidRPr="007D2068">
              <w:rPr>
                <w:rFonts w:eastAsiaTheme="minorHAnsi"/>
                <w:spacing w:val="24"/>
                <w:sz w:val="22"/>
                <w:szCs w:val="22"/>
              </w:rPr>
              <w:t xml:space="preserve"> </w:t>
            </w:r>
            <w:r w:rsidRPr="007D2068">
              <w:rPr>
                <w:rFonts w:eastAsiaTheme="minorHAnsi"/>
                <w:sz w:val="22"/>
                <w:szCs w:val="22"/>
              </w:rPr>
              <w:t>within</w:t>
            </w:r>
            <w:r w:rsidRPr="007D2068">
              <w:rPr>
                <w:rFonts w:eastAsiaTheme="minorHAnsi"/>
                <w:spacing w:val="24"/>
                <w:sz w:val="22"/>
                <w:szCs w:val="22"/>
              </w:rPr>
              <w:t xml:space="preserve"> </w:t>
            </w:r>
            <w:r w:rsidRPr="007D2068">
              <w:rPr>
                <w:rFonts w:eastAsiaTheme="minorHAnsi"/>
                <w:sz w:val="22"/>
                <w:szCs w:val="22"/>
              </w:rPr>
              <w:t>the</w:t>
            </w:r>
            <w:r w:rsidRPr="007D2068">
              <w:rPr>
                <w:rFonts w:eastAsiaTheme="minorHAnsi"/>
                <w:spacing w:val="24"/>
                <w:sz w:val="22"/>
                <w:szCs w:val="22"/>
              </w:rPr>
              <w:t xml:space="preserve"> </w:t>
            </w:r>
            <w:r w:rsidRPr="007D2068">
              <w:rPr>
                <w:rFonts w:eastAsiaTheme="minorHAnsi"/>
                <w:sz w:val="22"/>
                <w:szCs w:val="22"/>
              </w:rPr>
              <w:t>Department</w:t>
            </w:r>
            <w:r w:rsidRPr="007D2068">
              <w:rPr>
                <w:rFonts w:eastAsiaTheme="minorHAnsi"/>
                <w:spacing w:val="24"/>
                <w:sz w:val="22"/>
                <w:szCs w:val="22"/>
              </w:rPr>
              <w:t xml:space="preserve"> </w:t>
            </w:r>
            <w:r w:rsidRPr="007D2068">
              <w:rPr>
                <w:rFonts w:eastAsiaTheme="minorHAnsi"/>
                <w:sz w:val="22"/>
                <w:szCs w:val="22"/>
              </w:rPr>
              <w:t>of</w:t>
            </w:r>
            <w:r w:rsidRPr="007D2068">
              <w:rPr>
                <w:rFonts w:eastAsiaTheme="minorHAnsi"/>
                <w:spacing w:val="24"/>
                <w:sz w:val="22"/>
                <w:szCs w:val="22"/>
              </w:rPr>
              <w:t xml:space="preserve"> </w:t>
            </w:r>
            <w:r w:rsidRPr="007D2068">
              <w:rPr>
                <w:rFonts w:eastAsiaTheme="minorHAnsi"/>
                <w:sz w:val="22"/>
                <w:szCs w:val="22"/>
              </w:rPr>
              <w:t>Administrative</w:t>
            </w:r>
            <w:r w:rsidRPr="007D2068">
              <w:rPr>
                <w:rFonts w:eastAsiaTheme="minorHAnsi"/>
                <w:spacing w:val="24"/>
                <w:sz w:val="22"/>
                <w:szCs w:val="22"/>
              </w:rPr>
              <w:t xml:space="preserve"> &amp;F</w:t>
            </w:r>
            <w:r w:rsidRPr="007D2068">
              <w:rPr>
                <w:rFonts w:eastAsiaTheme="minorHAnsi"/>
                <w:sz w:val="22"/>
                <w:szCs w:val="22"/>
              </w:rPr>
              <w:t>inancial Services.</w:t>
            </w:r>
          </w:p>
          <w:p w14:paraId="7C467EAB" w14:textId="77777777" w:rsidR="007D2068" w:rsidRPr="007D2068" w:rsidRDefault="007D2068" w:rsidP="005B3292">
            <w:pPr>
              <w:pStyle w:val="ListBullet"/>
              <w:numPr>
                <w:ilvl w:val="0"/>
                <w:numId w:val="0"/>
              </w:numPr>
              <w:rPr>
                <w:sz w:val="22"/>
                <w:szCs w:val="22"/>
              </w:rPr>
            </w:pPr>
          </w:p>
          <w:tbl>
            <w:tblPr>
              <w:tblpPr w:leftFromText="180" w:rightFromText="180" w:vertAnchor="text" w:horzAnchor="margin" w:tblpXSpec="center" w:tblpY="-171"/>
              <w:tblOverlap w:val="never"/>
              <w:tblW w:w="0" w:type="auto"/>
              <w:tblLook w:val="01E0" w:firstRow="1" w:lastRow="1" w:firstColumn="1" w:lastColumn="1" w:noHBand="0" w:noVBand="0"/>
            </w:tblPr>
            <w:tblGrid>
              <w:gridCol w:w="1980"/>
              <w:gridCol w:w="1260"/>
              <w:gridCol w:w="1260"/>
            </w:tblGrid>
            <w:tr w:rsidR="007D2068" w:rsidRPr="007D2068" w14:paraId="007A69D8" w14:textId="77777777" w:rsidTr="00807561">
              <w:trPr>
                <w:trHeight w:val="357"/>
              </w:trPr>
              <w:tc>
                <w:tcPr>
                  <w:tcW w:w="1980" w:type="dxa"/>
                  <w:shd w:val="clear" w:color="auto" w:fill="auto"/>
                </w:tcPr>
                <w:p w14:paraId="3776511F" w14:textId="77777777" w:rsidR="007D2068" w:rsidRPr="007D2068" w:rsidRDefault="007D2068" w:rsidP="005B3292">
                  <w:pPr>
                    <w:jc w:val="right"/>
                    <w:rPr>
                      <w:sz w:val="22"/>
                      <w:szCs w:val="22"/>
                      <w:u w:val="single"/>
                    </w:rPr>
                  </w:pPr>
                </w:p>
              </w:tc>
              <w:tc>
                <w:tcPr>
                  <w:tcW w:w="1260" w:type="dxa"/>
                  <w:shd w:val="clear" w:color="auto" w:fill="auto"/>
                </w:tcPr>
                <w:p w14:paraId="5112D46C" w14:textId="77777777" w:rsidR="007D2068" w:rsidRPr="007D2068" w:rsidRDefault="007D2068" w:rsidP="005B3292">
                  <w:pPr>
                    <w:jc w:val="right"/>
                    <w:rPr>
                      <w:sz w:val="22"/>
                      <w:szCs w:val="22"/>
                      <w:u w:val="single"/>
                    </w:rPr>
                  </w:pPr>
                  <w:r w:rsidRPr="007D2068">
                    <w:rPr>
                      <w:sz w:val="22"/>
                      <w:szCs w:val="22"/>
                      <w:u w:val="single"/>
                    </w:rPr>
                    <w:t>FY 24</w:t>
                  </w:r>
                </w:p>
              </w:tc>
              <w:tc>
                <w:tcPr>
                  <w:tcW w:w="1260" w:type="dxa"/>
                </w:tcPr>
                <w:p w14:paraId="5A6C1BFC" w14:textId="77777777" w:rsidR="007D2068" w:rsidRPr="007D2068" w:rsidRDefault="007D2068" w:rsidP="005B3292">
                  <w:pPr>
                    <w:jc w:val="right"/>
                    <w:rPr>
                      <w:sz w:val="22"/>
                      <w:szCs w:val="22"/>
                      <w:u w:val="single"/>
                    </w:rPr>
                  </w:pPr>
                  <w:r w:rsidRPr="007D2068">
                    <w:rPr>
                      <w:sz w:val="22"/>
                      <w:szCs w:val="22"/>
                      <w:u w:val="single"/>
                    </w:rPr>
                    <w:t>FY 25</w:t>
                  </w:r>
                </w:p>
              </w:tc>
            </w:tr>
            <w:tr w:rsidR="007D2068" w:rsidRPr="007D2068" w14:paraId="6C2391EE" w14:textId="77777777" w:rsidTr="00807561">
              <w:trPr>
                <w:trHeight w:val="357"/>
              </w:trPr>
              <w:tc>
                <w:tcPr>
                  <w:tcW w:w="1980" w:type="dxa"/>
                  <w:shd w:val="clear" w:color="auto" w:fill="auto"/>
                </w:tcPr>
                <w:p w14:paraId="733B2808" w14:textId="77777777" w:rsidR="007D2068" w:rsidRPr="007D2068" w:rsidRDefault="007D2068" w:rsidP="005B3292">
                  <w:pPr>
                    <w:jc w:val="right"/>
                    <w:rPr>
                      <w:sz w:val="22"/>
                      <w:szCs w:val="22"/>
                    </w:rPr>
                  </w:pPr>
                  <w:r w:rsidRPr="007D2068">
                    <w:rPr>
                      <w:sz w:val="22"/>
                      <w:szCs w:val="22"/>
                    </w:rPr>
                    <w:t>All Other</w:t>
                  </w:r>
                </w:p>
              </w:tc>
              <w:tc>
                <w:tcPr>
                  <w:tcW w:w="1260" w:type="dxa"/>
                  <w:shd w:val="clear" w:color="auto" w:fill="auto"/>
                </w:tcPr>
                <w:p w14:paraId="3F7BAD53" w14:textId="77777777" w:rsidR="007D2068" w:rsidRPr="007D2068" w:rsidRDefault="007D2068" w:rsidP="005B3292">
                  <w:pPr>
                    <w:jc w:val="right"/>
                    <w:rPr>
                      <w:sz w:val="22"/>
                      <w:szCs w:val="22"/>
                      <w:u w:val="single"/>
                    </w:rPr>
                  </w:pPr>
                  <w:r w:rsidRPr="007D2068">
                    <w:rPr>
                      <w:sz w:val="22"/>
                      <w:szCs w:val="22"/>
                      <w:u w:val="single"/>
                    </w:rPr>
                    <w:t>$139,353</w:t>
                  </w:r>
                </w:p>
              </w:tc>
              <w:tc>
                <w:tcPr>
                  <w:tcW w:w="1260" w:type="dxa"/>
                </w:tcPr>
                <w:p w14:paraId="06B51642" w14:textId="77777777" w:rsidR="007D2068" w:rsidRPr="007D2068" w:rsidRDefault="007D2068" w:rsidP="005B3292">
                  <w:pPr>
                    <w:jc w:val="right"/>
                    <w:rPr>
                      <w:sz w:val="22"/>
                      <w:szCs w:val="22"/>
                      <w:u w:val="single"/>
                    </w:rPr>
                  </w:pPr>
                  <w:r w:rsidRPr="007D2068">
                    <w:rPr>
                      <w:sz w:val="22"/>
                      <w:szCs w:val="22"/>
                      <w:u w:val="single"/>
                    </w:rPr>
                    <w:t>$165,449</w:t>
                  </w:r>
                </w:p>
              </w:tc>
            </w:tr>
          </w:tbl>
          <w:p w14:paraId="2BA23AE4" w14:textId="77777777" w:rsidR="007D2068" w:rsidRPr="007D2068" w:rsidRDefault="007D2068" w:rsidP="005B3292">
            <w:pPr>
              <w:pStyle w:val="ListBullet"/>
              <w:numPr>
                <w:ilvl w:val="0"/>
                <w:numId w:val="0"/>
              </w:numPr>
              <w:rPr>
                <w:sz w:val="22"/>
                <w:szCs w:val="22"/>
              </w:rPr>
            </w:pPr>
          </w:p>
          <w:p w14:paraId="09BA182B" w14:textId="77777777" w:rsidR="007D2068" w:rsidRPr="007D2068" w:rsidRDefault="007D2068" w:rsidP="005B3292">
            <w:pPr>
              <w:pStyle w:val="ListBullet"/>
              <w:numPr>
                <w:ilvl w:val="0"/>
                <w:numId w:val="0"/>
              </w:numPr>
              <w:rPr>
                <w:sz w:val="22"/>
                <w:szCs w:val="22"/>
              </w:rPr>
            </w:pPr>
          </w:p>
          <w:p w14:paraId="433DED35" w14:textId="77777777" w:rsidR="007D2068" w:rsidRPr="007D2068" w:rsidRDefault="007D2068" w:rsidP="005B3292">
            <w:pPr>
              <w:pStyle w:val="ListBullet"/>
              <w:numPr>
                <w:ilvl w:val="0"/>
                <w:numId w:val="0"/>
              </w:numPr>
              <w:rPr>
                <w:sz w:val="22"/>
                <w:szCs w:val="22"/>
              </w:rPr>
            </w:pPr>
          </w:p>
          <w:p w14:paraId="39C1DDF3" w14:textId="77777777" w:rsidR="007D2068" w:rsidRPr="007D2068" w:rsidRDefault="007D2068" w:rsidP="005B3292">
            <w:pPr>
              <w:pStyle w:val="ListBullet"/>
              <w:ind w:left="254" w:hanging="177"/>
              <w:rPr>
                <w:sz w:val="22"/>
                <w:szCs w:val="22"/>
              </w:rPr>
            </w:pPr>
            <w:r w:rsidRPr="007D2068">
              <w:rPr>
                <w:sz w:val="22"/>
                <w:szCs w:val="22"/>
              </w:rPr>
              <w:t>Provides General Fund allocations for ongoing travel expenses that were reduced in Public Law 2021, chapter 29 due to COVID-19 travel restrictions of $10,000 in FY 24 and in FY 25.</w:t>
            </w:r>
          </w:p>
          <w:p w14:paraId="5D6C88FE" w14:textId="77777777" w:rsidR="007D2068" w:rsidRPr="007D2068" w:rsidRDefault="007D2068" w:rsidP="005B3292">
            <w:pPr>
              <w:pStyle w:val="ListBullet"/>
              <w:numPr>
                <w:ilvl w:val="0"/>
                <w:numId w:val="0"/>
              </w:numPr>
              <w:rPr>
                <w:sz w:val="22"/>
                <w:szCs w:val="22"/>
              </w:rPr>
            </w:pPr>
          </w:p>
          <w:p w14:paraId="27D070AF" w14:textId="77777777" w:rsidR="007D2068" w:rsidRPr="007D2068" w:rsidRDefault="007D2068" w:rsidP="005B3292">
            <w:pPr>
              <w:pStyle w:val="ListBullet"/>
              <w:ind w:left="254" w:hanging="177"/>
              <w:rPr>
                <w:sz w:val="22"/>
                <w:szCs w:val="22"/>
              </w:rPr>
            </w:pPr>
            <w:r w:rsidRPr="007D2068">
              <w:rPr>
                <w:sz w:val="22"/>
                <w:szCs w:val="22"/>
              </w:rPr>
              <w:t>Adjusts funding between the Leadership Team program, School Finance and Operations program, Special Services Team program and Learning Systems Team program within the General Fund for the Department's share of the cost for the financial and human resources Service Centers within the Department of Administrative &amp; Financial Services of $135,000 in FY 24 and in FY 25.</w:t>
            </w:r>
          </w:p>
          <w:p w14:paraId="027FBF72" w14:textId="77777777" w:rsidR="007D2068" w:rsidRPr="007D2068" w:rsidRDefault="007D2068" w:rsidP="005B3292">
            <w:pPr>
              <w:pStyle w:val="ListBullet"/>
              <w:numPr>
                <w:ilvl w:val="0"/>
                <w:numId w:val="0"/>
              </w:numPr>
              <w:rPr>
                <w:sz w:val="22"/>
                <w:szCs w:val="22"/>
              </w:rPr>
            </w:pPr>
          </w:p>
          <w:p w14:paraId="79E03208" w14:textId="77777777" w:rsidR="007D2068" w:rsidRPr="007D2068" w:rsidRDefault="007D2068" w:rsidP="005B3292">
            <w:pPr>
              <w:pStyle w:val="ListBullet"/>
              <w:ind w:left="254" w:hanging="177"/>
              <w:rPr>
                <w:rFonts w:eastAsiaTheme="minorHAnsi"/>
                <w:sz w:val="22"/>
                <w:szCs w:val="22"/>
              </w:rPr>
            </w:pPr>
            <w:r w:rsidRPr="007D2068">
              <w:rPr>
                <w:sz w:val="22"/>
                <w:szCs w:val="22"/>
              </w:rPr>
              <w:t xml:space="preserve">Establishes one Public Service Executive II position to provide leadership </w:t>
            </w:r>
            <w:r w:rsidRPr="007D2068">
              <w:rPr>
                <w:rFonts w:eastAsiaTheme="minorHAnsi"/>
                <w:sz w:val="22"/>
                <w:szCs w:val="22"/>
              </w:rPr>
              <w:t>required</w:t>
            </w:r>
            <w:r w:rsidRPr="007D2068">
              <w:rPr>
                <w:rFonts w:eastAsiaTheme="minorHAnsi"/>
                <w:spacing w:val="40"/>
                <w:sz w:val="22"/>
                <w:szCs w:val="22"/>
              </w:rPr>
              <w:t xml:space="preserve"> </w:t>
            </w:r>
            <w:r w:rsidRPr="007D2068">
              <w:rPr>
                <w:rFonts w:eastAsiaTheme="minorHAnsi"/>
                <w:sz w:val="22"/>
                <w:szCs w:val="22"/>
              </w:rPr>
              <w:t>to</w:t>
            </w:r>
            <w:r w:rsidRPr="007D2068">
              <w:rPr>
                <w:rFonts w:eastAsiaTheme="minorHAnsi"/>
                <w:spacing w:val="40"/>
                <w:sz w:val="22"/>
                <w:szCs w:val="22"/>
              </w:rPr>
              <w:t xml:space="preserve"> </w:t>
            </w:r>
            <w:r w:rsidRPr="007D2068">
              <w:rPr>
                <w:rFonts w:eastAsiaTheme="minorHAnsi"/>
                <w:sz w:val="22"/>
                <w:szCs w:val="22"/>
              </w:rPr>
              <w:t>increase</w:t>
            </w:r>
            <w:r w:rsidRPr="007D2068">
              <w:rPr>
                <w:rFonts w:eastAsiaTheme="minorHAnsi"/>
                <w:spacing w:val="40"/>
                <w:sz w:val="22"/>
                <w:szCs w:val="22"/>
              </w:rPr>
              <w:t xml:space="preserve"> </w:t>
            </w:r>
            <w:r w:rsidRPr="007D2068">
              <w:rPr>
                <w:rFonts w:eastAsiaTheme="minorHAnsi"/>
                <w:sz w:val="22"/>
                <w:szCs w:val="22"/>
              </w:rPr>
              <w:t>public</w:t>
            </w:r>
            <w:r w:rsidRPr="007D2068">
              <w:rPr>
                <w:rFonts w:eastAsiaTheme="minorHAnsi"/>
                <w:spacing w:val="40"/>
                <w:sz w:val="22"/>
                <w:szCs w:val="22"/>
              </w:rPr>
              <w:t xml:space="preserve"> </w:t>
            </w:r>
            <w:r w:rsidRPr="007D2068">
              <w:rPr>
                <w:rFonts w:eastAsiaTheme="minorHAnsi"/>
                <w:sz w:val="22"/>
                <w:szCs w:val="22"/>
              </w:rPr>
              <w:t>prekindergarten</w:t>
            </w:r>
            <w:r w:rsidRPr="007D2068">
              <w:rPr>
                <w:rFonts w:eastAsiaTheme="minorHAnsi"/>
                <w:spacing w:val="40"/>
                <w:sz w:val="22"/>
                <w:szCs w:val="22"/>
              </w:rPr>
              <w:t xml:space="preserve"> </w:t>
            </w:r>
            <w:r w:rsidRPr="007D2068">
              <w:rPr>
                <w:rFonts w:eastAsiaTheme="minorHAnsi"/>
                <w:sz w:val="22"/>
                <w:szCs w:val="22"/>
              </w:rPr>
              <w:t>to</w:t>
            </w:r>
            <w:r w:rsidRPr="007D2068">
              <w:rPr>
                <w:rFonts w:eastAsiaTheme="minorHAnsi"/>
                <w:spacing w:val="40"/>
                <w:sz w:val="22"/>
                <w:szCs w:val="22"/>
              </w:rPr>
              <w:t xml:space="preserve"> </w:t>
            </w:r>
            <w:r w:rsidRPr="007D2068">
              <w:rPr>
                <w:rFonts w:eastAsiaTheme="minorHAnsi"/>
                <w:sz w:val="22"/>
                <w:szCs w:val="22"/>
              </w:rPr>
              <w:t>grade</w:t>
            </w:r>
            <w:r w:rsidRPr="007D2068">
              <w:rPr>
                <w:rFonts w:eastAsiaTheme="minorHAnsi"/>
                <w:spacing w:val="40"/>
                <w:sz w:val="22"/>
                <w:szCs w:val="22"/>
              </w:rPr>
              <w:t xml:space="preserve"> </w:t>
            </w:r>
            <w:r w:rsidRPr="007D2068">
              <w:rPr>
                <w:rFonts w:eastAsiaTheme="minorHAnsi"/>
                <w:sz w:val="22"/>
                <w:szCs w:val="22"/>
              </w:rPr>
              <w:t>12 and adult education offerings related to climate</w:t>
            </w:r>
            <w:r w:rsidRPr="007D2068">
              <w:rPr>
                <w:rFonts w:eastAsiaTheme="minorHAnsi"/>
                <w:spacing w:val="16"/>
                <w:sz w:val="22"/>
                <w:szCs w:val="22"/>
              </w:rPr>
              <w:t xml:space="preserve"> </w:t>
            </w:r>
            <w:r w:rsidRPr="007D2068">
              <w:rPr>
                <w:rFonts w:eastAsiaTheme="minorHAnsi"/>
                <w:sz w:val="22"/>
                <w:szCs w:val="22"/>
              </w:rPr>
              <w:t>and</w:t>
            </w:r>
            <w:r w:rsidRPr="007D2068">
              <w:rPr>
                <w:rFonts w:eastAsiaTheme="minorHAnsi"/>
                <w:spacing w:val="16"/>
                <w:sz w:val="22"/>
                <w:szCs w:val="22"/>
              </w:rPr>
              <w:t xml:space="preserve"> </w:t>
            </w:r>
            <w:r w:rsidRPr="007D2068">
              <w:rPr>
                <w:rFonts w:eastAsiaTheme="minorHAnsi"/>
                <w:sz w:val="22"/>
                <w:szCs w:val="22"/>
              </w:rPr>
              <w:t>energy. This initiative</w:t>
            </w:r>
            <w:r w:rsidRPr="007D2068">
              <w:rPr>
                <w:rFonts w:eastAsiaTheme="minorHAnsi"/>
                <w:spacing w:val="16"/>
                <w:sz w:val="22"/>
                <w:szCs w:val="22"/>
              </w:rPr>
              <w:t xml:space="preserve"> </w:t>
            </w:r>
            <w:r w:rsidRPr="007D2068">
              <w:rPr>
                <w:rFonts w:eastAsiaTheme="minorHAnsi"/>
                <w:sz w:val="22"/>
                <w:szCs w:val="22"/>
              </w:rPr>
              <w:t>also</w:t>
            </w:r>
            <w:r w:rsidRPr="007D2068">
              <w:rPr>
                <w:rFonts w:eastAsiaTheme="minorHAnsi"/>
                <w:spacing w:val="16"/>
                <w:sz w:val="22"/>
                <w:szCs w:val="22"/>
              </w:rPr>
              <w:t xml:space="preserve"> </w:t>
            </w:r>
            <w:r w:rsidRPr="007D2068">
              <w:rPr>
                <w:rFonts w:eastAsiaTheme="minorHAnsi"/>
                <w:sz w:val="22"/>
                <w:szCs w:val="22"/>
              </w:rPr>
              <w:t>provides</w:t>
            </w:r>
            <w:r w:rsidRPr="007D2068">
              <w:rPr>
                <w:rFonts w:eastAsiaTheme="minorHAnsi"/>
                <w:spacing w:val="16"/>
                <w:sz w:val="22"/>
                <w:szCs w:val="22"/>
              </w:rPr>
              <w:t xml:space="preserve"> </w:t>
            </w:r>
            <w:r w:rsidRPr="007D2068">
              <w:rPr>
                <w:rFonts w:eastAsiaTheme="minorHAnsi"/>
                <w:sz w:val="22"/>
                <w:szCs w:val="22"/>
              </w:rPr>
              <w:t>funding</w:t>
            </w:r>
            <w:r w:rsidRPr="007D2068">
              <w:rPr>
                <w:rFonts w:eastAsiaTheme="minorHAnsi"/>
                <w:spacing w:val="16"/>
                <w:sz w:val="22"/>
                <w:szCs w:val="22"/>
              </w:rPr>
              <w:t xml:space="preserve"> </w:t>
            </w:r>
            <w:r w:rsidRPr="007D2068">
              <w:rPr>
                <w:rFonts w:eastAsiaTheme="minorHAnsi"/>
                <w:sz w:val="22"/>
                <w:szCs w:val="22"/>
              </w:rPr>
              <w:t>for</w:t>
            </w:r>
            <w:r w:rsidRPr="007D2068">
              <w:rPr>
                <w:rFonts w:eastAsiaTheme="minorHAnsi"/>
                <w:spacing w:val="16"/>
                <w:sz w:val="22"/>
                <w:szCs w:val="22"/>
              </w:rPr>
              <w:t xml:space="preserve"> </w:t>
            </w:r>
            <w:r w:rsidRPr="007D2068">
              <w:rPr>
                <w:rFonts w:eastAsiaTheme="minorHAnsi"/>
                <w:sz w:val="22"/>
                <w:szCs w:val="22"/>
              </w:rPr>
              <w:t>related</w:t>
            </w:r>
            <w:r w:rsidRPr="007D2068">
              <w:rPr>
                <w:rFonts w:eastAsiaTheme="minorHAnsi"/>
                <w:spacing w:val="16"/>
                <w:sz w:val="22"/>
                <w:szCs w:val="22"/>
              </w:rPr>
              <w:t xml:space="preserve"> </w:t>
            </w:r>
            <w:r w:rsidRPr="007D2068">
              <w:rPr>
                <w:rFonts w:eastAsiaTheme="minorHAnsi"/>
                <w:sz w:val="22"/>
                <w:szCs w:val="22"/>
              </w:rPr>
              <w:t>All</w:t>
            </w:r>
            <w:r w:rsidRPr="007D2068">
              <w:rPr>
                <w:rFonts w:eastAsiaTheme="minorHAnsi"/>
                <w:spacing w:val="16"/>
                <w:sz w:val="22"/>
                <w:szCs w:val="22"/>
              </w:rPr>
              <w:t xml:space="preserve"> </w:t>
            </w:r>
            <w:r w:rsidRPr="007D2068">
              <w:rPr>
                <w:rFonts w:eastAsiaTheme="minorHAnsi"/>
                <w:sz w:val="22"/>
                <w:szCs w:val="22"/>
              </w:rPr>
              <w:t>Other costs.</w:t>
            </w:r>
          </w:p>
          <w:p w14:paraId="28EC50E6" w14:textId="77777777" w:rsidR="007D2068" w:rsidRPr="007D2068" w:rsidRDefault="007D2068" w:rsidP="005B3292">
            <w:pPr>
              <w:pStyle w:val="ListBullet"/>
              <w:numPr>
                <w:ilvl w:val="0"/>
                <w:numId w:val="0"/>
              </w:numPr>
              <w:rPr>
                <w:sz w:val="22"/>
                <w:szCs w:val="22"/>
              </w:rPr>
            </w:pPr>
          </w:p>
          <w:tbl>
            <w:tblPr>
              <w:tblpPr w:leftFromText="180" w:rightFromText="180" w:vertAnchor="text" w:horzAnchor="margin" w:tblpXSpec="center" w:tblpY="-92"/>
              <w:tblOverlap w:val="never"/>
              <w:tblW w:w="0" w:type="auto"/>
              <w:tblLook w:val="01E0" w:firstRow="1" w:lastRow="1" w:firstColumn="1" w:lastColumn="1" w:noHBand="0" w:noVBand="0"/>
            </w:tblPr>
            <w:tblGrid>
              <w:gridCol w:w="1980"/>
              <w:gridCol w:w="1260"/>
              <w:gridCol w:w="1260"/>
            </w:tblGrid>
            <w:tr w:rsidR="007D2068" w:rsidRPr="007D2068" w14:paraId="33A9F3DD" w14:textId="77777777">
              <w:trPr>
                <w:trHeight w:val="357"/>
              </w:trPr>
              <w:tc>
                <w:tcPr>
                  <w:tcW w:w="1980" w:type="dxa"/>
                  <w:shd w:val="clear" w:color="auto" w:fill="auto"/>
                </w:tcPr>
                <w:p w14:paraId="0CE85901" w14:textId="77777777" w:rsidR="007D2068" w:rsidRPr="007D2068" w:rsidRDefault="007D2068" w:rsidP="005B3292">
                  <w:pPr>
                    <w:jc w:val="right"/>
                    <w:rPr>
                      <w:sz w:val="22"/>
                      <w:szCs w:val="22"/>
                      <w:u w:val="single"/>
                    </w:rPr>
                  </w:pPr>
                </w:p>
              </w:tc>
              <w:tc>
                <w:tcPr>
                  <w:tcW w:w="1260" w:type="dxa"/>
                </w:tcPr>
                <w:p w14:paraId="48AB3FD9" w14:textId="77777777" w:rsidR="007D2068" w:rsidRPr="007D2068" w:rsidRDefault="007D2068" w:rsidP="005B3292">
                  <w:pPr>
                    <w:jc w:val="right"/>
                    <w:rPr>
                      <w:sz w:val="22"/>
                      <w:szCs w:val="22"/>
                      <w:u w:val="single"/>
                    </w:rPr>
                  </w:pPr>
                  <w:r w:rsidRPr="007D2068">
                    <w:rPr>
                      <w:sz w:val="22"/>
                      <w:szCs w:val="22"/>
                      <w:u w:val="single"/>
                    </w:rPr>
                    <w:t>FY 24</w:t>
                  </w:r>
                </w:p>
              </w:tc>
              <w:tc>
                <w:tcPr>
                  <w:tcW w:w="1260" w:type="dxa"/>
                </w:tcPr>
                <w:p w14:paraId="6CBD426B" w14:textId="77777777" w:rsidR="007D2068" w:rsidRPr="007D2068" w:rsidRDefault="007D2068" w:rsidP="005B3292">
                  <w:pPr>
                    <w:jc w:val="right"/>
                    <w:rPr>
                      <w:sz w:val="22"/>
                      <w:szCs w:val="22"/>
                      <w:u w:val="single"/>
                    </w:rPr>
                  </w:pPr>
                  <w:r w:rsidRPr="007D2068">
                    <w:rPr>
                      <w:sz w:val="22"/>
                      <w:szCs w:val="22"/>
                      <w:u w:val="single"/>
                    </w:rPr>
                    <w:t>FY 25</w:t>
                  </w:r>
                </w:p>
              </w:tc>
            </w:tr>
            <w:tr w:rsidR="007D2068" w:rsidRPr="007D2068" w14:paraId="27B2AE4E" w14:textId="77777777">
              <w:trPr>
                <w:trHeight w:val="357"/>
              </w:trPr>
              <w:tc>
                <w:tcPr>
                  <w:tcW w:w="1980" w:type="dxa"/>
                  <w:shd w:val="clear" w:color="auto" w:fill="auto"/>
                </w:tcPr>
                <w:p w14:paraId="19FD3BD4" w14:textId="77777777" w:rsidR="007D2068" w:rsidRPr="007D2068" w:rsidRDefault="007D2068" w:rsidP="005B3292">
                  <w:pPr>
                    <w:jc w:val="right"/>
                    <w:rPr>
                      <w:sz w:val="22"/>
                      <w:szCs w:val="22"/>
                    </w:rPr>
                  </w:pPr>
                  <w:r w:rsidRPr="007D2068">
                    <w:rPr>
                      <w:sz w:val="22"/>
                      <w:szCs w:val="22"/>
                    </w:rPr>
                    <w:t>General Fund - Position Count</w:t>
                  </w:r>
                </w:p>
              </w:tc>
              <w:tc>
                <w:tcPr>
                  <w:tcW w:w="1260" w:type="dxa"/>
                </w:tcPr>
                <w:p w14:paraId="22ED05FD" w14:textId="77777777" w:rsidR="007D2068" w:rsidRPr="007D2068" w:rsidRDefault="007D2068" w:rsidP="005B3292">
                  <w:pPr>
                    <w:jc w:val="right"/>
                    <w:rPr>
                      <w:sz w:val="22"/>
                      <w:szCs w:val="22"/>
                    </w:rPr>
                  </w:pPr>
                  <w:r w:rsidRPr="007D2068">
                    <w:rPr>
                      <w:sz w:val="22"/>
                      <w:szCs w:val="22"/>
                    </w:rPr>
                    <w:t>1.000</w:t>
                  </w:r>
                </w:p>
              </w:tc>
              <w:tc>
                <w:tcPr>
                  <w:tcW w:w="1260" w:type="dxa"/>
                </w:tcPr>
                <w:p w14:paraId="7A0B89CE" w14:textId="77777777" w:rsidR="007D2068" w:rsidRPr="007D2068" w:rsidRDefault="007D2068" w:rsidP="005B3292">
                  <w:pPr>
                    <w:jc w:val="right"/>
                    <w:rPr>
                      <w:sz w:val="22"/>
                      <w:szCs w:val="22"/>
                    </w:rPr>
                  </w:pPr>
                  <w:r w:rsidRPr="007D2068">
                    <w:rPr>
                      <w:sz w:val="22"/>
                      <w:szCs w:val="22"/>
                    </w:rPr>
                    <w:t>1.000</w:t>
                  </w:r>
                </w:p>
              </w:tc>
            </w:tr>
            <w:tr w:rsidR="007D2068" w:rsidRPr="007D2068" w14:paraId="6B7F827D" w14:textId="77777777">
              <w:trPr>
                <w:trHeight w:val="357"/>
              </w:trPr>
              <w:tc>
                <w:tcPr>
                  <w:tcW w:w="1980" w:type="dxa"/>
                  <w:shd w:val="clear" w:color="auto" w:fill="auto"/>
                </w:tcPr>
                <w:p w14:paraId="0CD5B397" w14:textId="77777777" w:rsidR="007D2068" w:rsidRPr="007D2068" w:rsidRDefault="007D2068" w:rsidP="005B3292">
                  <w:pPr>
                    <w:jc w:val="right"/>
                    <w:rPr>
                      <w:sz w:val="22"/>
                      <w:szCs w:val="22"/>
                    </w:rPr>
                  </w:pPr>
                  <w:r w:rsidRPr="007D2068">
                    <w:rPr>
                      <w:sz w:val="22"/>
                      <w:szCs w:val="22"/>
                    </w:rPr>
                    <w:t>Personal Services</w:t>
                  </w:r>
                </w:p>
              </w:tc>
              <w:tc>
                <w:tcPr>
                  <w:tcW w:w="1260" w:type="dxa"/>
                </w:tcPr>
                <w:p w14:paraId="7D5765BE" w14:textId="77777777" w:rsidR="007D2068" w:rsidRPr="007D2068" w:rsidRDefault="007D2068" w:rsidP="005B3292">
                  <w:pPr>
                    <w:jc w:val="right"/>
                    <w:rPr>
                      <w:sz w:val="22"/>
                      <w:szCs w:val="22"/>
                    </w:rPr>
                  </w:pPr>
                  <w:r w:rsidRPr="007D2068">
                    <w:rPr>
                      <w:sz w:val="22"/>
                      <w:szCs w:val="22"/>
                    </w:rPr>
                    <w:t>$145,625</w:t>
                  </w:r>
                </w:p>
              </w:tc>
              <w:tc>
                <w:tcPr>
                  <w:tcW w:w="1260" w:type="dxa"/>
                </w:tcPr>
                <w:p w14:paraId="1CE72B94" w14:textId="77777777" w:rsidR="007D2068" w:rsidRPr="007D2068" w:rsidRDefault="007D2068" w:rsidP="005B3292">
                  <w:pPr>
                    <w:jc w:val="right"/>
                    <w:rPr>
                      <w:sz w:val="22"/>
                      <w:szCs w:val="22"/>
                    </w:rPr>
                  </w:pPr>
                  <w:r w:rsidRPr="007D2068">
                    <w:rPr>
                      <w:sz w:val="22"/>
                      <w:szCs w:val="22"/>
                    </w:rPr>
                    <w:t>$153,419</w:t>
                  </w:r>
                </w:p>
              </w:tc>
            </w:tr>
            <w:tr w:rsidR="007D2068" w:rsidRPr="007D2068" w14:paraId="6D9E3062" w14:textId="77777777">
              <w:trPr>
                <w:trHeight w:val="357"/>
              </w:trPr>
              <w:tc>
                <w:tcPr>
                  <w:tcW w:w="1980" w:type="dxa"/>
                  <w:shd w:val="clear" w:color="auto" w:fill="auto"/>
                </w:tcPr>
                <w:p w14:paraId="15BDD852" w14:textId="77777777" w:rsidR="007D2068" w:rsidRPr="007D2068" w:rsidRDefault="007D2068" w:rsidP="005B3292">
                  <w:pPr>
                    <w:jc w:val="right"/>
                    <w:rPr>
                      <w:sz w:val="22"/>
                      <w:szCs w:val="22"/>
                    </w:rPr>
                  </w:pPr>
                  <w:r w:rsidRPr="007D2068">
                    <w:rPr>
                      <w:sz w:val="22"/>
                      <w:szCs w:val="22"/>
                    </w:rPr>
                    <w:t>All Other</w:t>
                  </w:r>
                </w:p>
              </w:tc>
              <w:tc>
                <w:tcPr>
                  <w:tcW w:w="1260" w:type="dxa"/>
                </w:tcPr>
                <w:p w14:paraId="2F206C46" w14:textId="77777777" w:rsidR="007D2068" w:rsidRPr="007D2068" w:rsidRDefault="007D2068" w:rsidP="005B3292">
                  <w:pPr>
                    <w:jc w:val="right"/>
                    <w:rPr>
                      <w:sz w:val="22"/>
                      <w:szCs w:val="22"/>
                      <w:u w:val="single"/>
                    </w:rPr>
                  </w:pPr>
                  <w:r w:rsidRPr="007D2068">
                    <w:rPr>
                      <w:sz w:val="22"/>
                      <w:szCs w:val="22"/>
                      <w:u w:val="single"/>
                    </w:rPr>
                    <w:t>$9,410</w:t>
                  </w:r>
                </w:p>
              </w:tc>
              <w:tc>
                <w:tcPr>
                  <w:tcW w:w="1260" w:type="dxa"/>
                </w:tcPr>
                <w:p w14:paraId="09E692E6" w14:textId="77777777" w:rsidR="007D2068" w:rsidRPr="007D2068" w:rsidRDefault="007D2068" w:rsidP="005B3292">
                  <w:pPr>
                    <w:jc w:val="right"/>
                    <w:rPr>
                      <w:sz w:val="22"/>
                      <w:szCs w:val="22"/>
                      <w:u w:val="single"/>
                    </w:rPr>
                  </w:pPr>
                  <w:r w:rsidRPr="007D2068">
                    <w:rPr>
                      <w:sz w:val="22"/>
                      <w:szCs w:val="22"/>
                      <w:u w:val="single"/>
                    </w:rPr>
                    <w:t>$8,860</w:t>
                  </w:r>
                </w:p>
              </w:tc>
            </w:tr>
            <w:tr w:rsidR="007D2068" w:rsidRPr="007D2068" w14:paraId="0FDFA95B" w14:textId="77777777">
              <w:trPr>
                <w:trHeight w:val="357"/>
              </w:trPr>
              <w:tc>
                <w:tcPr>
                  <w:tcW w:w="1980" w:type="dxa"/>
                  <w:shd w:val="clear" w:color="auto" w:fill="auto"/>
                </w:tcPr>
                <w:p w14:paraId="68B30D98" w14:textId="77777777" w:rsidR="007D2068" w:rsidRPr="007D2068" w:rsidRDefault="007D2068" w:rsidP="005B3292">
                  <w:pPr>
                    <w:jc w:val="right"/>
                    <w:rPr>
                      <w:sz w:val="22"/>
                      <w:szCs w:val="22"/>
                      <w:u w:val="single"/>
                    </w:rPr>
                  </w:pPr>
                  <w:r w:rsidRPr="007D2068">
                    <w:rPr>
                      <w:sz w:val="22"/>
                      <w:szCs w:val="22"/>
                      <w:u w:val="single"/>
                    </w:rPr>
                    <w:t>General Fund Total</w:t>
                  </w:r>
                </w:p>
              </w:tc>
              <w:tc>
                <w:tcPr>
                  <w:tcW w:w="1260" w:type="dxa"/>
                </w:tcPr>
                <w:p w14:paraId="381D72EF" w14:textId="77777777" w:rsidR="007D2068" w:rsidRPr="007D2068" w:rsidRDefault="007D2068" w:rsidP="005B3292">
                  <w:pPr>
                    <w:jc w:val="right"/>
                    <w:rPr>
                      <w:sz w:val="22"/>
                      <w:szCs w:val="22"/>
                    </w:rPr>
                  </w:pPr>
                  <w:r w:rsidRPr="007D2068">
                    <w:rPr>
                      <w:sz w:val="22"/>
                      <w:szCs w:val="22"/>
                    </w:rPr>
                    <w:t>$155,035</w:t>
                  </w:r>
                </w:p>
              </w:tc>
              <w:tc>
                <w:tcPr>
                  <w:tcW w:w="1260" w:type="dxa"/>
                </w:tcPr>
                <w:p w14:paraId="5CCF182F" w14:textId="77777777" w:rsidR="007D2068" w:rsidRPr="007D2068" w:rsidRDefault="007D2068" w:rsidP="005B3292">
                  <w:pPr>
                    <w:jc w:val="right"/>
                    <w:rPr>
                      <w:sz w:val="22"/>
                      <w:szCs w:val="22"/>
                    </w:rPr>
                  </w:pPr>
                  <w:r w:rsidRPr="007D2068">
                    <w:rPr>
                      <w:sz w:val="22"/>
                      <w:szCs w:val="22"/>
                    </w:rPr>
                    <w:t>$162,279</w:t>
                  </w:r>
                </w:p>
              </w:tc>
            </w:tr>
          </w:tbl>
          <w:p w14:paraId="1270B937" w14:textId="77777777" w:rsidR="007D2068" w:rsidRPr="007D2068" w:rsidRDefault="007D2068" w:rsidP="005B3292">
            <w:pPr>
              <w:pStyle w:val="ListBullet"/>
              <w:numPr>
                <w:ilvl w:val="0"/>
                <w:numId w:val="0"/>
              </w:numPr>
              <w:rPr>
                <w:sz w:val="22"/>
                <w:szCs w:val="22"/>
              </w:rPr>
            </w:pPr>
          </w:p>
          <w:p w14:paraId="097E2C74" w14:textId="77777777" w:rsidR="007D2068" w:rsidRPr="007D2068" w:rsidRDefault="007D2068" w:rsidP="005B3292">
            <w:pPr>
              <w:pStyle w:val="ListBullet"/>
              <w:numPr>
                <w:ilvl w:val="0"/>
                <w:numId w:val="0"/>
              </w:numPr>
              <w:rPr>
                <w:sz w:val="22"/>
                <w:szCs w:val="22"/>
              </w:rPr>
            </w:pPr>
          </w:p>
          <w:p w14:paraId="487C1DD4" w14:textId="77777777" w:rsidR="007D2068" w:rsidRPr="007D2068" w:rsidRDefault="007D2068" w:rsidP="005B3292">
            <w:pPr>
              <w:pStyle w:val="ListBullet"/>
              <w:numPr>
                <w:ilvl w:val="0"/>
                <w:numId w:val="0"/>
              </w:numPr>
              <w:rPr>
                <w:sz w:val="22"/>
                <w:szCs w:val="22"/>
              </w:rPr>
            </w:pPr>
          </w:p>
          <w:p w14:paraId="5C9136FD" w14:textId="77777777" w:rsidR="007D2068" w:rsidRPr="007D2068" w:rsidRDefault="007D2068" w:rsidP="005B3292">
            <w:pPr>
              <w:pStyle w:val="ListBullet"/>
              <w:numPr>
                <w:ilvl w:val="0"/>
                <w:numId w:val="0"/>
              </w:numPr>
              <w:rPr>
                <w:sz w:val="22"/>
                <w:szCs w:val="22"/>
              </w:rPr>
            </w:pPr>
          </w:p>
          <w:p w14:paraId="49F7741B" w14:textId="77777777" w:rsidR="007D2068" w:rsidRPr="007D2068" w:rsidRDefault="007D2068" w:rsidP="005B3292">
            <w:pPr>
              <w:pStyle w:val="ListBullet"/>
              <w:numPr>
                <w:ilvl w:val="0"/>
                <w:numId w:val="0"/>
              </w:numPr>
              <w:rPr>
                <w:sz w:val="22"/>
                <w:szCs w:val="22"/>
              </w:rPr>
            </w:pPr>
          </w:p>
          <w:p w14:paraId="352E14BD" w14:textId="77777777" w:rsidR="007D2068" w:rsidRPr="007D2068" w:rsidRDefault="007D2068" w:rsidP="005B3292">
            <w:pPr>
              <w:pStyle w:val="ListBullet"/>
              <w:numPr>
                <w:ilvl w:val="0"/>
                <w:numId w:val="0"/>
              </w:numPr>
              <w:rPr>
                <w:sz w:val="22"/>
                <w:szCs w:val="22"/>
              </w:rPr>
            </w:pPr>
          </w:p>
          <w:p w14:paraId="43DE63D6" w14:textId="77777777" w:rsidR="007D2068" w:rsidRPr="007D2068" w:rsidRDefault="007D2068" w:rsidP="005B3292">
            <w:pPr>
              <w:pStyle w:val="ListBullet"/>
              <w:numPr>
                <w:ilvl w:val="0"/>
                <w:numId w:val="0"/>
              </w:numPr>
              <w:rPr>
                <w:sz w:val="22"/>
                <w:szCs w:val="22"/>
              </w:rPr>
            </w:pPr>
          </w:p>
          <w:p w14:paraId="45A8E607" w14:textId="77777777" w:rsidR="007D2068" w:rsidRPr="007D2068" w:rsidRDefault="007D2068" w:rsidP="005B3292">
            <w:pPr>
              <w:pStyle w:val="ListBullet"/>
              <w:numPr>
                <w:ilvl w:val="0"/>
                <w:numId w:val="0"/>
              </w:numPr>
              <w:rPr>
                <w:sz w:val="22"/>
                <w:szCs w:val="22"/>
              </w:rPr>
            </w:pPr>
          </w:p>
          <w:p w14:paraId="7B8D79D9" w14:textId="77777777" w:rsidR="007D2068" w:rsidRPr="007D2068" w:rsidRDefault="007D2068" w:rsidP="005B3292">
            <w:pPr>
              <w:pStyle w:val="ListBullet"/>
              <w:numPr>
                <w:ilvl w:val="0"/>
                <w:numId w:val="0"/>
              </w:numPr>
              <w:rPr>
                <w:sz w:val="22"/>
                <w:szCs w:val="22"/>
                <w:u w:val="single"/>
              </w:rPr>
            </w:pPr>
            <w:r w:rsidRPr="007D2068">
              <w:rPr>
                <w:sz w:val="22"/>
                <w:szCs w:val="22"/>
                <w:u w:val="single"/>
              </w:rPr>
              <w:t>Learning Systems Team</w:t>
            </w:r>
          </w:p>
          <w:p w14:paraId="7D887BD4" w14:textId="77777777" w:rsidR="007D2068" w:rsidRPr="007D2068" w:rsidRDefault="007D2068" w:rsidP="005B3292">
            <w:pPr>
              <w:pStyle w:val="ListBullet"/>
              <w:numPr>
                <w:ilvl w:val="0"/>
                <w:numId w:val="0"/>
              </w:numPr>
              <w:rPr>
                <w:sz w:val="22"/>
                <w:szCs w:val="22"/>
              </w:rPr>
            </w:pPr>
          </w:p>
          <w:p w14:paraId="780379E9" w14:textId="77777777" w:rsidR="007D2068" w:rsidRPr="007D2068" w:rsidRDefault="007D2068" w:rsidP="005B3292">
            <w:pPr>
              <w:pStyle w:val="ListBullet"/>
              <w:ind w:left="257" w:hanging="180"/>
              <w:rPr>
                <w:rFonts w:eastAsiaTheme="minorHAnsi"/>
                <w:sz w:val="22"/>
                <w:szCs w:val="22"/>
              </w:rPr>
            </w:pPr>
            <w:r w:rsidRPr="007D2068">
              <w:rPr>
                <w:rFonts w:eastAsiaTheme="minorHAnsi"/>
                <w:sz w:val="22"/>
                <w:szCs w:val="22"/>
              </w:rPr>
              <w:t>Establishes 4 Education Specialist III positions funded 100% Learning Systems Team</w:t>
            </w:r>
            <w:r w:rsidRPr="007D2068">
              <w:rPr>
                <w:rFonts w:eastAsiaTheme="minorHAnsi"/>
                <w:spacing w:val="16"/>
                <w:sz w:val="22"/>
                <w:szCs w:val="22"/>
              </w:rPr>
              <w:t xml:space="preserve"> </w:t>
            </w:r>
            <w:r w:rsidRPr="007D2068">
              <w:rPr>
                <w:rFonts w:eastAsiaTheme="minorHAnsi"/>
                <w:sz w:val="22"/>
                <w:szCs w:val="22"/>
              </w:rPr>
              <w:t>program,</w:t>
            </w:r>
            <w:r w:rsidRPr="007D2068">
              <w:rPr>
                <w:rFonts w:eastAsiaTheme="minorHAnsi"/>
                <w:spacing w:val="16"/>
                <w:sz w:val="22"/>
                <w:szCs w:val="22"/>
              </w:rPr>
              <w:t xml:space="preserve"> </w:t>
            </w:r>
            <w:r w:rsidRPr="007D2068">
              <w:rPr>
                <w:rFonts w:eastAsiaTheme="minorHAnsi"/>
                <w:sz w:val="22"/>
                <w:szCs w:val="22"/>
              </w:rPr>
              <w:t>Federal</w:t>
            </w:r>
            <w:r w:rsidRPr="007D2068">
              <w:rPr>
                <w:rFonts w:eastAsiaTheme="minorHAnsi"/>
                <w:spacing w:val="16"/>
                <w:sz w:val="22"/>
                <w:szCs w:val="22"/>
              </w:rPr>
              <w:t xml:space="preserve"> </w:t>
            </w:r>
            <w:r w:rsidRPr="007D2068">
              <w:rPr>
                <w:rFonts w:eastAsiaTheme="minorHAnsi"/>
                <w:sz w:val="22"/>
                <w:szCs w:val="22"/>
              </w:rPr>
              <w:t>Expenditures</w:t>
            </w:r>
            <w:r w:rsidRPr="007D2068">
              <w:rPr>
                <w:rFonts w:eastAsiaTheme="minorHAnsi"/>
                <w:spacing w:val="16"/>
                <w:sz w:val="22"/>
                <w:szCs w:val="22"/>
              </w:rPr>
              <w:t xml:space="preserve"> </w:t>
            </w:r>
            <w:r w:rsidRPr="007D2068">
              <w:rPr>
                <w:rFonts w:eastAsiaTheme="minorHAnsi"/>
                <w:sz w:val="22"/>
                <w:szCs w:val="22"/>
              </w:rPr>
              <w:t>Fund</w:t>
            </w:r>
            <w:r w:rsidRPr="007D2068">
              <w:rPr>
                <w:rFonts w:eastAsiaTheme="minorHAnsi"/>
                <w:spacing w:val="16"/>
                <w:sz w:val="22"/>
                <w:szCs w:val="22"/>
              </w:rPr>
              <w:t xml:space="preserve"> </w:t>
            </w:r>
            <w:r w:rsidRPr="007D2068">
              <w:rPr>
                <w:rFonts w:eastAsiaTheme="minorHAnsi"/>
                <w:sz w:val="22"/>
                <w:szCs w:val="22"/>
              </w:rPr>
              <w:t>-</w:t>
            </w:r>
            <w:r w:rsidRPr="007D2068">
              <w:rPr>
                <w:rFonts w:eastAsiaTheme="minorHAnsi"/>
                <w:spacing w:val="16"/>
                <w:sz w:val="22"/>
                <w:szCs w:val="22"/>
              </w:rPr>
              <w:t xml:space="preserve"> </w:t>
            </w:r>
            <w:r w:rsidRPr="007D2068">
              <w:rPr>
                <w:rFonts w:eastAsiaTheme="minorHAnsi"/>
                <w:sz w:val="22"/>
                <w:szCs w:val="22"/>
              </w:rPr>
              <w:t>ARP</w:t>
            </w:r>
            <w:r w:rsidRPr="007D2068">
              <w:rPr>
                <w:rFonts w:eastAsiaTheme="minorHAnsi"/>
                <w:spacing w:val="16"/>
                <w:sz w:val="22"/>
                <w:szCs w:val="22"/>
              </w:rPr>
              <w:t xml:space="preserve"> </w:t>
            </w:r>
            <w:r w:rsidRPr="007D2068">
              <w:rPr>
                <w:rFonts w:eastAsiaTheme="minorHAnsi"/>
                <w:sz w:val="22"/>
                <w:szCs w:val="22"/>
              </w:rPr>
              <w:t>and</w:t>
            </w:r>
            <w:r w:rsidRPr="007D2068">
              <w:rPr>
                <w:rFonts w:eastAsiaTheme="minorHAnsi"/>
                <w:spacing w:val="16"/>
                <w:sz w:val="22"/>
                <w:szCs w:val="22"/>
              </w:rPr>
              <w:t xml:space="preserve"> </w:t>
            </w:r>
            <w:r w:rsidRPr="007D2068">
              <w:rPr>
                <w:rFonts w:eastAsiaTheme="minorHAnsi"/>
                <w:sz w:val="22"/>
                <w:szCs w:val="22"/>
              </w:rPr>
              <w:t>transfers</w:t>
            </w:r>
            <w:r w:rsidRPr="007D2068">
              <w:rPr>
                <w:rFonts w:eastAsiaTheme="minorHAnsi"/>
                <w:spacing w:val="16"/>
                <w:sz w:val="22"/>
                <w:szCs w:val="22"/>
              </w:rPr>
              <w:t xml:space="preserve"> </w:t>
            </w:r>
            <w:r w:rsidRPr="007D2068">
              <w:rPr>
                <w:rFonts w:eastAsiaTheme="minorHAnsi"/>
                <w:sz w:val="22"/>
                <w:szCs w:val="22"/>
              </w:rPr>
              <w:t>these</w:t>
            </w:r>
            <w:r w:rsidRPr="007D2068">
              <w:rPr>
                <w:rFonts w:eastAsiaTheme="minorHAnsi"/>
                <w:spacing w:val="16"/>
                <w:sz w:val="22"/>
                <w:szCs w:val="22"/>
              </w:rPr>
              <w:t xml:space="preserve"> </w:t>
            </w:r>
            <w:r w:rsidRPr="007D2068">
              <w:rPr>
                <w:rFonts w:eastAsiaTheme="minorHAnsi"/>
                <w:sz w:val="22"/>
                <w:szCs w:val="22"/>
              </w:rPr>
              <w:t>positions</w:t>
            </w:r>
            <w:r w:rsidRPr="007D2068">
              <w:rPr>
                <w:rFonts w:eastAsiaTheme="minorHAnsi"/>
                <w:spacing w:val="16"/>
                <w:sz w:val="22"/>
                <w:szCs w:val="22"/>
              </w:rPr>
              <w:t xml:space="preserve"> </w:t>
            </w:r>
            <w:r w:rsidRPr="007D2068">
              <w:rPr>
                <w:rFonts w:eastAsiaTheme="minorHAnsi"/>
                <w:sz w:val="22"/>
                <w:szCs w:val="22"/>
              </w:rPr>
              <w:t>from</w:t>
            </w:r>
            <w:r w:rsidRPr="007D2068">
              <w:rPr>
                <w:rFonts w:eastAsiaTheme="minorHAnsi"/>
                <w:spacing w:val="16"/>
                <w:sz w:val="22"/>
                <w:szCs w:val="22"/>
              </w:rPr>
              <w:t xml:space="preserve"> </w:t>
            </w:r>
            <w:r w:rsidRPr="007D2068">
              <w:rPr>
                <w:rFonts w:eastAsiaTheme="minorHAnsi"/>
                <w:sz w:val="22"/>
                <w:szCs w:val="22"/>
              </w:rPr>
              <w:t>the Learning</w:t>
            </w:r>
            <w:r w:rsidRPr="007D2068">
              <w:rPr>
                <w:rFonts w:eastAsiaTheme="minorHAnsi"/>
                <w:spacing w:val="26"/>
                <w:sz w:val="22"/>
                <w:szCs w:val="22"/>
              </w:rPr>
              <w:t xml:space="preserve"> </w:t>
            </w:r>
            <w:r w:rsidRPr="007D2068">
              <w:rPr>
                <w:rFonts w:eastAsiaTheme="minorHAnsi"/>
                <w:sz w:val="22"/>
                <w:szCs w:val="22"/>
              </w:rPr>
              <w:t>Systems</w:t>
            </w:r>
            <w:r w:rsidRPr="007D2068">
              <w:rPr>
                <w:rFonts w:eastAsiaTheme="minorHAnsi"/>
                <w:spacing w:val="26"/>
                <w:sz w:val="22"/>
                <w:szCs w:val="22"/>
              </w:rPr>
              <w:t xml:space="preserve"> </w:t>
            </w:r>
            <w:r w:rsidRPr="007D2068">
              <w:rPr>
                <w:rFonts w:eastAsiaTheme="minorHAnsi"/>
                <w:sz w:val="22"/>
                <w:szCs w:val="22"/>
              </w:rPr>
              <w:t>Team</w:t>
            </w:r>
            <w:r w:rsidRPr="007D2068">
              <w:rPr>
                <w:rFonts w:eastAsiaTheme="minorHAnsi"/>
                <w:spacing w:val="26"/>
                <w:sz w:val="22"/>
                <w:szCs w:val="22"/>
              </w:rPr>
              <w:t xml:space="preserve"> </w:t>
            </w:r>
            <w:r w:rsidRPr="007D2068">
              <w:rPr>
                <w:rFonts w:eastAsiaTheme="minorHAnsi"/>
                <w:sz w:val="22"/>
                <w:szCs w:val="22"/>
              </w:rPr>
              <w:t>program,</w:t>
            </w:r>
            <w:r w:rsidRPr="007D2068">
              <w:rPr>
                <w:rFonts w:eastAsiaTheme="minorHAnsi"/>
                <w:spacing w:val="26"/>
                <w:sz w:val="22"/>
                <w:szCs w:val="22"/>
              </w:rPr>
              <w:t xml:space="preserve"> </w:t>
            </w:r>
            <w:r w:rsidRPr="007D2068">
              <w:rPr>
                <w:rFonts w:eastAsiaTheme="minorHAnsi"/>
                <w:sz w:val="22"/>
                <w:szCs w:val="22"/>
              </w:rPr>
              <w:t>Federal</w:t>
            </w:r>
            <w:r w:rsidRPr="007D2068">
              <w:rPr>
                <w:rFonts w:eastAsiaTheme="minorHAnsi"/>
                <w:spacing w:val="26"/>
                <w:sz w:val="22"/>
                <w:szCs w:val="22"/>
              </w:rPr>
              <w:t xml:space="preserve"> </w:t>
            </w:r>
            <w:r w:rsidRPr="007D2068">
              <w:rPr>
                <w:rFonts w:eastAsiaTheme="minorHAnsi"/>
                <w:sz w:val="22"/>
                <w:szCs w:val="22"/>
              </w:rPr>
              <w:t>Expenditures</w:t>
            </w:r>
            <w:r w:rsidRPr="007D2068">
              <w:rPr>
                <w:rFonts w:eastAsiaTheme="minorHAnsi"/>
                <w:spacing w:val="26"/>
                <w:sz w:val="22"/>
                <w:szCs w:val="22"/>
              </w:rPr>
              <w:t xml:space="preserve"> </w:t>
            </w:r>
            <w:r w:rsidRPr="007D2068">
              <w:rPr>
                <w:rFonts w:eastAsiaTheme="minorHAnsi"/>
                <w:sz w:val="22"/>
                <w:szCs w:val="22"/>
              </w:rPr>
              <w:t>Fund</w:t>
            </w:r>
            <w:r w:rsidRPr="007D2068">
              <w:rPr>
                <w:rFonts w:eastAsiaTheme="minorHAnsi"/>
                <w:spacing w:val="26"/>
                <w:sz w:val="22"/>
                <w:szCs w:val="22"/>
              </w:rPr>
              <w:t xml:space="preserve"> </w:t>
            </w:r>
            <w:r w:rsidRPr="007D2068">
              <w:rPr>
                <w:rFonts w:eastAsiaTheme="minorHAnsi"/>
                <w:sz w:val="22"/>
                <w:szCs w:val="22"/>
              </w:rPr>
              <w:t>-</w:t>
            </w:r>
            <w:r w:rsidRPr="007D2068">
              <w:rPr>
                <w:rFonts w:eastAsiaTheme="minorHAnsi"/>
                <w:spacing w:val="26"/>
                <w:sz w:val="22"/>
                <w:szCs w:val="22"/>
              </w:rPr>
              <w:t xml:space="preserve"> </w:t>
            </w:r>
            <w:r w:rsidRPr="007D2068">
              <w:rPr>
                <w:rFonts w:eastAsiaTheme="minorHAnsi"/>
                <w:sz w:val="22"/>
                <w:szCs w:val="22"/>
              </w:rPr>
              <w:t>ARP</w:t>
            </w:r>
            <w:r w:rsidRPr="007D2068">
              <w:rPr>
                <w:rFonts w:eastAsiaTheme="minorHAnsi"/>
                <w:spacing w:val="26"/>
                <w:sz w:val="22"/>
                <w:szCs w:val="22"/>
              </w:rPr>
              <w:t xml:space="preserve"> </w:t>
            </w:r>
            <w:r w:rsidRPr="007D2068">
              <w:rPr>
                <w:rFonts w:eastAsiaTheme="minorHAnsi"/>
                <w:sz w:val="22"/>
                <w:szCs w:val="22"/>
              </w:rPr>
              <w:t>to</w:t>
            </w:r>
            <w:r w:rsidRPr="007D2068">
              <w:rPr>
                <w:rFonts w:eastAsiaTheme="minorHAnsi"/>
                <w:spacing w:val="26"/>
                <w:sz w:val="22"/>
                <w:szCs w:val="22"/>
              </w:rPr>
              <w:t xml:space="preserve"> </w:t>
            </w:r>
            <w:r w:rsidRPr="007D2068">
              <w:rPr>
                <w:rFonts w:eastAsiaTheme="minorHAnsi"/>
                <w:sz w:val="22"/>
                <w:szCs w:val="22"/>
              </w:rPr>
              <w:t>the</w:t>
            </w:r>
            <w:r w:rsidRPr="007D2068">
              <w:rPr>
                <w:rFonts w:eastAsiaTheme="minorHAnsi"/>
                <w:spacing w:val="26"/>
                <w:sz w:val="22"/>
                <w:szCs w:val="22"/>
              </w:rPr>
              <w:t xml:space="preserve"> </w:t>
            </w:r>
            <w:r w:rsidRPr="007D2068">
              <w:rPr>
                <w:rFonts w:eastAsiaTheme="minorHAnsi"/>
                <w:sz w:val="22"/>
                <w:szCs w:val="22"/>
              </w:rPr>
              <w:t>School</w:t>
            </w:r>
            <w:r w:rsidRPr="007D2068">
              <w:rPr>
                <w:rFonts w:eastAsiaTheme="minorHAnsi"/>
                <w:spacing w:val="26"/>
                <w:sz w:val="22"/>
                <w:szCs w:val="22"/>
              </w:rPr>
              <w:t xml:space="preserve"> </w:t>
            </w:r>
            <w:r w:rsidRPr="007D2068">
              <w:rPr>
                <w:rFonts w:eastAsiaTheme="minorHAnsi"/>
                <w:sz w:val="22"/>
                <w:szCs w:val="22"/>
              </w:rPr>
              <w:t>and Student</w:t>
            </w:r>
            <w:r w:rsidRPr="007D2068">
              <w:rPr>
                <w:rFonts w:eastAsiaTheme="minorHAnsi"/>
                <w:spacing w:val="14"/>
                <w:sz w:val="22"/>
                <w:szCs w:val="22"/>
              </w:rPr>
              <w:t xml:space="preserve"> </w:t>
            </w:r>
            <w:r w:rsidRPr="007D2068">
              <w:rPr>
                <w:rFonts w:eastAsiaTheme="minorHAnsi"/>
                <w:sz w:val="22"/>
                <w:szCs w:val="22"/>
              </w:rPr>
              <w:t>Supports</w:t>
            </w:r>
            <w:r w:rsidRPr="007D2068">
              <w:rPr>
                <w:rFonts w:eastAsiaTheme="minorHAnsi"/>
                <w:spacing w:val="14"/>
                <w:sz w:val="22"/>
                <w:szCs w:val="22"/>
              </w:rPr>
              <w:t xml:space="preserve"> </w:t>
            </w:r>
            <w:r w:rsidRPr="007D2068">
              <w:rPr>
                <w:rFonts w:eastAsiaTheme="minorHAnsi"/>
                <w:sz w:val="22"/>
                <w:szCs w:val="22"/>
              </w:rPr>
              <w:t>program,</w:t>
            </w:r>
            <w:r w:rsidRPr="007D2068">
              <w:rPr>
                <w:rFonts w:eastAsiaTheme="minorHAnsi"/>
                <w:spacing w:val="14"/>
                <w:sz w:val="22"/>
                <w:szCs w:val="22"/>
              </w:rPr>
              <w:t xml:space="preserve"> </w:t>
            </w:r>
            <w:r w:rsidRPr="007D2068">
              <w:rPr>
                <w:rFonts w:eastAsiaTheme="minorHAnsi"/>
                <w:sz w:val="22"/>
                <w:szCs w:val="22"/>
              </w:rPr>
              <w:t>General</w:t>
            </w:r>
            <w:r w:rsidRPr="007D2068">
              <w:rPr>
                <w:rFonts w:eastAsiaTheme="minorHAnsi"/>
                <w:spacing w:val="14"/>
                <w:sz w:val="22"/>
                <w:szCs w:val="22"/>
              </w:rPr>
              <w:t xml:space="preserve"> </w:t>
            </w:r>
            <w:r w:rsidRPr="007D2068">
              <w:rPr>
                <w:rFonts w:eastAsiaTheme="minorHAnsi"/>
                <w:sz w:val="22"/>
                <w:szCs w:val="22"/>
              </w:rPr>
              <w:t>Fund</w:t>
            </w:r>
            <w:r w:rsidRPr="007D2068">
              <w:rPr>
                <w:rFonts w:eastAsiaTheme="minorHAnsi"/>
                <w:spacing w:val="14"/>
                <w:sz w:val="22"/>
                <w:szCs w:val="22"/>
              </w:rPr>
              <w:t xml:space="preserve"> </w:t>
            </w:r>
            <w:r w:rsidRPr="007D2068">
              <w:rPr>
                <w:rFonts w:eastAsiaTheme="minorHAnsi"/>
                <w:sz w:val="22"/>
                <w:szCs w:val="22"/>
              </w:rPr>
              <w:t>beginning</w:t>
            </w:r>
            <w:r w:rsidRPr="007D2068">
              <w:rPr>
                <w:rFonts w:eastAsiaTheme="minorHAnsi"/>
                <w:spacing w:val="14"/>
                <w:sz w:val="22"/>
                <w:szCs w:val="22"/>
              </w:rPr>
              <w:t xml:space="preserve"> </w:t>
            </w:r>
            <w:r w:rsidRPr="007D2068">
              <w:rPr>
                <w:rFonts w:eastAsiaTheme="minorHAnsi"/>
                <w:sz w:val="22"/>
                <w:szCs w:val="22"/>
              </w:rPr>
              <w:t>October</w:t>
            </w:r>
            <w:r w:rsidRPr="007D2068">
              <w:rPr>
                <w:rFonts w:eastAsiaTheme="minorHAnsi"/>
                <w:spacing w:val="14"/>
                <w:sz w:val="22"/>
                <w:szCs w:val="22"/>
              </w:rPr>
              <w:t xml:space="preserve"> </w:t>
            </w:r>
            <w:r w:rsidRPr="007D2068">
              <w:rPr>
                <w:rFonts w:eastAsiaTheme="minorHAnsi"/>
                <w:sz w:val="22"/>
                <w:szCs w:val="22"/>
              </w:rPr>
              <w:t>1,</w:t>
            </w:r>
            <w:r w:rsidRPr="007D2068">
              <w:rPr>
                <w:rFonts w:eastAsiaTheme="minorHAnsi"/>
                <w:spacing w:val="14"/>
                <w:sz w:val="22"/>
                <w:szCs w:val="22"/>
              </w:rPr>
              <w:t xml:space="preserve"> </w:t>
            </w:r>
            <w:r w:rsidRPr="007D2068">
              <w:rPr>
                <w:rFonts w:eastAsiaTheme="minorHAnsi"/>
                <w:sz w:val="22"/>
                <w:szCs w:val="22"/>
              </w:rPr>
              <w:t>2024.</w:t>
            </w:r>
            <w:r w:rsidRPr="007D2068">
              <w:rPr>
                <w:rFonts w:eastAsiaTheme="minorHAnsi"/>
                <w:spacing w:val="14"/>
                <w:sz w:val="22"/>
                <w:szCs w:val="22"/>
              </w:rPr>
              <w:t xml:space="preserve"> </w:t>
            </w:r>
            <w:r w:rsidRPr="007D2068">
              <w:rPr>
                <w:rFonts w:eastAsiaTheme="minorHAnsi"/>
                <w:sz w:val="22"/>
                <w:szCs w:val="22"/>
              </w:rPr>
              <w:t>This</w:t>
            </w:r>
            <w:r w:rsidRPr="007D2068">
              <w:rPr>
                <w:rFonts w:eastAsiaTheme="minorHAnsi"/>
                <w:spacing w:val="14"/>
                <w:sz w:val="22"/>
                <w:szCs w:val="22"/>
              </w:rPr>
              <w:t xml:space="preserve"> </w:t>
            </w:r>
            <w:r w:rsidRPr="007D2068">
              <w:rPr>
                <w:rFonts w:eastAsiaTheme="minorHAnsi"/>
                <w:sz w:val="22"/>
                <w:szCs w:val="22"/>
              </w:rPr>
              <w:t>initiative</w:t>
            </w:r>
            <w:r w:rsidRPr="007D2068">
              <w:rPr>
                <w:rFonts w:eastAsiaTheme="minorHAnsi"/>
                <w:spacing w:val="14"/>
                <w:sz w:val="22"/>
                <w:szCs w:val="22"/>
              </w:rPr>
              <w:t xml:space="preserve"> </w:t>
            </w:r>
            <w:r w:rsidRPr="007D2068">
              <w:rPr>
                <w:rFonts w:eastAsiaTheme="minorHAnsi"/>
                <w:sz w:val="22"/>
                <w:szCs w:val="22"/>
              </w:rPr>
              <w:t>also provides funding for related All Other costs.</w:t>
            </w:r>
          </w:p>
          <w:p w14:paraId="3868D043" w14:textId="77777777" w:rsidR="007D2068" w:rsidRPr="007D2068" w:rsidRDefault="007D2068" w:rsidP="005B3292">
            <w:pPr>
              <w:pStyle w:val="ListBullet"/>
              <w:numPr>
                <w:ilvl w:val="0"/>
                <w:numId w:val="0"/>
              </w:numPr>
              <w:rPr>
                <w:sz w:val="22"/>
                <w:szCs w:val="22"/>
              </w:rPr>
            </w:pPr>
          </w:p>
          <w:tbl>
            <w:tblPr>
              <w:tblpPr w:leftFromText="180" w:rightFromText="180" w:vertAnchor="text" w:horzAnchor="margin" w:tblpXSpec="center" w:tblpY="-92"/>
              <w:tblOverlap w:val="never"/>
              <w:tblW w:w="0" w:type="auto"/>
              <w:tblLook w:val="01E0" w:firstRow="1" w:lastRow="1" w:firstColumn="1" w:lastColumn="1" w:noHBand="0" w:noVBand="0"/>
            </w:tblPr>
            <w:tblGrid>
              <w:gridCol w:w="2790"/>
              <w:gridCol w:w="1080"/>
              <w:gridCol w:w="1080"/>
            </w:tblGrid>
            <w:tr w:rsidR="007D2068" w:rsidRPr="007D2068" w14:paraId="4040B14F" w14:textId="77777777" w:rsidTr="000E67AD">
              <w:trPr>
                <w:trHeight w:val="357"/>
              </w:trPr>
              <w:tc>
                <w:tcPr>
                  <w:tcW w:w="2790" w:type="dxa"/>
                  <w:shd w:val="clear" w:color="auto" w:fill="auto"/>
                </w:tcPr>
                <w:p w14:paraId="280A747B" w14:textId="77777777" w:rsidR="007D2068" w:rsidRPr="007D2068" w:rsidRDefault="007D2068" w:rsidP="005B3292">
                  <w:pPr>
                    <w:jc w:val="right"/>
                    <w:rPr>
                      <w:sz w:val="22"/>
                      <w:szCs w:val="22"/>
                      <w:u w:val="single"/>
                    </w:rPr>
                  </w:pPr>
                </w:p>
              </w:tc>
              <w:tc>
                <w:tcPr>
                  <w:tcW w:w="1080" w:type="dxa"/>
                </w:tcPr>
                <w:p w14:paraId="342359DE" w14:textId="77777777" w:rsidR="007D2068" w:rsidRPr="007D2068" w:rsidRDefault="007D2068" w:rsidP="005B3292">
                  <w:pPr>
                    <w:jc w:val="right"/>
                    <w:rPr>
                      <w:sz w:val="22"/>
                      <w:szCs w:val="22"/>
                      <w:u w:val="single"/>
                    </w:rPr>
                  </w:pPr>
                  <w:r w:rsidRPr="007D2068">
                    <w:rPr>
                      <w:sz w:val="22"/>
                      <w:szCs w:val="22"/>
                      <w:u w:val="single"/>
                    </w:rPr>
                    <w:t>FY 24</w:t>
                  </w:r>
                </w:p>
              </w:tc>
              <w:tc>
                <w:tcPr>
                  <w:tcW w:w="1080" w:type="dxa"/>
                </w:tcPr>
                <w:p w14:paraId="4B3B628E" w14:textId="77777777" w:rsidR="007D2068" w:rsidRPr="007D2068" w:rsidRDefault="007D2068" w:rsidP="005B3292">
                  <w:pPr>
                    <w:jc w:val="right"/>
                    <w:rPr>
                      <w:sz w:val="22"/>
                      <w:szCs w:val="22"/>
                      <w:u w:val="single"/>
                    </w:rPr>
                  </w:pPr>
                  <w:r w:rsidRPr="007D2068">
                    <w:rPr>
                      <w:sz w:val="22"/>
                      <w:szCs w:val="22"/>
                      <w:u w:val="single"/>
                    </w:rPr>
                    <w:t>FY 25</w:t>
                  </w:r>
                </w:p>
              </w:tc>
            </w:tr>
            <w:tr w:rsidR="007D2068" w:rsidRPr="007D2068" w14:paraId="7DE49ADE" w14:textId="77777777" w:rsidTr="000E67AD">
              <w:trPr>
                <w:trHeight w:val="357"/>
              </w:trPr>
              <w:tc>
                <w:tcPr>
                  <w:tcW w:w="2790" w:type="dxa"/>
                  <w:shd w:val="clear" w:color="auto" w:fill="auto"/>
                </w:tcPr>
                <w:p w14:paraId="0CDF07BB" w14:textId="77777777" w:rsidR="007D2068" w:rsidRPr="007D2068" w:rsidRDefault="007D2068" w:rsidP="005B3292">
                  <w:pPr>
                    <w:jc w:val="right"/>
                    <w:rPr>
                      <w:sz w:val="22"/>
                      <w:szCs w:val="22"/>
                    </w:rPr>
                  </w:pPr>
                  <w:r w:rsidRPr="007D2068">
                    <w:rPr>
                      <w:sz w:val="22"/>
                      <w:szCs w:val="22"/>
                    </w:rPr>
                    <w:t>Federal Expenditures Fund - Position Count</w:t>
                  </w:r>
                </w:p>
              </w:tc>
              <w:tc>
                <w:tcPr>
                  <w:tcW w:w="1080" w:type="dxa"/>
                </w:tcPr>
                <w:p w14:paraId="63385737" w14:textId="77777777" w:rsidR="007D2068" w:rsidRPr="007D2068" w:rsidRDefault="007D2068" w:rsidP="005B3292">
                  <w:pPr>
                    <w:jc w:val="right"/>
                    <w:rPr>
                      <w:sz w:val="22"/>
                      <w:szCs w:val="22"/>
                    </w:rPr>
                  </w:pPr>
                  <w:r w:rsidRPr="007D2068">
                    <w:rPr>
                      <w:sz w:val="22"/>
                      <w:szCs w:val="22"/>
                    </w:rPr>
                    <w:t>4.000</w:t>
                  </w:r>
                </w:p>
              </w:tc>
              <w:tc>
                <w:tcPr>
                  <w:tcW w:w="1080" w:type="dxa"/>
                </w:tcPr>
                <w:p w14:paraId="0376C15C" w14:textId="77777777" w:rsidR="007D2068" w:rsidRPr="007D2068" w:rsidRDefault="007D2068" w:rsidP="005B3292">
                  <w:pPr>
                    <w:jc w:val="right"/>
                    <w:rPr>
                      <w:sz w:val="22"/>
                      <w:szCs w:val="22"/>
                    </w:rPr>
                  </w:pPr>
                  <w:r w:rsidRPr="007D2068">
                    <w:rPr>
                      <w:sz w:val="22"/>
                      <w:szCs w:val="22"/>
                    </w:rPr>
                    <w:t>4.000</w:t>
                  </w:r>
                </w:p>
              </w:tc>
            </w:tr>
            <w:tr w:rsidR="007D2068" w:rsidRPr="007D2068" w14:paraId="6612D728" w14:textId="77777777" w:rsidTr="000E67AD">
              <w:trPr>
                <w:trHeight w:val="357"/>
              </w:trPr>
              <w:tc>
                <w:tcPr>
                  <w:tcW w:w="2790" w:type="dxa"/>
                  <w:shd w:val="clear" w:color="auto" w:fill="auto"/>
                </w:tcPr>
                <w:p w14:paraId="46163C8C" w14:textId="77777777" w:rsidR="007D2068" w:rsidRPr="007D2068" w:rsidRDefault="007D2068" w:rsidP="005B3292">
                  <w:pPr>
                    <w:jc w:val="right"/>
                    <w:rPr>
                      <w:sz w:val="22"/>
                      <w:szCs w:val="22"/>
                    </w:rPr>
                  </w:pPr>
                  <w:r w:rsidRPr="007D2068">
                    <w:rPr>
                      <w:sz w:val="22"/>
                      <w:szCs w:val="22"/>
                    </w:rPr>
                    <w:t>Personal Services</w:t>
                  </w:r>
                </w:p>
              </w:tc>
              <w:tc>
                <w:tcPr>
                  <w:tcW w:w="1080" w:type="dxa"/>
                </w:tcPr>
                <w:p w14:paraId="5E1D911D" w14:textId="77777777" w:rsidR="007D2068" w:rsidRPr="007D2068" w:rsidRDefault="007D2068" w:rsidP="005B3292">
                  <w:pPr>
                    <w:jc w:val="right"/>
                    <w:rPr>
                      <w:sz w:val="22"/>
                      <w:szCs w:val="22"/>
                    </w:rPr>
                  </w:pPr>
                  <w:r w:rsidRPr="007D2068">
                    <w:rPr>
                      <w:sz w:val="22"/>
                      <w:szCs w:val="22"/>
                    </w:rPr>
                    <w:t>$394,024</w:t>
                  </w:r>
                </w:p>
              </w:tc>
              <w:tc>
                <w:tcPr>
                  <w:tcW w:w="1080" w:type="dxa"/>
                </w:tcPr>
                <w:p w14:paraId="2F54DF9A" w14:textId="77777777" w:rsidR="007D2068" w:rsidRPr="007D2068" w:rsidRDefault="007D2068" w:rsidP="005B3292">
                  <w:pPr>
                    <w:jc w:val="right"/>
                    <w:rPr>
                      <w:sz w:val="22"/>
                      <w:szCs w:val="22"/>
                    </w:rPr>
                  </w:pPr>
                  <w:r w:rsidRPr="007D2068">
                    <w:rPr>
                      <w:sz w:val="22"/>
                      <w:szCs w:val="22"/>
                    </w:rPr>
                    <w:t>$104,185</w:t>
                  </w:r>
                </w:p>
              </w:tc>
            </w:tr>
            <w:tr w:rsidR="007D2068" w:rsidRPr="007D2068" w14:paraId="0F6EE979" w14:textId="77777777" w:rsidTr="000E67AD">
              <w:trPr>
                <w:trHeight w:val="357"/>
              </w:trPr>
              <w:tc>
                <w:tcPr>
                  <w:tcW w:w="2790" w:type="dxa"/>
                  <w:shd w:val="clear" w:color="auto" w:fill="auto"/>
                </w:tcPr>
                <w:p w14:paraId="7BD50CEB" w14:textId="77777777" w:rsidR="007D2068" w:rsidRPr="007D2068" w:rsidRDefault="007D2068" w:rsidP="005B3292">
                  <w:pPr>
                    <w:jc w:val="right"/>
                    <w:rPr>
                      <w:sz w:val="22"/>
                      <w:szCs w:val="22"/>
                    </w:rPr>
                  </w:pPr>
                  <w:r w:rsidRPr="007D2068">
                    <w:rPr>
                      <w:sz w:val="22"/>
                      <w:szCs w:val="22"/>
                    </w:rPr>
                    <w:t>All Other</w:t>
                  </w:r>
                </w:p>
              </w:tc>
              <w:tc>
                <w:tcPr>
                  <w:tcW w:w="1080" w:type="dxa"/>
                </w:tcPr>
                <w:p w14:paraId="375D8916" w14:textId="77777777" w:rsidR="007D2068" w:rsidRPr="007D2068" w:rsidRDefault="007D2068" w:rsidP="005B3292">
                  <w:pPr>
                    <w:jc w:val="right"/>
                    <w:rPr>
                      <w:sz w:val="22"/>
                      <w:szCs w:val="22"/>
                      <w:u w:val="single"/>
                    </w:rPr>
                  </w:pPr>
                  <w:r w:rsidRPr="007D2068">
                    <w:rPr>
                      <w:sz w:val="22"/>
                      <w:szCs w:val="22"/>
                      <w:u w:val="single"/>
                    </w:rPr>
                    <w:t>$47,896</w:t>
                  </w:r>
                </w:p>
              </w:tc>
              <w:tc>
                <w:tcPr>
                  <w:tcW w:w="1080" w:type="dxa"/>
                </w:tcPr>
                <w:p w14:paraId="1A60D242" w14:textId="77777777" w:rsidR="007D2068" w:rsidRPr="007D2068" w:rsidRDefault="007D2068" w:rsidP="005B3292">
                  <w:pPr>
                    <w:jc w:val="right"/>
                    <w:rPr>
                      <w:sz w:val="22"/>
                      <w:szCs w:val="22"/>
                      <w:u w:val="single"/>
                    </w:rPr>
                  </w:pPr>
                  <w:r w:rsidRPr="007D2068">
                    <w:rPr>
                      <w:sz w:val="22"/>
                      <w:szCs w:val="22"/>
                      <w:u w:val="single"/>
                    </w:rPr>
                    <w:t>$11,546</w:t>
                  </w:r>
                </w:p>
              </w:tc>
            </w:tr>
            <w:tr w:rsidR="007D2068" w:rsidRPr="007D2068" w14:paraId="644A0EE2" w14:textId="77777777" w:rsidTr="000E67AD">
              <w:trPr>
                <w:trHeight w:val="357"/>
              </w:trPr>
              <w:tc>
                <w:tcPr>
                  <w:tcW w:w="2790" w:type="dxa"/>
                  <w:shd w:val="clear" w:color="auto" w:fill="auto"/>
                </w:tcPr>
                <w:p w14:paraId="2CFF82FA" w14:textId="77777777" w:rsidR="007D2068" w:rsidRPr="007D2068" w:rsidRDefault="007D2068" w:rsidP="005B3292">
                  <w:pPr>
                    <w:jc w:val="right"/>
                    <w:rPr>
                      <w:sz w:val="22"/>
                      <w:szCs w:val="22"/>
                      <w:u w:val="single"/>
                    </w:rPr>
                  </w:pPr>
                  <w:r w:rsidRPr="007D2068">
                    <w:rPr>
                      <w:sz w:val="22"/>
                      <w:szCs w:val="22"/>
                      <w:u w:val="single"/>
                    </w:rPr>
                    <w:t>Federal Expenditures Fund Total</w:t>
                  </w:r>
                </w:p>
              </w:tc>
              <w:tc>
                <w:tcPr>
                  <w:tcW w:w="1080" w:type="dxa"/>
                </w:tcPr>
                <w:p w14:paraId="61507740" w14:textId="77777777" w:rsidR="007D2068" w:rsidRPr="007D2068" w:rsidRDefault="007D2068" w:rsidP="005B3292">
                  <w:pPr>
                    <w:jc w:val="right"/>
                    <w:rPr>
                      <w:sz w:val="22"/>
                      <w:szCs w:val="22"/>
                    </w:rPr>
                  </w:pPr>
                  <w:r w:rsidRPr="007D2068">
                    <w:rPr>
                      <w:sz w:val="22"/>
                      <w:szCs w:val="22"/>
                    </w:rPr>
                    <w:t>$441,920</w:t>
                  </w:r>
                </w:p>
              </w:tc>
              <w:tc>
                <w:tcPr>
                  <w:tcW w:w="1080" w:type="dxa"/>
                </w:tcPr>
                <w:p w14:paraId="66FBC88F" w14:textId="77777777" w:rsidR="007D2068" w:rsidRPr="007D2068" w:rsidRDefault="007D2068" w:rsidP="005B3292">
                  <w:pPr>
                    <w:jc w:val="right"/>
                    <w:rPr>
                      <w:sz w:val="22"/>
                      <w:szCs w:val="22"/>
                    </w:rPr>
                  </w:pPr>
                  <w:r w:rsidRPr="007D2068">
                    <w:rPr>
                      <w:sz w:val="22"/>
                      <w:szCs w:val="22"/>
                    </w:rPr>
                    <w:t>$115,731</w:t>
                  </w:r>
                </w:p>
              </w:tc>
            </w:tr>
          </w:tbl>
          <w:p w14:paraId="0829D463" w14:textId="77777777" w:rsidR="007D2068" w:rsidRPr="007D2068" w:rsidRDefault="007D2068" w:rsidP="005B3292">
            <w:pPr>
              <w:pStyle w:val="ListBullet"/>
              <w:numPr>
                <w:ilvl w:val="0"/>
                <w:numId w:val="0"/>
              </w:numPr>
              <w:rPr>
                <w:sz w:val="22"/>
                <w:szCs w:val="22"/>
              </w:rPr>
            </w:pPr>
          </w:p>
          <w:p w14:paraId="47C59D1A" w14:textId="77777777" w:rsidR="007D2068" w:rsidRPr="007D2068" w:rsidRDefault="007D2068" w:rsidP="005B3292">
            <w:pPr>
              <w:pStyle w:val="ListBullet"/>
              <w:numPr>
                <w:ilvl w:val="0"/>
                <w:numId w:val="0"/>
              </w:numPr>
              <w:rPr>
                <w:sz w:val="22"/>
                <w:szCs w:val="22"/>
              </w:rPr>
            </w:pPr>
          </w:p>
          <w:p w14:paraId="0328BEB3" w14:textId="77777777" w:rsidR="007D2068" w:rsidRPr="007D2068" w:rsidRDefault="007D2068" w:rsidP="005B3292">
            <w:pPr>
              <w:pStyle w:val="ListBullet"/>
              <w:numPr>
                <w:ilvl w:val="0"/>
                <w:numId w:val="0"/>
              </w:numPr>
              <w:rPr>
                <w:sz w:val="22"/>
                <w:szCs w:val="22"/>
              </w:rPr>
            </w:pPr>
          </w:p>
          <w:p w14:paraId="4D287ABF" w14:textId="77777777" w:rsidR="007D2068" w:rsidRPr="007D2068" w:rsidRDefault="007D2068" w:rsidP="005B3292">
            <w:pPr>
              <w:pStyle w:val="ListBullet"/>
              <w:numPr>
                <w:ilvl w:val="0"/>
                <w:numId w:val="0"/>
              </w:numPr>
              <w:rPr>
                <w:sz w:val="22"/>
                <w:szCs w:val="22"/>
              </w:rPr>
            </w:pPr>
          </w:p>
          <w:p w14:paraId="24F9C131" w14:textId="77777777" w:rsidR="007D2068" w:rsidRPr="007D2068" w:rsidRDefault="007D2068" w:rsidP="005B3292">
            <w:pPr>
              <w:pStyle w:val="ListBullet"/>
              <w:numPr>
                <w:ilvl w:val="0"/>
                <w:numId w:val="0"/>
              </w:numPr>
              <w:rPr>
                <w:sz w:val="22"/>
                <w:szCs w:val="22"/>
              </w:rPr>
            </w:pPr>
          </w:p>
          <w:p w14:paraId="1C752A14" w14:textId="77777777" w:rsidR="007D2068" w:rsidRPr="007D2068" w:rsidRDefault="007D2068" w:rsidP="005B3292">
            <w:pPr>
              <w:pStyle w:val="ListBullet"/>
              <w:numPr>
                <w:ilvl w:val="0"/>
                <w:numId w:val="0"/>
              </w:numPr>
              <w:rPr>
                <w:sz w:val="22"/>
                <w:szCs w:val="22"/>
              </w:rPr>
            </w:pPr>
          </w:p>
          <w:p w14:paraId="55DBFA5C" w14:textId="77777777" w:rsidR="007D2068" w:rsidRPr="007D2068" w:rsidRDefault="007D2068" w:rsidP="005B3292">
            <w:pPr>
              <w:pStyle w:val="ListBullet"/>
              <w:numPr>
                <w:ilvl w:val="0"/>
                <w:numId w:val="0"/>
              </w:numPr>
              <w:rPr>
                <w:sz w:val="22"/>
                <w:szCs w:val="22"/>
              </w:rPr>
            </w:pPr>
          </w:p>
          <w:p w14:paraId="207BCC2E" w14:textId="77777777" w:rsidR="007D2068" w:rsidRDefault="007D2068" w:rsidP="005B3292">
            <w:pPr>
              <w:pStyle w:val="ListBullet"/>
              <w:numPr>
                <w:ilvl w:val="0"/>
                <w:numId w:val="0"/>
              </w:numPr>
              <w:rPr>
                <w:sz w:val="22"/>
                <w:szCs w:val="22"/>
              </w:rPr>
            </w:pPr>
          </w:p>
          <w:p w14:paraId="06DC435D" w14:textId="77777777" w:rsidR="007D2068" w:rsidRDefault="007D2068" w:rsidP="005B3292">
            <w:pPr>
              <w:pStyle w:val="ListBullet"/>
              <w:numPr>
                <w:ilvl w:val="0"/>
                <w:numId w:val="0"/>
              </w:numPr>
              <w:rPr>
                <w:sz w:val="22"/>
                <w:szCs w:val="22"/>
              </w:rPr>
            </w:pPr>
          </w:p>
          <w:p w14:paraId="732084FE" w14:textId="267F90A1" w:rsidR="007D2068" w:rsidRPr="007D2068" w:rsidRDefault="007D2068" w:rsidP="005B3292">
            <w:pPr>
              <w:pStyle w:val="ListBullet"/>
              <w:ind w:left="254" w:hanging="177"/>
              <w:rPr>
                <w:sz w:val="22"/>
                <w:szCs w:val="22"/>
              </w:rPr>
            </w:pPr>
            <w:r w:rsidRPr="007D2068">
              <w:rPr>
                <w:sz w:val="22"/>
                <w:szCs w:val="22"/>
              </w:rPr>
              <w:t>Adjusts General Fund appropriations between the Leadership Team program, School Finance and Operations program, Special Services Team program and Learning Systems Team program within the General Fund for the Department's share of the cost for the financial and human resources Service Centers within the Department of Administrative &amp; Financial Services of ($45,000) in FY 24 and in FY 25.</w:t>
            </w:r>
          </w:p>
          <w:p w14:paraId="419B01DA" w14:textId="77777777" w:rsidR="007D2068" w:rsidRPr="007D2068" w:rsidRDefault="007D2068" w:rsidP="005B3292">
            <w:pPr>
              <w:pStyle w:val="ListBullet"/>
              <w:numPr>
                <w:ilvl w:val="0"/>
                <w:numId w:val="0"/>
              </w:numPr>
              <w:ind w:hanging="177"/>
              <w:rPr>
                <w:sz w:val="22"/>
                <w:szCs w:val="22"/>
              </w:rPr>
            </w:pPr>
          </w:p>
          <w:p w14:paraId="72A2F284" w14:textId="77777777" w:rsidR="007D2068" w:rsidRPr="007D2068" w:rsidRDefault="007D2068" w:rsidP="005B3292">
            <w:pPr>
              <w:pStyle w:val="ListBullet"/>
              <w:ind w:left="254" w:hanging="177"/>
              <w:rPr>
                <w:sz w:val="22"/>
                <w:szCs w:val="22"/>
              </w:rPr>
            </w:pPr>
            <w:r w:rsidRPr="007D2068">
              <w:rPr>
                <w:sz w:val="22"/>
                <w:szCs w:val="22"/>
              </w:rPr>
              <w:t>Provides Federal Expenditures Fund appropriations to bring allocation in line with available resources of $155,475 in FY 24 and in FY 25.</w:t>
            </w:r>
          </w:p>
          <w:p w14:paraId="703EA87D" w14:textId="77777777" w:rsidR="007D2068" w:rsidRPr="007D2068" w:rsidRDefault="007D2068" w:rsidP="005B3292">
            <w:pPr>
              <w:pStyle w:val="ListBullet"/>
              <w:numPr>
                <w:ilvl w:val="0"/>
                <w:numId w:val="0"/>
              </w:numPr>
              <w:ind w:hanging="177"/>
              <w:rPr>
                <w:sz w:val="22"/>
                <w:szCs w:val="22"/>
              </w:rPr>
            </w:pPr>
          </w:p>
          <w:p w14:paraId="2ED2AB0A" w14:textId="77777777" w:rsidR="007D2068" w:rsidRPr="007D2068" w:rsidRDefault="007D2068" w:rsidP="005B3292">
            <w:pPr>
              <w:pStyle w:val="ListBullet"/>
              <w:ind w:left="254" w:hanging="177"/>
              <w:rPr>
                <w:sz w:val="22"/>
                <w:szCs w:val="22"/>
              </w:rPr>
            </w:pPr>
            <w:r w:rsidRPr="007D2068">
              <w:rPr>
                <w:sz w:val="22"/>
                <w:szCs w:val="22"/>
              </w:rPr>
              <w:t>Provides Federal Expenditures Fund appropriations to bring the allocation in line with available resources.</w:t>
            </w:r>
          </w:p>
          <w:p w14:paraId="62F85A33" w14:textId="5A7F5B32" w:rsidR="007D2068" w:rsidRPr="007D2068" w:rsidRDefault="007D2068" w:rsidP="005B3292">
            <w:pPr>
              <w:pStyle w:val="ListBullet"/>
              <w:numPr>
                <w:ilvl w:val="0"/>
                <w:numId w:val="0"/>
              </w:numPr>
              <w:rPr>
                <w:sz w:val="22"/>
                <w:szCs w:val="22"/>
              </w:rPr>
            </w:pPr>
          </w:p>
          <w:tbl>
            <w:tblPr>
              <w:tblpPr w:leftFromText="180" w:rightFromText="180" w:vertAnchor="text" w:horzAnchor="margin" w:tblpXSpec="center" w:tblpY="223"/>
              <w:tblOverlap w:val="never"/>
              <w:tblW w:w="0" w:type="auto"/>
              <w:tblLook w:val="01E0" w:firstRow="1" w:lastRow="1" w:firstColumn="1" w:lastColumn="1" w:noHBand="0" w:noVBand="0"/>
            </w:tblPr>
            <w:tblGrid>
              <w:gridCol w:w="1980"/>
              <w:gridCol w:w="1260"/>
              <w:gridCol w:w="1260"/>
            </w:tblGrid>
            <w:tr w:rsidR="007D2068" w:rsidRPr="007D2068" w14:paraId="13765748" w14:textId="77777777" w:rsidTr="00167BD5">
              <w:trPr>
                <w:trHeight w:val="357"/>
              </w:trPr>
              <w:tc>
                <w:tcPr>
                  <w:tcW w:w="1980" w:type="dxa"/>
                  <w:shd w:val="clear" w:color="auto" w:fill="auto"/>
                </w:tcPr>
                <w:p w14:paraId="6CA93FE0" w14:textId="77777777" w:rsidR="007D2068" w:rsidRPr="007D2068" w:rsidRDefault="007D2068" w:rsidP="001C3971">
                  <w:pPr>
                    <w:jc w:val="right"/>
                    <w:rPr>
                      <w:sz w:val="22"/>
                      <w:szCs w:val="22"/>
                      <w:u w:val="single"/>
                    </w:rPr>
                  </w:pPr>
                </w:p>
              </w:tc>
              <w:tc>
                <w:tcPr>
                  <w:tcW w:w="1260" w:type="dxa"/>
                  <w:shd w:val="clear" w:color="auto" w:fill="auto"/>
                </w:tcPr>
                <w:p w14:paraId="34045D0D" w14:textId="77777777" w:rsidR="007D2068" w:rsidRPr="007D2068" w:rsidRDefault="007D2068" w:rsidP="001C3971">
                  <w:pPr>
                    <w:jc w:val="right"/>
                    <w:rPr>
                      <w:sz w:val="22"/>
                      <w:szCs w:val="22"/>
                      <w:u w:val="single"/>
                    </w:rPr>
                  </w:pPr>
                  <w:r w:rsidRPr="007D2068">
                    <w:rPr>
                      <w:sz w:val="22"/>
                      <w:szCs w:val="22"/>
                      <w:u w:val="single"/>
                    </w:rPr>
                    <w:t>FY 24</w:t>
                  </w:r>
                </w:p>
              </w:tc>
              <w:tc>
                <w:tcPr>
                  <w:tcW w:w="1260" w:type="dxa"/>
                </w:tcPr>
                <w:p w14:paraId="26728C1F" w14:textId="77777777" w:rsidR="007D2068" w:rsidRPr="007D2068" w:rsidRDefault="007D2068" w:rsidP="001C3971">
                  <w:pPr>
                    <w:jc w:val="right"/>
                    <w:rPr>
                      <w:sz w:val="22"/>
                      <w:szCs w:val="22"/>
                      <w:u w:val="single"/>
                    </w:rPr>
                  </w:pPr>
                  <w:r w:rsidRPr="007D2068">
                    <w:rPr>
                      <w:sz w:val="22"/>
                      <w:szCs w:val="22"/>
                      <w:u w:val="single"/>
                    </w:rPr>
                    <w:t>FY 25</w:t>
                  </w:r>
                </w:p>
              </w:tc>
            </w:tr>
            <w:tr w:rsidR="007D2068" w:rsidRPr="007D2068" w14:paraId="30D13D1C" w14:textId="77777777" w:rsidTr="00167BD5">
              <w:trPr>
                <w:trHeight w:val="357"/>
              </w:trPr>
              <w:tc>
                <w:tcPr>
                  <w:tcW w:w="1980" w:type="dxa"/>
                  <w:shd w:val="clear" w:color="auto" w:fill="auto"/>
                </w:tcPr>
                <w:p w14:paraId="3DFF2CB7" w14:textId="77777777" w:rsidR="007D2068" w:rsidRPr="007D2068" w:rsidRDefault="007D2068" w:rsidP="001C3971">
                  <w:pPr>
                    <w:jc w:val="right"/>
                    <w:rPr>
                      <w:sz w:val="22"/>
                      <w:szCs w:val="22"/>
                    </w:rPr>
                  </w:pPr>
                  <w:r w:rsidRPr="007D2068">
                    <w:rPr>
                      <w:sz w:val="22"/>
                      <w:szCs w:val="22"/>
                    </w:rPr>
                    <w:t>All Other</w:t>
                  </w:r>
                </w:p>
              </w:tc>
              <w:tc>
                <w:tcPr>
                  <w:tcW w:w="1260" w:type="dxa"/>
                  <w:shd w:val="clear" w:color="auto" w:fill="auto"/>
                </w:tcPr>
                <w:p w14:paraId="01632DDE" w14:textId="77777777" w:rsidR="007D2068" w:rsidRPr="007D2068" w:rsidRDefault="007D2068" w:rsidP="001C3971">
                  <w:pPr>
                    <w:jc w:val="right"/>
                    <w:rPr>
                      <w:sz w:val="22"/>
                      <w:szCs w:val="22"/>
                      <w:u w:val="single"/>
                    </w:rPr>
                  </w:pPr>
                  <w:r w:rsidRPr="007D2068">
                    <w:rPr>
                      <w:sz w:val="22"/>
                      <w:szCs w:val="22"/>
                      <w:u w:val="single"/>
                    </w:rPr>
                    <w:t>$2,540,778</w:t>
                  </w:r>
                </w:p>
              </w:tc>
              <w:tc>
                <w:tcPr>
                  <w:tcW w:w="1260" w:type="dxa"/>
                </w:tcPr>
                <w:p w14:paraId="54E358C4" w14:textId="77777777" w:rsidR="007D2068" w:rsidRPr="007D2068" w:rsidRDefault="007D2068" w:rsidP="001C3971">
                  <w:pPr>
                    <w:jc w:val="right"/>
                    <w:rPr>
                      <w:sz w:val="22"/>
                      <w:szCs w:val="22"/>
                      <w:u w:val="single"/>
                    </w:rPr>
                  </w:pPr>
                  <w:r w:rsidRPr="007D2068">
                    <w:rPr>
                      <w:sz w:val="22"/>
                      <w:szCs w:val="22"/>
                      <w:u w:val="single"/>
                    </w:rPr>
                    <w:t>$2,532,812</w:t>
                  </w:r>
                </w:p>
              </w:tc>
            </w:tr>
          </w:tbl>
          <w:p w14:paraId="66221B4F" w14:textId="77777777" w:rsidR="007D2068" w:rsidRDefault="007D2068" w:rsidP="005B3292">
            <w:pPr>
              <w:pStyle w:val="ListBullet"/>
              <w:numPr>
                <w:ilvl w:val="0"/>
                <w:numId w:val="0"/>
              </w:numPr>
              <w:rPr>
                <w:sz w:val="22"/>
                <w:szCs w:val="22"/>
              </w:rPr>
            </w:pPr>
          </w:p>
          <w:p w14:paraId="4EF73CC5" w14:textId="77777777" w:rsidR="00167BD5" w:rsidRPr="007D2068" w:rsidRDefault="00167BD5" w:rsidP="005B3292">
            <w:pPr>
              <w:pStyle w:val="ListBullet"/>
              <w:numPr>
                <w:ilvl w:val="0"/>
                <w:numId w:val="0"/>
              </w:numPr>
              <w:rPr>
                <w:sz w:val="22"/>
                <w:szCs w:val="22"/>
              </w:rPr>
            </w:pPr>
          </w:p>
          <w:p w14:paraId="457E921F" w14:textId="77777777" w:rsidR="007D2068" w:rsidRPr="007D2068" w:rsidRDefault="007D2068" w:rsidP="005B3292">
            <w:pPr>
              <w:pStyle w:val="ListBullet"/>
              <w:numPr>
                <w:ilvl w:val="0"/>
                <w:numId w:val="0"/>
              </w:numPr>
              <w:rPr>
                <w:sz w:val="22"/>
                <w:szCs w:val="22"/>
              </w:rPr>
            </w:pPr>
          </w:p>
          <w:p w14:paraId="23B882BC" w14:textId="77777777" w:rsidR="007D2068" w:rsidRPr="007D2068" w:rsidRDefault="007D2068" w:rsidP="005B3292">
            <w:pPr>
              <w:pStyle w:val="ListBullet"/>
              <w:numPr>
                <w:ilvl w:val="0"/>
                <w:numId w:val="0"/>
              </w:numPr>
              <w:rPr>
                <w:sz w:val="22"/>
                <w:szCs w:val="22"/>
              </w:rPr>
            </w:pPr>
          </w:p>
          <w:p w14:paraId="787C271B" w14:textId="77777777" w:rsidR="007D2068" w:rsidRPr="007D2068" w:rsidRDefault="007D2068" w:rsidP="005B3292">
            <w:pPr>
              <w:pStyle w:val="ListBullet"/>
              <w:ind w:left="254" w:hanging="177"/>
              <w:rPr>
                <w:rFonts w:eastAsiaTheme="minorHAnsi"/>
                <w:sz w:val="22"/>
                <w:szCs w:val="22"/>
              </w:rPr>
            </w:pPr>
            <w:r w:rsidRPr="007D2068">
              <w:rPr>
                <w:rFonts w:eastAsiaTheme="minorHAnsi"/>
                <w:sz w:val="22"/>
                <w:szCs w:val="22"/>
              </w:rPr>
              <w:t>Provides Federal Expenditures Fund appropriations to</w:t>
            </w:r>
            <w:r w:rsidRPr="007D2068">
              <w:rPr>
                <w:rFonts w:eastAsiaTheme="minorHAnsi"/>
                <w:spacing w:val="28"/>
                <w:sz w:val="22"/>
                <w:szCs w:val="22"/>
              </w:rPr>
              <w:t xml:space="preserve"> </w:t>
            </w:r>
            <w:r w:rsidRPr="007D2068">
              <w:rPr>
                <w:rFonts w:eastAsiaTheme="minorHAnsi"/>
                <w:sz w:val="22"/>
                <w:szCs w:val="22"/>
              </w:rPr>
              <w:t>bring</w:t>
            </w:r>
            <w:r w:rsidRPr="007D2068">
              <w:rPr>
                <w:rFonts w:eastAsiaTheme="minorHAnsi"/>
                <w:spacing w:val="28"/>
                <w:sz w:val="22"/>
                <w:szCs w:val="22"/>
              </w:rPr>
              <w:t xml:space="preserve"> </w:t>
            </w:r>
            <w:r w:rsidRPr="007D2068">
              <w:rPr>
                <w:rFonts w:eastAsiaTheme="minorHAnsi"/>
                <w:sz w:val="22"/>
                <w:szCs w:val="22"/>
              </w:rPr>
              <w:t>allocation</w:t>
            </w:r>
            <w:r w:rsidRPr="007D2068">
              <w:rPr>
                <w:rFonts w:eastAsiaTheme="minorHAnsi"/>
                <w:spacing w:val="28"/>
                <w:sz w:val="22"/>
                <w:szCs w:val="22"/>
              </w:rPr>
              <w:t xml:space="preserve"> </w:t>
            </w:r>
            <w:r w:rsidRPr="007D2068">
              <w:rPr>
                <w:rFonts w:eastAsiaTheme="minorHAnsi"/>
                <w:sz w:val="22"/>
                <w:szCs w:val="22"/>
              </w:rPr>
              <w:t>in</w:t>
            </w:r>
            <w:r w:rsidRPr="007D2068">
              <w:rPr>
                <w:rFonts w:eastAsiaTheme="minorHAnsi"/>
                <w:spacing w:val="28"/>
                <w:sz w:val="22"/>
                <w:szCs w:val="22"/>
              </w:rPr>
              <w:t xml:space="preserve"> </w:t>
            </w:r>
            <w:r w:rsidRPr="007D2068">
              <w:rPr>
                <w:rFonts w:eastAsiaTheme="minorHAnsi"/>
                <w:sz w:val="22"/>
                <w:szCs w:val="22"/>
              </w:rPr>
              <w:t>line</w:t>
            </w:r>
            <w:r w:rsidRPr="007D2068">
              <w:rPr>
                <w:rFonts w:eastAsiaTheme="minorHAnsi"/>
                <w:spacing w:val="28"/>
                <w:sz w:val="22"/>
                <w:szCs w:val="22"/>
              </w:rPr>
              <w:t xml:space="preserve"> </w:t>
            </w:r>
            <w:r w:rsidRPr="007D2068">
              <w:rPr>
                <w:rFonts w:eastAsiaTheme="minorHAnsi"/>
                <w:sz w:val="22"/>
                <w:szCs w:val="22"/>
              </w:rPr>
              <w:t>with</w:t>
            </w:r>
            <w:r w:rsidRPr="007D2068">
              <w:rPr>
                <w:rFonts w:eastAsiaTheme="minorHAnsi"/>
                <w:spacing w:val="28"/>
                <w:sz w:val="22"/>
                <w:szCs w:val="22"/>
              </w:rPr>
              <w:t xml:space="preserve"> </w:t>
            </w:r>
            <w:r w:rsidRPr="007D2068">
              <w:rPr>
                <w:rFonts w:eastAsiaTheme="minorHAnsi"/>
                <w:sz w:val="22"/>
                <w:szCs w:val="22"/>
              </w:rPr>
              <w:t>available</w:t>
            </w:r>
            <w:r w:rsidRPr="007D2068">
              <w:rPr>
                <w:rFonts w:eastAsiaTheme="minorHAnsi"/>
                <w:spacing w:val="28"/>
                <w:sz w:val="22"/>
                <w:szCs w:val="22"/>
              </w:rPr>
              <w:t xml:space="preserve"> </w:t>
            </w:r>
            <w:r w:rsidRPr="007D2068">
              <w:rPr>
                <w:rFonts w:eastAsiaTheme="minorHAnsi"/>
                <w:sz w:val="22"/>
                <w:szCs w:val="22"/>
              </w:rPr>
              <w:t>resources</w:t>
            </w:r>
            <w:r w:rsidRPr="007D2068">
              <w:rPr>
                <w:rFonts w:eastAsiaTheme="minorHAnsi"/>
                <w:spacing w:val="28"/>
                <w:sz w:val="22"/>
                <w:szCs w:val="22"/>
              </w:rPr>
              <w:t xml:space="preserve"> </w:t>
            </w:r>
            <w:r w:rsidRPr="007D2068">
              <w:rPr>
                <w:rFonts w:eastAsiaTheme="minorHAnsi"/>
                <w:sz w:val="22"/>
                <w:szCs w:val="22"/>
              </w:rPr>
              <w:t>from</w:t>
            </w:r>
            <w:r w:rsidRPr="007D2068">
              <w:rPr>
                <w:rFonts w:eastAsiaTheme="minorHAnsi"/>
                <w:spacing w:val="28"/>
                <w:sz w:val="22"/>
                <w:szCs w:val="22"/>
              </w:rPr>
              <w:t xml:space="preserve"> </w:t>
            </w:r>
            <w:r w:rsidRPr="007D2068">
              <w:rPr>
                <w:rFonts w:eastAsiaTheme="minorHAnsi"/>
                <w:sz w:val="22"/>
                <w:szCs w:val="22"/>
              </w:rPr>
              <w:t>the federal Stronger Connections grant.</w:t>
            </w:r>
          </w:p>
          <w:p w14:paraId="4DF53B95" w14:textId="77777777" w:rsidR="007D2068" w:rsidRPr="007D2068" w:rsidRDefault="007D2068" w:rsidP="005B3292">
            <w:pPr>
              <w:pStyle w:val="ListBullet"/>
              <w:numPr>
                <w:ilvl w:val="0"/>
                <w:numId w:val="0"/>
              </w:numPr>
              <w:rPr>
                <w:sz w:val="22"/>
                <w:szCs w:val="22"/>
              </w:rPr>
            </w:pPr>
          </w:p>
          <w:tbl>
            <w:tblPr>
              <w:tblpPr w:leftFromText="180" w:rightFromText="180" w:vertAnchor="text" w:horzAnchor="margin" w:tblpXSpec="center" w:tblpY="30"/>
              <w:tblOverlap w:val="never"/>
              <w:tblW w:w="0" w:type="auto"/>
              <w:tblLook w:val="01E0" w:firstRow="1" w:lastRow="1" w:firstColumn="1" w:lastColumn="1" w:noHBand="0" w:noVBand="0"/>
            </w:tblPr>
            <w:tblGrid>
              <w:gridCol w:w="1980"/>
              <w:gridCol w:w="1260"/>
              <w:gridCol w:w="1260"/>
            </w:tblGrid>
            <w:tr w:rsidR="007D2068" w:rsidRPr="007D2068" w14:paraId="2CDBBEBB" w14:textId="77777777" w:rsidTr="00167BD5">
              <w:trPr>
                <w:trHeight w:val="357"/>
              </w:trPr>
              <w:tc>
                <w:tcPr>
                  <w:tcW w:w="1980" w:type="dxa"/>
                  <w:shd w:val="clear" w:color="auto" w:fill="auto"/>
                </w:tcPr>
                <w:p w14:paraId="53FB97DF" w14:textId="77777777" w:rsidR="007D2068" w:rsidRPr="007D2068" w:rsidRDefault="007D2068" w:rsidP="005B3292">
                  <w:pPr>
                    <w:jc w:val="right"/>
                    <w:rPr>
                      <w:sz w:val="22"/>
                      <w:szCs w:val="22"/>
                      <w:u w:val="single"/>
                    </w:rPr>
                  </w:pPr>
                </w:p>
              </w:tc>
              <w:tc>
                <w:tcPr>
                  <w:tcW w:w="1260" w:type="dxa"/>
                  <w:shd w:val="clear" w:color="auto" w:fill="auto"/>
                </w:tcPr>
                <w:p w14:paraId="75FE308F" w14:textId="77777777" w:rsidR="007D2068" w:rsidRPr="007D2068" w:rsidRDefault="007D2068" w:rsidP="005B3292">
                  <w:pPr>
                    <w:jc w:val="right"/>
                    <w:rPr>
                      <w:sz w:val="22"/>
                      <w:szCs w:val="22"/>
                      <w:u w:val="single"/>
                    </w:rPr>
                  </w:pPr>
                  <w:r w:rsidRPr="007D2068">
                    <w:rPr>
                      <w:sz w:val="22"/>
                      <w:szCs w:val="22"/>
                      <w:u w:val="single"/>
                    </w:rPr>
                    <w:t>FY 24</w:t>
                  </w:r>
                </w:p>
              </w:tc>
              <w:tc>
                <w:tcPr>
                  <w:tcW w:w="1260" w:type="dxa"/>
                </w:tcPr>
                <w:p w14:paraId="3399C307" w14:textId="77777777" w:rsidR="007D2068" w:rsidRPr="007D2068" w:rsidRDefault="007D2068" w:rsidP="005B3292">
                  <w:pPr>
                    <w:jc w:val="right"/>
                    <w:rPr>
                      <w:sz w:val="22"/>
                      <w:szCs w:val="22"/>
                      <w:u w:val="single"/>
                    </w:rPr>
                  </w:pPr>
                  <w:r w:rsidRPr="007D2068">
                    <w:rPr>
                      <w:sz w:val="22"/>
                      <w:szCs w:val="22"/>
                      <w:u w:val="single"/>
                    </w:rPr>
                    <w:t>FY 25</w:t>
                  </w:r>
                </w:p>
              </w:tc>
            </w:tr>
            <w:tr w:rsidR="007D2068" w:rsidRPr="007D2068" w14:paraId="2D7B7E59" w14:textId="77777777" w:rsidTr="00167BD5">
              <w:trPr>
                <w:trHeight w:val="357"/>
              </w:trPr>
              <w:tc>
                <w:tcPr>
                  <w:tcW w:w="1980" w:type="dxa"/>
                  <w:shd w:val="clear" w:color="auto" w:fill="auto"/>
                </w:tcPr>
                <w:p w14:paraId="0530E7F3" w14:textId="77777777" w:rsidR="007D2068" w:rsidRPr="007D2068" w:rsidRDefault="007D2068" w:rsidP="005B3292">
                  <w:pPr>
                    <w:jc w:val="right"/>
                    <w:rPr>
                      <w:sz w:val="22"/>
                      <w:szCs w:val="22"/>
                    </w:rPr>
                  </w:pPr>
                  <w:r w:rsidRPr="007D2068">
                    <w:rPr>
                      <w:sz w:val="22"/>
                      <w:szCs w:val="22"/>
                    </w:rPr>
                    <w:t>All Other</w:t>
                  </w:r>
                </w:p>
              </w:tc>
              <w:tc>
                <w:tcPr>
                  <w:tcW w:w="1260" w:type="dxa"/>
                  <w:shd w:val="clear" w:color="auto" w:fill="auto"/>
                </w:tcPr>
                <w:p w14:paraId="403F0ADA" w14:textId="77777777" w:rsidR="007D2068" w:rsidRPr="007D2068" w:rsidRDefault="007D2068" w:rsidP="005B3292">
                  <w:pPr>
                    <w:jc w:val="right"/>
                    <w:rPr>
                      <w:sz w:val="22"/>
                      <w:szCs w:val="22"/>
                      <w:u w:val="single"/>
                    </w:rPr>
                  </w:pPr>
                  <w:r w:rsidRPr="007D2068">
                    <w:rPr>
                      <w:sz w:val="22"/>
                      <w:szCs w:val="22"/>
                      <w:u w:val="single"/>
                    </w:rPr>
                    <w:t>$4,657,791</w:t>
                  </w:r>
                </w:p>
              </w:tc>
              <w:tc>
                <w:tcPr>
                  <w:tcW w:w="1260" w:type="dxa"/>
                </w:tcPr>
                <w:p w14:paraId="4D90222A" w14:textId="77777777" w:rsidR="007D2068" w:rsidRPr="007D2068" w:rsidRDefault="007D2068" w:rsidP="005B3292">
                  <w:pPr>
                    <w:jc w:val="right"/>
                    <w:rPr>
                      <w:sz w:val="22"/>
                      <w:szCs w:val="22"/>
                      <w:u w:val="single"/>
                    </w:rPr>
                  </w:pPr>
                  <w:r w:rsidRPr="007D2068">
                    <w:rPr>
                      <w:sz w:val="22"/>
                      <w:szCs w:val="22"/>
                      <w:u w:val="single"/>
                    </w:rPr>
                    <w:t>$66,417</w:t>
                  </w:r>
                </w:p>
              </w:tc>
            </w:tr>
          </w:tbl>
          <w:p w14:paraId="75AAF50B" w14:textId="77777777" w:rsidR="007D2068" w:rsidRPr="007D2068" w:rsidRDefault="007D2068" w:rsidP="005B3292">
            <w:pPr>
              <w:pStyle w:val="ListBullet"/>
              <w:numPr>
                <w:ilvl w:val="0"/>
                <w:numId w:val="0"/>
              </w:numPr>
              <w:rPr>
                <w:sz w:val="22"/>
                <w:szCs w:val="22"/>
              </w:rPr>
            </w:pPr>
          </w:p>
          <w:p w14:paraId="3A87A999" w14:textId="77777777" w:rsidR="007D2068" w:rsidRPr="007D2068" w:rsidRDefault="007D2068" w:rsidP="005B3292">
            <w:pPr>
              <w:pStyle w:val="ListBullet"/>
              <w:numPr>
                <w:ilvl w:val="0"/>
                <w:numId w:val="0"/>
              </w:numPr>
              <w:rPr>
                <w:sz w:val="22"/>
                <w:szCs w:val="22"/>
              </w:rPr>
            </w:pPr>
          </w:p>
          <w:p w14:paraId="01821D24" w14:textId="77777777" w:rsidR="007D2068" w:rsidRPr="007D2068" w:rsidRDefault="007D2068" w:rsidP="005B3292">
            <w:pPr>
              <w:pStyle w:val="ListBullet"/>
              <w:numPr>
                <w:ilvl w:val="0"/>
                <w:numId w:val="0"/>
              </w:numPr>
              <w:rPr>
                <w:sz w:val="22"/>
                <w:szCs w:val="22"/>
              </w:rPr>
            </w:pPr>
          </w:p>
          <w:p w14:paraId="77A49749" w14:textId="1AD50074" w:rsidR="007D2068" w:rsidRPr="007D2068" w:rsidRDefault="007D2068" w:rsidP="005B3292">
            <w:pPr>
              <w:pStyle w:val="ListBullet"/>
              <w:ind w:left="254" w:hanging="177"/>
              <w:rPr>
                <w:sz w:val="22"/>
                <w:szCs w:val="22"/>
              </w:rPr>
            </w:pPr>
            <w:r w:rsidRPr="007D2068">
              <w:rPr>
                <w:rFonts w:eastAsiaTheme="minorHAnsi"/>
                <w:sz w:val="22"/>
                <w:szCs w:val="22"/>
              </w:rPr>
              <w:t>Establishes one limited-period Public Service Coordinator I position through September 30, 2024</w:t>
            </w:r>
            <w:r w:rsidR="0080227B">
              <w:rPr>
                <w:rFonts w:eastAsiaTheme="minorHAnsi"/>
                <w:sz w:val="22"/>
                <w:szCs w:val="22"/>
              </w:rPr>
              <w:t>,</w:t>
            </w:r>
            <w:r w:rsidRPr="007D2068">
              <w:rPr>
                <w:rFonts w:eastAsiaTheme="minorHAnsi"/>
                <w:sz w:val="22"/>
                <w:szCs w:val="22"/>
              </w:rPr>
              <w:t xml:space="preserve"> for the Maine School Safety Center and provides funding for related All Other costs.</w:t>
            </w:r>
          </w:p>
          <w:tbl>
            <w:tblPr>
              <w:tblpPr w:leftFromText="180" w:rightFromText="180" w:vertAnchor="text" w:horzAnchor="margin" w:tblpXSpec="center" w:tblpY="7"/>
              <w:tblOverlap w:val="never"/>
              <w:tblW w:w="0" w:type="auto"/>
              <w:tblLook w:val="01E0" w:firstRow="1" w:lastRow="1" w:firstColumn="1" w:lastColumn="1" w:noHBand="0" w:noVBand="0"/>
            </w:tblPr>
            <w:tblGrid>
              <w:gridCol w:w="2880"/>
              <w:gridCol w:w="990"/>
              <w:gridCol w:w="990"/>
            </w:tblGrid>
            <w:tr w:rsidR="007D2068" w:rsidRPr="007D2068" w14:paraId="0C0B3F85" w14:textId="77777777" w:rsidTr="000E67AD">
              <w:trPr>
                <w:trHeight w:val="357"/>
              </w:trPr>
              <w:tc>
                <w:tcPr>
                  <w:tcW w:w="2880" w:type="dxa"/>
                  <w:shd w:val="clear" w:color="auto" w:fill="auto"/>
                </w:tcPr>
                <w:p w14:paraId="004CC7FB" w14:textId="77777777" w:rsidR="007D2068" w:rsidRPr="007D2068" w:rsidRDefault="007D2068" w:rsidP="00FA1288">
                  <w:pPr>
                    <w:jc w:val="right"/>
                    <w:rPr>
                      <w:sz w:val="22"/>
                      <w:szCs w:val="22"/>
                      <w:u w:val="single"/>
                      <w:vertAlign w:val="subscript"/>
                    </w:rPr>
                  </w:pPr>
                </w:p>
              </w:tc>
              <w:tc>
                <w:tcPr>
                  <w:tcW w:w="990" w:type="dxa"/>
                </w:tcPr>
                <w:p w14:paraId="1CA09BF6" w14:textId="77777777" w:rsidR="007D2068" w:rsidRPr="007D2068" w:rsidRDefault="007D2068" w:rsidP="00FA1288">
                  <w:pPr>
                    <w:jc w:val="right"/>
                    <w:rPr>
                      <w:sz w:val="22"/>
                      <w:szCs w:val="22"/>
                      <w:u w:val="single"/>
                    </w:rPr>
                  </w:pPr>
                  <w:r w:rsidRPr="007D2068">
                    <w:rPr>
                      <w:sz w:val="22"/>
                      <w:szCs w:val="22"/>
                      <w:u w:val="single"/>
                    </w:rPr>
                    <w:t>FY 24</w:t>
                  </w:r>
                </w:p>
              </w:tc>
              <w:tc>
                <w:tcPr>
                  <w:tcW w:w="990" w:type="dxa"/>
                </w:tcPr>
                <w:p w14:paraId="588BF38D" w14:textId="77777777" w:rsidR="007D2068" w:rsidRPr="007D2068" w:rsidRDefault="007D2068" w:rsidP="00FA1288">
                  <w:pPr>
                    <w:jc w:val="right"/>
                    <w:rPr>
                      <w:sz w:val="22"/>
                      <w:szCs w:val="22"/>
                      <w:u w:val="single"/>
                    </w:rPr>
                  </w:pPr>
                  <w:r w:rsidRPr="007D2068">
                    <w:rPr>
                      <w:sz w:val="22"/>
                      <w:szCs w:val="22"/>
                      <w:u w:val="single"/>
                    </w:rPr>
                    <w:t>FY 25</w:t>
                  </w:r>
                </w:p>
              </w:tc>
            </w:tr>
            <w:tr w:rsidR="007D2068" w:rsidRPr="007D2068" w14:paraId="65BD1336" w14:textId="77777777" w:rsidTr="000E67AD">
              <w:trPr>
                <w:trHeight w:val="344"/>
              </w:trPr>
              <w:tc>
                <w:tcPr>
                  <w:tcW w:w="2880" w:type="dxa"/>
                  <w:shd w:val="clear" w:color="auto" w:fill="auto"/>
                </w:tcPr>
                <w:p w14:paraId="269075E2" w14:textId="77777777" w:rsidR="007D2068" w:rsidRPr="007D2068" w:rsidRDefault="007D2068" w:rsidP="00FA1288">
                  <w:pPr>
                    <w:jc w:val="right"/>
                    <w:rPr>
                      <w:sz w:val="22"/>
                      <w:szCs w:val="22"/>
                    </w:rPr>
                  </w:pPr>
                  <w:r w:rsidRPr="007D2068">
                    <w:rPr>
                      <w:sz w:val="22"/>
                      <w:szCs w:val="22"/>
                    </w:rPr>
                    <w:t xml:space="preserve">Federal Expenditures Fund – ARP </w:t>
                  </w:r>
                </w:p>
              </w:tc>
              <w:tc>
                <w:tcPr>
                  <w:tcW w:w="990" w:type="dxa"/>
                </w:tcPr>
                <w:p w14:paraId="0F072B28" w14:textId="77777777" w:rsidR="007D2068" w:rsidRPr="007D2068" w:rsidRDefault="007D2068" w:rsidP="00FA1288">
                  <w:pPr>
                    <w:jc w:val="right"/>
                    <w:rPr>
                      <w:sz w:val="22"/>
                      <w:szCs w:val="22"/>
                    </w:rPr>
                  </w:pPr>
                </w:p>
              </w:tc>
              <w:tc>
                <w:tcPr>
                  <w:tcW w:w="990" w:type="dxa"/>
                </w:tcPr>
                <w:p w14:paraId="210F5F05" w14:textId="77777777" w:rsidR="007D2068" w:rsidRPr="007D2068" w:rsidRDefault="007D2068" w:rsidP="00FA1288">
                  <w:pPr>
                    <w:jc w:val="right"/>
                    <w:rPr>
                      <w:sz w:val="22"/>
                      <w:szCs w:val="22"/>
                    </w:rPr>
                  </w:pPr>
                </w:p>
              </w:tc>
            </w:tr>
            <w:tr w:rsidR="007D2068" w:rsidRPr="007D2068" w14:paraId="2C164B5D" w14:textId="77777777" w:rsidTr="000E67AD">
              <w:trPr>
                <w:trHeight w:val="344"/>
              </w:trPr>
              <w:tc>
                <w:tcPr>
                  <w:tcW w:w="2880" w:type="dxa"/>
                  <w:shd w:val="clear" w:color="auto" w:fill="auto"/>
                </w:tcPr>
                <w:p w14:paraId="2196FB00" w14:textId="77777777" w:rsidR="007D2068" w:rsidRPr="007D2068" w:rsidRDefault="007D2068" w:rsidP="00FA1288">
                  <w:pPr>
                    <w:jc w:val="right"/>
                    <w:rPr>
                      <w:sz w:val="22"/>
                      <w:szCs w:val="22"/>
                    </w:rPr>
                  </w:pPr>
                  <w:r w:rsidRPr="007D2068">
                    <w:rPr>
                      <w:sz w:val="22"/>
                      <w:szCs w:val="22"/>
                    </w:rPr>
                    <w:t xml:space="preserve">Personal Services </w:t>
                  </w:r>
                </w:p>
              </w:tc>
              <w:tc>
                <w:tcPr>
                  <w:tcW w:w="990" w:type="dxa"/>
                </w:tcPr>
                <w:p w14:paraId="3827F68F" w14:textId="77777777" w:rsidR="007D2068" w:rsidRPr="007D2068" w:rsidRDefault="007D2068" w:rsidP="00FA1288">
                  <w:pPr>
                    <w:jc w:val="right"/>
                    <w:rPr>
                      <w:sz w:val="22"/>
                      <w:szCs w:val="22"/>
                    </w:rPr>
                  </w:pPr>
                  <w:r w:rsidRPr="007D2068">
                    <w:rPr>
                      <w:sz w:val="22"/>
                      <w:szCs w:val="22"/>
                    </w:rPr>
                    <w:t>$35,502</w:t>
                  </w:r>
                </w:p>
              </w:tc>
              <w:tc>
                <w:tcPr>
                  <w:tcW w:w="990" w:type="dxa"/>
                </w:tcPr>
                <w:p w14:paraId="702A9155" w14:textId="77777777" w:rsidR="007D2068" w:rsidRPr="007D2068" w:rsidRDefault="007D2068" w:rsidP="00FA1288">
                  <w:pPr>
                    <w:jc w:val="right"/>
                    <w:rPr>
                      <w:sz w:val="22"/>
                      <w:szCs w:val="22"/>
                    </w:rPr>
                  </w:pPr>
                  <w:r w:rsidRPr="007D2068">
                    <w:rPr>
                      <w:sz w:val="22"/>
                      <w:szCs w:val="22"/>
                    </w:rPr>
                    <w:t>$11,658</w:t>
                  </w:r>
                </w:p>
              </w:tc>
            </w:tr>
            <w:tr w:rsidR="007D2068" w:rsidRPr="007D2068" w14:paraId="4E22BFD5" w14:textId="77777777" w:rsidTr="000E67AD">
              <w:trPr>
                <w:trHeight w:val="357"/>
              </w:trPr>
              <w:tc>
                <w:tcPr>
                  <w:tcW w:w="2880" w:type="dxa"/>
                  <w:shd w:val="clear" w:color="auto" w:fill="auto"/>
                </w:tcPr>
                <w:p w14:paraId="6E55EE66" w14:textId="77777777" w:rsidR="007D2068" w:rsidRPr="007D2068" w:rsidRDefault="007D2068" w:rsidP="00FA1288">
                  <w:pPr>
                    <w:jc w:val="right"/>
                    <w:rPr>
                      <w:sz w:val="22"/>
                      <w:szCs w:val="22"/>
                    </w:rPr>
                  </w:pPr>
                  <w:r w:rsidRPr="007D2068">
                    <w:rPr>
                      <w:sz w:val="22"/>
                      <w:szCs w:val="22"/>
                    </w:rPr>
                    <w:t>All Other</w:t>
                  </w:r>
                </w:p>
              </w:tc>
              <w:tc>
                <w:tcPr>
                  <w:tcW w:w="990" w:type="dxa"/>
                </w:tcPr>
                <w:p w14:paraId="71A7A10F" w14:textId="77777777" w:rsidR="007D2068" w:rsidRPr="007D2068" w:rsidRDefault="007D2068" w:rsidP="00FA1288">
                  <w:pPr>
                    <w:jc w:val="right"/>
                    <w:rPr>
                      <w:sz w:val="22"/>
                      <w:szCs w:val="22"/>
                      <w:u w:val="single"/>
                    </w:rPr>
                  </w:pPr>
                  <w:r w:rsidRPr="007D2068">
                    <w:rPr>
                      <w:sz w:val="22"/>
                      <w:szCs w:val="22"/>
                      <w:u w:val="single"/>
                    </w:rPr>
                    <w:t>$4,054</w:t>
                  </w:r>
                </w:p>
              </w:tc>
              <w:tc>
                <w:tcPr>
                  <w:tcW w:w="990" w:type="dxa"/>
                </w:tcPr>
                <w:p w14:paraId="46DAACC4" w14:textId="77777777" w:rsidR="007D2068" w:rsidRPr="007D2068" w:rsidRDefault="007D2068" w:rsidP="00FA1288">
                  <w:pPr>
                    <w:jc w:val="right"/>
                    <w:rPr>
                      <w:sz w:val="22"/>
                      <w:szCs w:val="22"/>
                      <w:u w:val="single"/>
                    </w:rPr>
                  </w:pPr>
                  <w:r w:rsidRPr="007D2068">
                    <w:rPr>
                      <w:sz w:val="22"/>
                      <w:szCs w:val="22"/>
                      <w:u w:val="single"/>
                    </w:rPr>
                    <w:t>$1,348</w:t>
                  </w:r>
                </w:p>
              </w:tc>
            </w:tr>
            <w:tr w:rsidR="007D2068" w:rsidRPr="007D2068" w14:paraId="4ADAAED0" w14:textId="77777777" w:rsidTr="000E67AD">
              <w:trPr>
                <w:trHeight w:val="357"/>
              </w:trPr>
              <w:tc>
                <w:tcPr>
                  <w:tcW w:w="2880" w:type="dxa"/>
                  <w:shd w:val="clear" w:color="auto" w:fill="auto"/>
                </w:tcPr>
                <w:p w14:paraId="2626260C" w14:textId="77777777" w:rsidR="007D2068" w:rsidRPr="007D2068" w:rsidRDefault="007D2068" w:rsidP="00FA1288">
                  <w:pPr>
                    <w:jc w:val="right"/>
                    <w:rPr>
                      <w:sz w:val="22"/>
                      <w:szCs w:val="22"/>
                      <w:u w:val="single"/>
                    </w:rPr>
                  </w:pPr>
                  <w:r w:rsidRPr="007D2068">
                    <w:rPr>
                      <w:sz w:val="22"/>
                      <w:szCs w:val="22"/>
                      <w:u w:val="single"/>
                    </w:rPr>
                    <w:t>Federal Expenditures Fund – ARP Total</w:t>
                  </w:r>
                </w:p>
              </w:tc>
              <w:tc>
                <w:tcPr>
                  <w:tcW w:w="990" w:type="dxa"/>
                </w:tcPr>
                <w:p w14:paraId="208E61C5" w14:textId="77777777" w:rsidR="007D2068" w:rsidRPr="007D2068" w:rsidRDefault="007D2068" w:rsidP="00FA1288">
                  <w:pPr>
                    <w:jc w:val="right"/>
                    <w:rPr>
                      <w:sz w:val="22"/>
                      <w:szCs w:val="22"/>
                    </w:rPr>
                  </w:pPr>
                  <w:r w:rsidRPr="007D2068">
                    <w:rPr>
                      <w:sz w:val="22"/>
                      <w:szCs w:val="22"/>
                    </w:rPr>
                    <w:t>$39,556</w:t>
                  </w:r>
                </w:p>
              </w:tc>
              <w:tc>
                <w:tcPr>
                  <w:tcW w:w="990" w:type="dxa"/>
                </w:tcPr>
                <w:p w14:paraId="11497A04" w14:textId="77777777" w:rsidR="007D2068" w:rsidRPr="007D2068" w:rsidRDefault="007D2068" w:rsidP="00FA1288">
                  <w:pPr>
                    <w:jc w:val="right"/>
                    <w:rPr>
                      <w:sz w:val="22"/>
                      <w:szCs w:val="22"/>
                    </w:rPr>
                  </w:pPr>
                  <w:r w:rsidRPr="007D2068">
                    <w:rPr>
                      <w:sz w:val="22"/>
                      <w:szCs w:val="22"/>
                    </w:rPr>
                    <w:t>$13,006</w:t>
                  </w:r>
                </w:p>
              </w:tc>
            </w:tr>
          </w:tbl>
          <w:p w14:paraId="427146B7" w14:textId="77777777" w:rsidR="007D2068" w:rsidRPr="007D2068" w:rsidRDefault="007D2068" w:rsidP="005B3292">
            <w:pPr>
              <w:pStyle w:val="ListBullet"/>
              <w:numPr>
                <w:ilvl w:val="0"/>
                <w:numId w:val="0"/>
              </w:numPr>
              <w:rPr>
                <w:sz w:val="22"/>
                <w:szCs w:val="22"/>
              </w:rPr>
            </w:pPr>
          </w:p>
          <w:p w14:paraId="0EB2BC91" w14:textId="77777777" w:rsidR="007D2068" w:rsidRPr="007D2068" w:rsidRDefault="007D2068" w:rsidP="005B3292">
            <w:pPr>
              <w:pStyle w:val="ListBullet"/>
              <w:numPr>
                <w:ilvl w:val="0"/>
                <w:numId w:val="0"/>
              </w:numPr>
              <w:rPr>
                <w:sz w:val="22"/>
                <w:szCs w:val="22"/>
              </w:rPr>
            </w:pPr>
          </w:p>
          <w:p w14:paraId="79F8B13B" w14:textId="77777777" w:rsidR="007D2068" w:rsidRPr="007D2068" w:rsidRDefault="007D2068" w:rsidP="005B3292">
            <w:pPr>
              <w:pStyle w:val="ListBullet"/>
              <w:numPr>
                <w:ilvl w:val="0"/>
                <w:numId w:val="0"/>
              </w:numPr>
              <w:rPr>
                <w:sz w:val="22"/>
                <w:szCs w:val="22"/>
              </w:rPr>
            </w:pPr>
          </w:p>
          <w:p w14:paraId="54B42B3B" w14:textId="77777777" w:rsidR="007D2068" w:rsidRPr="007D2068" w:rsidRDefault="007D2068" w:rsidP="005B3292">
            <w:pPr>
              <w:pStyle w:val="ListBullet"/>
              <w:numPr>
                <w:ilvl w:val="0"/>
                <w:numId w:val="0"/>
              </w:numPr>
              <w:rPr>
                <w:sz w:val="22"/>
                <w:szCs w:val="22"/>
              </w:rPr>
            </w:pPr>
          </w:p>
          <w:p w14:paraId="1EEB4795" w14:textId="77777777" w:rsidR="007D2068" w:rsidRPr="007D2068" w:rsidRDefault="007D2068" w:rsidP="005B3292">
            <w:pPr>
              <w:pStyle w:val="ListBullet"/>
              <w:numPr>
                <w:ilvl w:val="0"/>
                <w:numId w:val="0"/>
              </w:numPr>
              <w:rPr>
                <w:sz w:val="22"/>
                <w:szCs w:val="22"/>
              </w:rPr>
            </w:pPr>
          </w:p>
          <w:p w14:paraId="4325EE1A" w14:textId="77777777" w:rsidR="007D2068" w:rsidRPr="007D2068" w:rsidRDefault="007D2068" w:rsidP="005B3292">
            <w:pPr>
              <w:pStyle w:val="ListBullet"/>
              <w:numPr>
                <w:ilvl w:val="0"/>
                <w:numId w:val="0"/>
              </w:numPr>
              <w:rPr>
                <w:sz w:val="22"/>
                <w:szCs w:val="22"/>
              </w:rPr>
            </w:pPr>
          </w:p>
          <w:p w14:paraId="212C4685" w14:textId="77777777" w:rsidR="007D2068" w:rsidRPr="007D2068" w:rsidRDefault="007D2068" w:rsidP="005B3292">
            <w:pPr>
              <w:pStyle w:val="ListBullet"/>
              <w:numPr>
                <w:ilvl w:val="0"/>
                <w:numId w:val="0"/>
              </w:numPr>
              <w:rPr>
                <w:sz w:val="22"/>
                <w:szCs w:val="22"/>
              </w:rPr>
            </w:pPr>
          </w:p>
          <w:p w14:paraId="3A9A2572" w14:textId="77777777" w:rsidR="007D2068" w:rsidRPr="007D2068" w:rsidRDefault="007D2068" w:rsidP="005B3292">
            <w:pPr>
              <w:pStyle w:val="ListBullet"/>
              <w:numPr>
                <w:ilvl w:val="0"/>
                <w:numId w:val="0"/>
              </w:numPr>
              <w:rPr>
                <w:sz w:val="22"/>
                <w:szCs w:val="22"/>
              </w:rPr>
            </w:pPr>
          </w:p>
          <w:p w14:paraId="3AB8E16E" w14:textId="77777777" w:rsidR="007D2068" w:rsidRDefault="007D2068" w:rsidP="005B3292">
            <w:pPr>
              <w:pStyle w:val="ListBullet"/>
              <w:numPr>
                <w:ilvl w:val="0"/>
                <w:numId w:val="0"/>
              </w:numPr>
              <w:rPr>
                <w:sz w:val="22"/>
                <w:szCs w:val="22"/>
              </w:rPr>
            </w:pPr>
          </w:p>
          <w:p w14:paraId="469B6B0B" w14:textId="404384CF" w:rsidR="007D2068" w:rsidRPr="007D2068" w:rsidRDefault="007D2068" w:rsidP="005B3292">
            <w:pPr>
              <w:pStyle w:val="ListBullet"/>
              <w:ind w:left="254" w:hanging="177"/>
              <w:rPr>
                <w:sz w:val="22"/>
                <w:szCs w:val="22"/>
              </w:rPr>
            </w:pPr>
            <w:r w:rsidRPr="007D2068">
              <w:rPr>
                <w:sz w:val="22"/>
                <w:szCs w:val="22"/>
              </w:rPr>
              <w:t>Continues one limited-period Public Service Manager III position, previously continued in Public Law 2021, chapter 635, and one limited-period Public Service Coordinator I position, previously continued in Public Law 2023, chapter 17, through July 31, 2024.</w:t>
            </w:r>
          </w:p>
          <w:p w14:paraId="53665CA9" w14:textId="77777777" w:rsidR="007D2068" w:rsidRPr="007D2068" w:rsidRDefault="007D2068" w:rsidP="005B3292">
            <w:pPr>
              <w:pStyle w:val="ListBullet"/>
              <w:numPr>
                <w:ilvl w:val="0"/>
                <w:numId w:val="0"/>
              </w:numPr>
              <w:rPr>
                <w:sz w:val="22"/>
                <w:szCs w:val="22"/>
              </w:rPr>
            </w:pPr>
          </w:p>
          <w:tbl>
            <w:tblPr>
              <w:tblpPr w:leftFromText="180" w:rightFromText="180" w:vertAnchor="text" w:horzAnchor="margin" w:tblpXSpec="center" w:tblpY="7"/>
              <w:tblOverlap w:val="never"/>
              <w:tblW w:w="0" w:type="auto"/>
              <w:tblLook w:val="01E0" w:firstRow="1" w:lastRow="1" w:firstColumn="1" w:lastColumn="1" w:noHBand="0" w:noVBand="0"/>
            </w:tblPr>
            <w:tblGrid>
              <w:gridCol w:w="3060"/>
              <w:gridCol w:w="1080"/>
              <w:gridCol w:w="990"/>
            </w:tblGrid>
            <w:tr w:rsidR="007D2068" w:rsidRPr="007D2068" w14:paraId="7C976FB4" w14:textId="77777777" w:rsidTr="000E67AD">
              <w:trPr>
                <w:trHeight w:val="357"/>
              </w:trPr>
              <w:tc>
                <w:tcPr>
                  <w:tcW w:w="3060" w:type="dxa"/>
                  <w:shd w:val="clear" w:color="auto" w:fill="auto"/>
                </w:tcPr>
                <w:p w14:paraId="18FDAD2B" w14:textId="77777777" w:rsidR="007D2068" w:rsidRPr="007D2068" w:rsidRDefault="007D2068" w:rsidP="005B3292">
                  <w:pPr>
                    <w:jc w:val="right"/>
                    <w:rPr>
                      <w:sz w:val="22"/>
                      <w:szCs w:val="22"/>
                      <w:u w:val="single"/>
                      <w:vertAlign w:val="subscript"/>
                    </w:rPr>
                  </w:pPr>
                </w:p>
              </w:tc>
              <w:tc>
                <w:tcPr>
                  <w:tcW w:w="1080" w:type="dxa"/>
                </w:tcPr>
                <w:p w14:paraId="56E90211" w14:textId="77777777" w:rsidR="007D2068" w:rsidRPr="007D2068" w:rsidRDefault="007D2068" w:rsidP="005B3292">
                  <w:pPr>
                    <w:jc w:val="right"/>
                    <w:rPr>
                      <w:sz w:val="22"/>
                      <w:szCs w:val="22"/>
                      <w:u w:val="single"/>
                    </w:rPr>
                  </w:pPr>
                  <w:r w:rsidRPr="007D2068">
                    <w:rPr>
                      <w:sz w:val="22"/>
                      <w:szCs w:val="22"/>
                      <w:u w:val="single"/>
                    </w:rPr>
                    <w:t>FY 24</w:t>
                  </w:r>
                </w:p>
              </w:tc>
              <w:tc>
                <w:tcPr>
                  <w:tcW w:w="990" w:type="dxa"/>
                </w:tcPr>
                <w:p w14:paraId="44012FE6" w14:textId="77777777" w:rsidR="007D2068" w:rsidRPr="007D2068" w:rsidRDefault="007D2068" w:rsidP="005B3292">
                  <w:pPr>
                    <w:jc w:val="right"/>
                    <w:rPr>
                      <w:sz w:val="22"/>
                      <w:szCs w:val="22"/>
                      <w:u w:val="single"/>
                    </w:rPr>
                  </w:pPr>
                  <w:r w:rsidRPr="007D2068">
                    <w:rPr>
                      <w:sz w:val="22"/>
                      <w:szCs w:val="22"/>
                      <w:u w:val="single"/>
                    </w:rPr>
                    <w:t>FY 25</w:t>
                  </w:r>
                </w:p>
              </w:tc>
            </w:tr>
            <w:tr w:rsidR="007D2068" w:rsidRPr="007D2068" w14:paraId="4F975AC3" w14:textId="77777777" w:rsidTr="000E67AD">
              <w:trPr>
                <w:trHeight w:val="344"/>
              </w:trPr>
              <w:tc>
                <w:tcPr>
                  <w:tcW w:w="3060" w:type="dxa"/>
                  <w:shd w:val="clear" w:color="auto" w:fill="auto"/>
                </w:tcPr>
                <w:p w14:paraId="58A554D5" w14:textId="77777777" w:rsidR="007D2068" w:rsidRPr="007D2068" w:rsidRDefault="007D2068" w:rsidP="005B3292">
                  <w:pPr>
                    <w:jc w:val="right"/>
                    <w:rPr>
                      <w:sz w:val="22"/>
                      <w:szCs w:val="22"/>
                    </w:rPr>
                  </w:pPr>
                  <w:r w:rsidRPr="007D2068">
                    <w:rPr>
                      <w:sz w:val="22"/>
                      <w:szCs w:val="22"/>
                    </w:rPr>
                    <w:t xml:space="preserve">Federal Expenditures Fund </w:t>
                  </w:r>
                </w:p>
              </w:tc>
              <w:tc>
                <w:tcPr>
                  <w:tcW w:w="1080" w:type="dxa"/>
                </w:tcPr>
                <w:p w14:paraId="59B466BD" w14:textId="77777777" w:rsidR="007D2068" w:rsidRPr="007D2068" w:rsidRDefault="007D2068" w:rsidP="005B3292">
                  <w:pPr>
                    <w:jc w:val="right"/>
                    <w:rPr>
                      <w:sz w:val="22"/>
                      <w:szCs w:val="22"/>
                    </w:rPr>
                  </w:pPr>
                </w:p>
              </w:tc>
              <w:tc>
                <w:tcPr>
                  <w:tcW w:w="990" w:type="dxa"/>
                </w:tcPr>
                <w:p w14:paraId="78D6480F" w14:textId="77777777" w:rsidR="007D2068" w:rsidRPr="007D2068" w:rsidRDefault="007D2068" w:rsidP="005B3292">
                  <w:pPr>
                    <w:jc w:val="right"/>
                    <w:rPr>
                      <w:sz w:val="22"/>
                      <w:szCs w:val="22"/>
                    </w:rPr>
                  </w:pPr>
                </w:p>
              </w:tc>
            </w:tr>
            <w:tr w:rsidR="007D2068" w:rsidRPr="007D2068" w14:paraId="05457B85" w14:textId="77777777" w:rsidTr="000E67AD">
              <w:trPr>
                <w:trHeight w:val="344"/>
              </w:trPr>
              <w:tc>
                <w:tcPr>
                  <w:tcW w:w="3060" w:type="dxa"/>
                  <w:shd w:val="clear" w:color="auto" w:fill="auto"/>
                </w:tcPr>
                <w:p w14:paraId="7C81D9A8" w14:textId="77777777" w:rsidR="007D2068" w:rsidRPr="007D2068" w:rsidRDefault="007D2068" w:rsidP="005B3292">
                  <w:pPr>
                    <w:jc w:val="right"/>
                    <w:rPr>
                      <w:sz w:val="22"/>
                      <w:szCs w:val="22"/>
                    </w:rPr>
                  </w:pPr>
                  <w:r w:rsidRPr="007D2068">
                    <w:rPr>
                      <w:sz w:val="22"/>
                      <w:szCs w:val="22"/>
                    </w:rPr>
                    <w:t xml:space="preserve">Personal Services </w:t>
                  </w:r>
                </w:p>
              </w:tc>
              <w:tc>
                <w:tcPr>
                  <w:tcW w:w="1080" w:type="dxa"/>
                </w:tcPr>
                <w:p w14:paraId="1C87F4AD" w14:textId="77777777" w:rsidR="007D2068" w:rsidRPr="007D2068" w:rsidRDefault="007D2068" w:rsidP="005B3292">
                  <w:pPr>
                    <w:jc w:val="right"/>
                    <w:rPr>
                      <w:sz w:val="22"/>
                      <w:szCs w:val="22"/>
                    </w:rPr>
                  </w:pPr>
                  <w:r w:rsidRPr="007D2068">
                    <w:rPr>
                      <w:sz w:val="22"/>
                      <w:szCs w:val="22"/>
                    </w:rPr>
                    <w:t>$148,454</w:t>
                  </w:r>
                </w:p>
              </w:tc>
              <w:tc>
                <w:tcPr>
                  <w:tcW w:w="990" w:type="dxa"/>
                </w:tcPr>
                <w:p w14:paraId="26C24107" w14:textId="77777777" w:rsidR="007D2068" w:rsidRPr="007D2068" w:rsidRDefault="007D2068" w:rsidP="005B3292">
                  <w:pPr>
                    <w:jc w:val="right"/>
                    <w:rPr>
                      <w:sz w:val="22"/>
                      <w:szCs w:val="22"/>
                    </w:rPr>
                  </w:pPr>
                  <w:r w:rsidRPr="007D2068">
                    <w:rPr>
                      <w:sz w:val="22"/>
                      <w:szCs w:val="22"/>
                    </w:rPr>
                    <w:t>$32,391</w:t>
                  </w:r>
                </w:p>
              </w:tc>
            </w:tr>
            <w:tr w:rsidR="007D2068" w:rsidRPr="007D2068" w14:paraId="7B38A9F5" w14:textId="77777777" w:rsidTr="000E67AD">
              <w:trPr>
                <w:trHeight w:val="357"/>
              </w:trPr>
              <w:tc>
                <w:tcPr>
                  <w:tcW w:w="3060" w:type="dxa"/>
                  <w:shd w:val="clear" w:color="auto" w:fill="auto"/>
                </w:tcPr>
                <w:p w14:paraId="55A045DA" w14:textId="77777777" w:rsidR="007D2068" w:rsidRPr="007D2068" w:rsidRDefault="007D2068" w:rsidP="005B3292">
                  <w:pPr>
                    <w:jc w:val="right"/>
                    <w:rPr>
                      <w:sz w:val="22"/>
                      <w:szCs w:val="22"/>
                    </w:rPr>
                  </w:pPr>
                  <w:r w:rsidRPr="007D2068">
                    <w:rPr>
                      <w:sz w:val="22"/>
                      <w:szCs w:val="22"/>
                    </w:rPr>
                    <w:t>All Other</w:t>
                  </w:r>
                </w:p>
              </w:tc>
              <w:tc>
                <w:tcPr>
                  <w:tcW w:w="1080" w:type="dxa"/>
                </w:tcPr>
                <w:p w14:paraId="00A4A04E" w14:textId="77777777" w:rsidR="007D2068" w:rsidRPr="007D2068" w:rsidRDefault="007D2068" w:rsidP="005B3292">
                  <w:pPr>
                    <w:jc w:val="right"/>
                    <w:rPr>
                      <w:sz w:val="22"/>
                      <w:szCs w:val="22"/>
                      <w:u w:val="single"/>
                    </w:rPr>
                  </w:pPr>
                  <w:r w:rsidRPr="007D2068">
                    <w:rPr>
                      <w:sz w:val="22"/>
                      <w:szCs w:val="22"/>
                      <w:u w:val="single"/>
                    </w:rPr>
                    <w:t>$8,818</w:t>
                  </w:r>
                </w:p>
              </w:tc>
              <w:tc>
                <w:tcPr>
                  <w:tcW w:w="990" w:type="dxa"/>
                </w:tcPr>
                <w:p w14:paraId="46A67739" w14:textId="77777777" w:rsidR="007D2068" w:rsidRPr="007D2068" w:rsidRDefault="007D2068" w:rsidP="005B3292">
                  <w:pPr>
                    <w:jc w:val="right"/>
                    <w:rPr>
                      <w:sz w:val="22"/>
                      <w:szCs w:val="22"/>
                      <w:u w:val="single"/>
                    </w:rPr>
                  </w:pPr>
                  <w:r w:rsidRPr="007D2068">
                    <w:rPr>
                      <w:sz w:val="22"/>
                      <w:szCs w:val="22"/>
                      <w:u w:val="single"/>
                    </w:rPr>
                    <w:t>$2,653</w:t>
                  </w:r>
                </w:p>
              </w:tc>
            </w:tr>
            <w:tr w:rsidR="007D2068" w:rsidRPr="007D2068" w14:paraId="47BD9717" w14:textId="77777777" w:rsidTr="000E67AD">
              <w:trPr>
                <w:trHeight w:val="357"/>
              </w:trPr>
              <w:tc>
                <w:tcPr>
                  <w:tcW w:w="3060" w:type="dxa"/>
                  <w:shd w:val="clear" w:color="auto" w:fill="auto"/>
                </w:tcPr>
                <w:p w14:paraId="47DD2905" w14:textId="77777777" w:rsidR="007D2068" w:rsidRPr="007D2068" w:rsidRDefault="007D2068" w:rsidP="005B3292">
                  <w:pPr>
                    <w:jc w:val="right"/>
                    <w:rPr>
                      <w:sz w:val="22"/>
                      <w:szCs w:val="22"/>
                      <w:u w:val="single"/>
                    </w:rPr>
                  </w:pPr>
                  <w:r w:rsidRPr="007D2068">
                    <w:rPr>
                      <w:sz w:val="22"/>
                      <w:szCs w:val="22"/>
                      <w:u w:val="single"/>
                    </w:rPr>
                    <w:t>Federal Expenditures Fund Total</w:t>
                  </w:r>
                </w:p>
              </w:tc>
              <w:tc>
                <w:tcPr>
                  <w:tcW w:w="1080" w:type="dxa"/>
                </w:tcPr>
                <w:p w14:paraId="0A7B78F7" w14:textId="77777777" w:rsidR="007D2068" w:rsidRPr="007D2068" w:rsidRDefault="007D2068" w:rsidP="005B3292">
                  <w:pPr>
                    <w:jc w:val="right"/>
                    <w:rPr>
                      <w:sz w:val="22"/>
                      <w:szCs w:val="22"/>
                    </w:rPr>
                  </w:pPr>
                  <w:r w:rsidRPr="007D2068">
                    <w:rPr>
                      <w:sz w:val="22"/>
                      <w:szCs w:val="22"/>
                    </w:rPr>
                    <w:t>$157,272</w:t>
                  </w:r>
                </w:p>
              </w:tc>
              <w:tc>
                <w:tcPr>
                  <w:tcW w:w="990" w:type="dxa"/>
                </w:tcPr>
                <w:p w14:paraId="3DDC4E88" w14:textId="77777777" w:rsidR="007D2068" w:rsidRPr="007D2068" w:rsidRDefault="007D2068" w:rsidP="005B3292">
                  <w:pPr>
                    <w:jc w:val="right"/>
                    <w:rPr>
                      <w:sz w:val="22"/>
                      <w:szCs w:val="22"/>
                    </w:rPr>
                  </w:pPr>
                  <w:r w:rsidRPr="007D2068">
                    <w:rPr>
                      <w:sz w:val="22"/>
                      <w:szCs w:val="22"/>
                    </w:rPr>
                    <w:t>$35,044</w:t>
                  </w:r>
                </w:p>
              </w:tc>
            </w:tr>
          </w:tbl>
          <w:p w14:paraId="4F5A2578" w14:textId="77777777" w:rsidR="007D2068" w:rsidRPr="007D2068" w:rsidRDefault="007D2068" w:rsidP="005B3292">
            <w:pPr>
              <w:pStyle w:val="ListBullet"/>
              <w:numPr>
                <w:ilvl w:val="0"/>
                <w:numId w:val="0"/>
              </w:numPr>
              <w:rPr>
                <w:sz w:val="22"/>
                <w:szCs w:val="22"/>
              </w:rPr>
            </w:pPr>
          </w:p>
          <w:p w14:paraId="505C5DCF" w14:textId="77777777" w:rsidR="007D2068" w:rsidRPr="007D2068" w:rsidRDefault="007D2068" w:rsidP="005B3292">
            <w:pPr>
              <w:pStyle w:val="ListBullet"/>
              <w:numPr>
                <w:ilvl w:val="0"/>
                <w:numId w:val="0"/>
              </w:numPr>
              <w:rPr>
                <w:sz w:val="22"/>
                <w:szCs w:val="22"/>
              </w:rPr>
            </w:pPr>
          </w:p>
          <w:p w14:paraId="0287B9A7" w14:textId="77777777" w:rsidR="007D2068" w:rsidRPr="007D2068" w:rsidRDefault="007D2068" w:rsidP="005B3292">
            <w:pPr>
              <w:pStyle w:val="ListBullet"/>
              <w:numPr>
                <w:ilvl w:val="0"/>
                <w:numId w:val="0"/>
              </w:numPr>
              <w:rPr>
                <w:sz w:val="22"/>
                <w:szCs w:val="22"/>
              </w:rPr>
            </w:pPr>
          </w:p>
          <w:p w14:paraId="607060BE" w14:textId="77777777" w:rsidR="007D2068" w:rsidRDefault="007D2068" w:rsidP="005B3292">
            <w:pPr>
              <w:pStyle w:val="ListBullet"/>
              <w:numPr>
                <w:ilvl w:val="0"/>
                <w:numId w:val="0"/>
              </w:numPr>
              <w:ind w:left="254"/>
              <w:rPr>
                <w:sz w:val="22"/>
                <w:szCs w:val="22"/>
              </w:rPr>
            </w:pPr>
          </w:p>
          <w:p w14:paraId="6EAE0975" w14:textId="77777777" w:rsidR="007D2068" w:rsidRDefault="007D2068" w:rsidP="005B3292">
            <w:pPr>
              <w:pStyle w:val="ListBullet"/>
              <w:numPr>
                <w:ilvl w:val="0"/>
                <w:numId w:val="0"/>
              </w:numPr>
              <w:ind w:left="254"/>
              <w:rPr>
                <w:sz w:val="22"/>
                <w:szCs w:val="22"/>
              </w:rPr>
            </w:pPr>
          </w:p>
          <w:p w14:paraId="16075DF5" w14:textId="77777777" w:rsidR="007D2068" w:rsidRDefault="007D2068" w:rsidP="005B3292">
            <w:pPr>
              <w:pStyle w:val="ListBullet"/>
              <w:numPr>
                <w:ilvl w:val="0"/>
                <w:numId w:val="0"/>
              </w:numPr>
              <w:ind w:left="254"/>
              <w:rPr>
                <w:sz w:val="22"/>
                <w:szCs w:val="22"/>
              </w:rPr>
            </w:pPr>
          </w:p>
          <w:p w14:paraId="71735984" w14:textId="77777777" w:rsidR="007D2068" w:rsidRDefault="007D2068" w:rsidP="005B3292">
            <w:pPr>
              <w:pStyle w:val="ListBullet"/>
              <w:numPr>
                <w:ilvl w:val="0"/>
                <w:numId w:val="0"/>
              </w:numPr>
              <w:ind w:left="254"/>
              <w:rPr>
                <w:sz w:val="22"/>
                <w:szCs w:val="22"/>
              </w:rPr>
            </w:pPr>
          </w:p>
          <w:p w14:paraId="7408DAB2" w14:textId="77777777" w:rsidR="007D2068" w:rsidRDefault="007D2068" w:rsidP="005B3292">
            <w:pPr>
              <w:pStyle w:val="ListBullet"/>
              <w:numPr>
                <w:ilvl w:val="0"/>
                <w:numId w:val="0"/>
              </w:numPr>
              <w:ind w:left="254"/>
              <w:rPr>
                <w:sz w:val="22"/>
                <w:szCs w:val="22"/>
              </w:rPr>
            </w:pPr>
          </w:p>
          <w:p w14:paraId="24F0C8D0" w14:textId="77777777" w:rsidR="007D2068" w:rsidRDefault="007D2068" w:rsidP="005B3292">
            <w:pPr>
              <w:pStyle w:val="ListBullet"/>
              <w:numPr>
                <w:ilvl w:val="0"/>
                <w:numId w:val="0"/>
              </w:numPr>
              <w:ind w:left="254"/>
              <w:rPr>
                <w:sz w:val="22"/>
                <w:szCs w:val="22"/>
              </w:rPr>
            </w:pPr>
          </w:p>
          <w:p w14:paraId="2BE9DAEA" w14:textId="4454998C" w:rsidR="007D2068" w:rsidRPr="007D2068" w:rsidRDefault="007D2068" w:rsidP="005B3292">
            <w:pPr>
              <w:pStyle w:val="ListBullet"/>
              <w:ind w:left="254" w:hanging="177"/>
              <w:rPr>
                <w:sz w:val="22"/>
                <w:szCs w:val="22"/>
              </w:rPr>
            </w:pPr>
            <w:r w:rsidRPr="007D2068">
              <w:rPr>
                <w:sz w:val="22"/>
                <w:szCs w:val="22"/>
              </w:rPr>
              <w:t>Provides appropriations and allocations in the Learning Systems Team program Federal Expenditures Fund for the federal Preschool Development Grant of $2,049,426 in FY 24 and in FY 25.</w:t>
            </w:r>
          </w:p>
          <w:p w14:paraId="45801309" w14:textId="77777777" w:rsidR="007D2068" w:rsidRPr="007D2068" w:rsidRDefault="007D2068" w:rsidP="005B3292">
            <w:pPr>
              <w:pStyle w:val="ListBullet"/>
              <w:numPr>
                <w:ilvl w:val="0"/>
                <w:numId w:val="0"/>
              </w:numPr>
              <w:rPr>
                <w:sz w:val="22"/>
                <w:szCs w:val="22"/>
              </w:rPr>
            </w:pPr>
          </w:p>
          <w:p w14:paraId="5D670A72" w14:textId="77777777" w:rsidR="007D2068" w:rsidRPr="007D2068" w:rsidRDefault="007D2068" w:rsidP="005B3292">
            <w:pPr>
              <w:pStyle w:val="ListBullet"/>
              <w:numPr>
                <w:ilvl w:val="0"/>
                <w:numId w:val="0"/>
              </w:numPr>
              <w:rPr>
                <w:sz w:val="22"/>
                <w:szCs w:val="22"/>
              </w:rPr>
            </w:pPr>
            <w:r w:rsidRPr="007D2068">
              <w:rPr>
                <w:sz w:val="22"/>
                <w:szCs w:val="22"/>
                <w:u w:val="single"/>
              </w:rPr>
              <w:t>Maine Commission for Community Service</w:t>
            </w:r>
          </w:p>
          <w:p w14:paraId="5508B0DF" w14:textId="77777777" w:rsidR="007D2068" w:rsidRPr="007D2068" w:rsidRDefault="007D2068" w:rsidP="005B3292">
            <w:pPr>
              <w:pStyle w:val="ListBullet"/>
              <w:numPr>
                <w:ilvl w:val="0"/>
                <w:numId w:val="0"/>
              </w:numPr>
              <w:rPr>
                <w:sz w:val="22"/>
                <w:szCs w:val="22"/>
              </w:rPr>
            </w:pPr>
          </w:p>
          <w:p w14:paraId="497645B6" w14:textId="77777777" w:rsidR="007D2068" w:rsidRPr="007D2068" w:rsidRDefault="007D2068" w:rsidP="005B3292">
            <w:pPr>
              <w:pStyle w:val="ListBullet"/>
              <w:ind w:left="254" w:hanging="177"/>
              <w:rPr>
                <w:sz w:val="22"/>
                <w:szCs w:val="22"/>
              </w:rPr>
            </w:pPr>
            <w:r w:rsidRPr="007D2068">
              <w:rPr>
                <w:sz w:val="22"/>
                <w:szCs w:val="22"/>
              </w:rPr>
              <w:t>Provides General Fund appropriations for ongoing travel expenses that were reduced in Public Law 2021, chapter 29 due to COVID-19 travel restrictions of $2,490 in FY 24 and in FY 25.</w:t>
            </w:r>
          </w:p>
          <w:p w14:paraId="595D23C5" w14:textId="77777777" w:rsidR="007D2068" w:rsidRPr="007D2068" w:rsidRDefault="007D2068" w:rsidP="005B3292">
            <w:pPr>
              <w:pStyle w:val="ListBullet"/>
              <w:numPr>
                <w:ilvl w:val="0"/>
                <w:numId w:val="0"/>
              </w:numPr>
              <w:ind w:hanging="177"/>
              <w:rPr>
                <w:sz w:val="22"/>
                <w:szCs w:val="22"/>
              </w:rPr>
            </w:pPr>
          </w:p>
          <w:p w14:paraId="65320F6F" w14:textId="77777777" w:rsidR="007D2068" w:rsidRPr="007D2068" w:rsidRDefault="007D2068" w:rsidP="005B3292">
            <w:pPr>
              <w:pStyle w:val="ListBullet"/>
              <w:ind w:left="254" w:hanging="177"/>
              <w:rPr>
                <w:sz w:val="22"/>
                <w:szCs w:val="22"/>
              </w:rPr>
            </w:pPr>
            <w:r w:rsidRPr="007D2068">
              <w:rPr>
                <w:sz w:val="22"/>
                <w:szCs w:val="22"/>
              </w:rPr>
              <w:t>Continues one limited-period Senior Planner position, previously continued in Public Law 2021, chapter 635, through December 31, 2024.</w:t>
            </w:r>
          </w:p>
          <w:p w14:paraId="4C87117B" w14:textId="77777777" w:rsidR="007D2068" w:rsidRPr="007D2068" w:rsidRDefault="007D2068" w:rsidP="005B3292">
            <w:pPr>
              <w:pStyle w:val="ListBullet"/>
              <w:numPr>
                <w:ilvl w:val="0"/>
                <w:numId w:val="0"/>
              </w:numPr>
              <w:rPr>
                <w:sz w:val="22"/>
                <w:szCs w:val="22"/>
              </w:rPr>
            </w:pPr>
          </w:p>
          <w:tbl>
            <w:tblPr>
              <w:tblpPr w:leftFromText="180" w:rightFromText="180" w:vertAnchor="text" w:horzAnchor="margin" w:tblpXSpec="center" w:tblpY="7"/>
              <w:tblOverlap w:val="never"/>
              <w:tblW w:w="0" w:type="auto"/>
              <w:tblLook w:val="01E0" w:firstRow="1" w:lastRow="1" w:firstColumn="1" w:lastColumn="1" w:noHBand="0" w:noVBand="0"/>
            </w:tblPr>
            <w:tblGrid>
              <w:gridCol w:w="3420"/>
              <w:gridCol w:w="990"/>
              <w:gridCol w:w="990"/>
            </w:tblGrid>
            <w:tr w:rsidR="007D2068" w:rsidRPr="007D2068" w14:paraId="2ABBA4DC" w14:textId="77777777" w:rsidTr="000E67AD">
              <w:trPr>
                <w:trHeight w:val="357"/>
              </w:trPr>
              <w:tc>
                <w:tcPr>
                  <w:tcW w:w="3420" w:type="dxa"/>
                  <w:shd w:val="clear" w:color="auto" w:fill="auto"/>
                </w:tcPr>
                <w:p w14:paraId="74B674B2" w14:textId="77777777" w:rsidR="007D2068" w:rsidRPr="007D2068" w:rsidRDefault="007D2068" w:rsidP="005B3292">
                  <w:pPr>
                    <w:jc w:val="right"/>
                    <w:rPr>
                      <w:sz w:val="22"/>
                      <w:szCs w:val="22"/>
                      <w:u w:val="single"/>
                      <w:vertAlign w:val="subscript"/>
                    </w:rPr>
                  </w:pPr>
                </w:p>
              </w:tc>
              <w:tc>
                <w:tcPr>
                  <w:tcW w:w="990" w:type="dxa"/>
                </w:tcPr>
                <w:p w14:paraId="16A7C8C7" w14:textId="77777777" w:rsidR="007D2068" w:rsidRPr="007D2068" w:rsidRDefault="007D2068" w:rsidP="005B3292">
                  <w:pPr>
                    <w:jc w:val="right"/>
                    <w:rPr>
                      <w:sz w:val="22"/>
                      <w:szCs w:val="22"/>
                      <w:u w:val="single"/>
                    </w:rPr>
                  </w:pPr>
                  <w:r w:rsidRPr="007D2068">
                    <w:rPr>
                      <w:sz w:val="22"/>
                      <w:szCs w:val="22"/>
                      <w:u w:val="single"/>
                    </w:rPr>
                    <w:t>FY 24</w:t>
                  </w:r>
                </w:p>
              </w:tc>
              <w:tc>
                <w:tcPr>
                  <w:tcW w:w="990" w:type="dxa"/>
                </w:tcPr>
                <w:p w14:paraId="3DCE345D" w14:textId="77777777" w:rsidR="007D2068" w:rsidRPr="007D2068" w:rsidRDefault="007D2068" w:rsidP="005B3292">
                  <w:pPr>
                    <w:jc w:val="right"/>
                    <w:rPr>
                      <w:sz w:val="22"/>
                      <w:szCs w:val="22"/>
                      <w:u w:val="single"/>
                    </w:rPr>
                  </w:pPr>
                  <w:r w:rsidRPr="007D2068">
                    <w:rPr>
                      <w:sz w:val="22"/>
                      <w:szCs w:val="22"/>
                      <w:u w:val="single"/>
                    </w:rPr>
                    <w:t>FY 25</w:t>
                  </w:r>
                </w:p>
              </w:tc>
            </w:tr>
            <w:tr w:rsidR="007D2068" w:rsidRPr="007D2068" w14:paraId="02E60028" w14:textId="77777777" w:rsidTr="000E67AD">
              <w:trPr>
                <w:trHeight w:val="344"/>
              </w:trPr>
              <w:tc>
                <w:tcPr>
                  <w:tcW w:w="3420" w:type="dxa"/>
                  <w:shd w:val="clear" w:color="auto" w:fill="auto"/>
                </w:tcPr>
                <w:p w14:paraId="7BB053ED" w14:textId="77777777" w:rsidR="007D2068" w:rsidRPr="007D2068" w:rsidRDefault="007D2068" w:rsidP="005B3292">
                  <w:pPr>
                    <w:jc w:val="right"/>
                    <w:rPr>
                      <w:sz w:val="22"/>
                      <w:szCs w:val="22"/>
                    </w:rPr>
                  </w:pPr>
                  <w:r w:rsidRPr="007D2068">
                    <w:rPr>
                      <w:sz w:val="22"/>
                      <w:szCs w:val="22"/>
                    </w:rPr>
                    <w:t xml:space="preserve">Federal Expenditures Fund – ARP </w:t>
                  </w:r>
                </w:p>
              </w:tc>
              <w:tc>
                <w:tcPr>
                  <w:tcW w:w="990" w:type="dxa"/>
                </w:tcPr>
                <w:p w14:paraId="36909A4B" w14:textId="77777777" w:rsidR="007D2068" w:rsidRPr="007D2068" w:rsidRDefault="007D2068" w:rsidP="005B3292">
                  <w:pPr>
                    <w:jc w:val="right"/>
                    <w:rPr>
                      <w:sz w:val="22"/>
                      <w:szCs w:val="22"/>
                    </w:rPr>
                  </w:pPr>
                </w:p>
              </w:tc>
              <w:tc>
                <w:tcPr>
                  <w:tcW w:w="990" w:type="dxa"/>
                </w:tcPr>
                <w:p w14:paraId="647BF800" w14:textId="77777777" w:rsidR="007D2068" w:rsidRPr="007D2068" w:rsidRDefault="007D2068" w:rsidP="005B3292">
                  <w:pPr>
                    <w:jc w:val="right"/>
                    <w:rPr>
                      <w:sz w:val="22"/>
                      <w:szCs w:val="22"/>
                    </w:rPr>
                  </w:pPr>
                </w:p>
              </w:tc>
            </w:tr>
            <w:tr w:rsidR="007D2068" w:rsidRPr="007D2068" w14:paraId="462F6800" w14:textId="77777777" w:rsidTr="000E67AD">
              <w:trPr>
                <w:trHeight w:val="344"/>
              </w:trPr>
              <w:tc>
                <w:tcPr>
                  <w:tcW w:w="3420" w:type="dxa"/>
                  <w:shd w:val="clear" w:color="auto" w:fill="auto"/>
                </w:tcPr>
                <w:p w14:paraId="4CA09E13" w14:textId="77777777" w:rsidR="007D2068" w:rsidRPr="007D2068" w:rsidRDefault="007D2068" w:rsidP="005B3292">
                  <w:pPr>
                    <w:jc w:val="right"/>
                    <w:rPr>
                      <w:sz w:val="22"/>
                      <w:szCs w:val="22"/>
                    </w:rPr>
                  </w:pPr>
                  <w:r w:rsidRPr="007D2068">
                    <w:rPr>
                      <w:sz w:val="22"/>
                      <w:szCs w:val="22"/>
                    </w:rPr>
                    <w:t xml:space="preserve">Personal Services </w:t>
                  </w:r>
                </w:p>
              </w:tc>
              <w:tc>
                <w:tcPr>
                  <w:tcW w:w="990" w:type="dxa"/>
                </w:tcPr>
                <w:p w14:paraId="48DD2ACD" w14:textId="77777777" w:rsidR="007D2068" w:rsidRPr="007D2068" w:rsidRDefault="007D2068" w:rsidP="005B3292">
                  <w:pPr>
                    <w:jc w:val="right"/>
                    <w:rPr>
                      <w:sz w:val="22"/>
                      <w:szCs w:val="22"/>
                    </w:rPr>
                  </w:pPr>
                  <w:r w:rsidRPr="007D2068">
                    <w:rPr>
                      <w:sz w:val="22"/>
                      <w:szCs w:val="22"/>
                    </w:rPr>
                    <w:t>$30,274</w:t>
                  </w:r>
                </w:p>
              </w:tc>
              <w:tc>
                <w:tcPr>
                  <w:tcW w:w="990" w:type="dxa"/>
                </w:tcPr>
                <w:p w14:paraId="67BFDA87" w14:textId="77777777" w:rsidR="007D2068" w:rsidRPr="007D2068" w:rsidRDefault="007D2068" w:rsidP="005B3292">
                  <w:pPr>
                    <w:jc w:val="right"/>
                    <w:rPr>
                      <w:sz w:val="22"/>
                      <w:szCs w:val="22"/>
                    </w:rPr>
                  </w:pPr>
                  <w:r w:rsidRPr="007D2068">
                    <w:rPr>
                      <w:sz w:val="22"/>
                      <w:szCs w:val="22"/>
                    </w:rPr>
                    <w:t>$46,654</w:t>
                  </w:r>
                </w:p>
              </w:tc>
            </w:tr>
            <w:tr w:rsidR="007D2068" w:rsidRPr="007D2068" w14:paraId="6165F44D" w14:textId="77777777" w:rsidTr="000E67AD">
              <w:trPr>
                <w:trHeight w:val="357"/>
              </w:trPr>
              <w:tc>
                <w:tcPr>
                  <w:tcW w:w="3420" w:type="dxa"/>
                  <w:shd w:val="clear" w:color="auto" w:fill="auto"/>
                </w:tcPr>
                <w:p w14:paraId="23B5A49D" w14:textId="77777777" w:rsidR="007D2068" w:rsidRPr="007D2068" w:rsidRDefault="007D2068" w:rsidP="005B3292">
                  <w:pPr>
                    <w:jc w:val="right"/>
                    <w:rPr>
                      <w:sz w:val="22"/>
                      <w:szCs w:val="22"/>
                    </w:rPr>
                  </w:pPr>
                  <w:r w:rsidRPr="007D2068">
                    <w:rPr>
                      <w:sz w:val="22"/>
                      <w:szCs w:val="22"/>
                    </w:rPr>
                    <w:t>All Other</w:t>
                  </w:r>
                </w:p>
              </w:tc>
              <w:tc>
                <w:tcPr>
                  <w:tcW w:w="990" w:type="dxa"/>
                </w:tcPr>
                <w:p w14:paraId="0A78E1FF" w14:textId="77777777" w:rsidR="007D2068" w:rsidRPr="007D2068" w:rsidRDefault="007D2068" w:rsidP="005B3292">
                  <w:pPr>
                    <w:jc w:val="right"/>
                    <w:rPr>
                      <w:sz w:val="22"/>
                      <w:szCs w:val="22"/>
                      <w:u w:val="single"/>
                    </w:rPr>
                  </w:pPr>
                  <w:r w:rsidRPr="007D2068">
                    <w:rPr>
                      <w:sz w:val="22"/>
                      <w:szCs w:val="22"/>
                      <w:u w:val="single"/>
                    </w:rPr>
                    <w:t>$6,010</w:t>
                  </w:r>
                </w:p>
              </w:tc>
              <w:tc>
                <w:tcPr>
                  <w:tcW w:w="990" w:type="dxa"/>
                </w:tcPr>
                <w:p w14:paraId="5A82A7A3" w14:textId="77777777" w:rsidR="007D2068" w:rsidRPr="007D2068" w:rsidRDefault="007D2068" w:rsidP="005B3292">
                  <w:pPr>
                    <w:jc w:val="right"/>
                    <w:rPr>
                      <w:sz w:val="22"/>
                      <w:szCs w:val="22"/>
                      <w:u w:val="single"/>
                    </w:rPr>
                  </w:pPr>
                  <w:r w:rsidRPr="007D2068">
                    <w:rPr>
                      <w:sz w:val="22"/>
                      <w:szCs w:val="22"/>
                      <w:u w:val="single"/>
                    </w:rPr>
                    <w:t>$2,992</w:t>
                  </w:r>
                </w:p>
              </w:tc>
            </w:tr>
            <w:tr w:rsidR="007D2068" w:rsidRPr="007D2068" w14:paraId="088BCB33" w14:textId="77777777" w:rsidTr="000E67AD">
              <w:trPr>
                <w:trHeight w:val="357"/>
              </w:trPr>
              <w:tc>
                <w:tcPr>
                  <w:tcW w:w="3420" w:type="dxa"/>
                  <w:shd w:val="clear" w:color="auto" w:fill="auto"/>
                </w:tcPr>
                <w:p w14:paraId="1F5A10E1" w14:textId="77777777" w:rsidR="007D2068" w:rsidRPr="007D2068" w:rsidRDefault="007D2068" w:rsidP="005B3292">
                  <w:pPr>
                    <w:jc w:val="right"/>
                    <w:rPr>
                      <w:sz w:val="22"/>
                      <w:szCs w:val="22"/>
                      <w:u w:val="single"/>
                    </w:rPr>
                  </w:pPr>
                  <w:r w:rsidRPr="007D2068">
                    <w:rPr>
                      <w:sz w:val="22"/>
                      <w:szCs w:val="22"/>
                      <w:u w:val="single"/>
                    </w:rPr>
                    <w:t>Federal Expenditures Fund – ARP Total</w:t>
                  </w:r>
                </w:p>
              </w:tc>
              <w:tc>
                <w:tcPr>
                  <w:tcW w:w="990" w:type="dxa"/>
                </w:tcPr>
                <w:p w14:paraId="5D465896" w14:textId="77777777" w:rsidR="007D2068" w:rsidRPr="007D2068" w:rsidRDefault="007D2068" w:rsidP="005B3292">
                  <w:pPr>
                    <w:jc w:val="right"/>
                    <w:rPr>
                      <w:sz w:val="22"/>
                      <w:szCs w:val="22"/>
                    </w:rPr>
                  </w:pPr>
                  <w:r w:rsidRPr="007D2068">
                    <w:rPr>
                      <w:sz w:val="22"/>
                      <w:szCs w:val="22"/>
                    </w:rPr>
                    <w:t>$36,284</w:t>
                  </w:r>
                </w:p>
              </w:tc>
              <w:tc>
                <w:tcPr>
                  <w:tcW w:w="990" w:type="dxa"/>
                </w:tcPr>
                <w:p w14:paraId="6EC14BF4" w14:textId="77777777" w:rsidR="007D2068" w:rsidRPr="007D2068" w:rsidRDefault="007D2068" w:rsidP="005B3292">
                  <w:pPr>
                    <w:jc w:val="right"/>
                    <w:rPr>
                      <w:sz w:val="22"/>
                      <w:szCs w:val="22"/>
                    </w:rPr>
                  </w:pPr>
                  <w:r w:rsidRPr="007D2068">
                    <w:rPr>
                      <w:sz w:val="22"/>
                      <w:szCs w:val="22"/>
                    </w:rPr>
                    <w:t>$49,646</w:t>
                  </w:r>
                </w:p>
              </w:tc>
            </w:tr>
          </w:tbl>
          <w:p w14:paraId="75FF2B3B" w14:textId="77777777" w:rsidR="007D2068" w:rsidRPr="007D2068" w:rsidRDefault="007D2068" w:rsidP="005B3292">
            <w:pPr>
              <w:pStyle w:val="ListBullet"/>
              <w:numPr>
                <w:ilvl w:val="0"/>
                <w:numId w:val="0"/>
              </w:numPr>
              <w:rPr>
                <w:sz w:val="22"/>
                <w:szCs w:val="22"/>
              </w:rPr>
            </w:pPr>
          </w:p>
          <w:p w14:paraId="592A701E" w14:textId="77777777" w:rsidR="007D2068" w:rsidRPr="007D2068" w:rsidRDefault="007D2068" w:rsidP="005B3292">
            <w:pPr>
              <w:pStyle w:val="ListBullet"/>
              <w:numPr>
                <w:ilvl w:val="0"/>
                <w:numId w:val="0"/>
              </w:numPr>
              <w:rPr>
                <w:sz w:val="22"/>
                <w:szCs w:val="22"/>
              </w:rPr>
            </w:pPr>
          </w:p>
          <w:p w14:paraId="4C1C0823" w14:textId="77777777" w:rsidR="007D2068" w:rsidRPr="007D2068" w:rsidRDefault="007D2068" w:rsidP="005B3292">
            <w:pPr>
              <w:pStyle w:val="ListBullet"/>
              <w:numPr>
                <w:ilvl w:val="0"/>
                <w:numId w:val="0"/>
              </w:numPr>
              <w:rPr>
                <w:sz w:val="22"/>
                <w:szCs w:val="22"/>
              </w:rPr>
            </w:pPr>
          </w:p>
          <w:p w14:paraId="6A710D5D" w14:textId="77777777" w:rsidR="007D2068" w:rsidRPr="007D2068" w:rsidRDefault="007D2068" w:rsidP="005B3292">
            <w:pPr>
              <w:pStyle w:val="ListBullet"/>
              <w:numPr>
                <w:ilvl w:val="0"/>
                <w:numId w:val="0"/>
              </w:numPr>
              <w:rPr>
                <w:sz w:val="22"/>
                <w:szCs w:val="22"/>
              </w:rPr>
            </w:pPr>
          </w:p>
          <w:p w14:paraId="0E1AA325" w14:textId="77777777" w:rsidR="007D2068" w:rsidRPr="007D2068" w:rsidRDefault="007D2068" w:rsidP="005B3292">
            <w:pPr>
              <w:pStyle w:val="ListBullet"/>
              <w:numPr>
                <w:ilvl w:val="0"/>
                <w:numId w:val="0"/>
              </w:numPr>
              <w:rPr>
                <w:sz w:val="22"/>
                <w:szCs w:val="22"/>
              </w:rPr>
            </w:pPr>
          </w:p>
          <w:p w14:paraId="2EF18DAC" w14:textId="77777777" w:rsidR="007D2068" w:rsidRPr="007D2068" w:rsidRDefault="007D2068" w:rsidP="005B3292">
            <w:pPr>
              <w:pStyle w:val="ListBullet"/>
              <w:numPr>
                <w:ilvl w:val="0"/>
                <w:numId w:val="0"/>
              </w:numPr>
              <w:rPr>
                <w:sz w:val="22"/>
                <w:szCs w:val="22"/>
              </w:rPr>
            </w:pPr>
          </w:p>
          <w:p w14:paraId="03D4C10D" w14:textId="77777777" w:rsidR="007D2068" w:rsidRPr="007D2068" w:rsidRDefault="007D2068" w:rsidP="005B3292">
            <w:pPr>
              <w:pStyle w:val="ListBullet"/>
              <w:numPr>
                <w:ilvl w:val="0"/>
                <w:numId w:val="0"/>
              </w:numPr>
              <w:rPr>
                <w:sz w:val="22"/>
                <w:szCs w:val="22"/>
              </w:rPr>
            </w:pPr>
          </w:p>
          <w:p w14:paraId="13FEC0BB" w14:textId="77777777" w:rsidR="007D2068" w:rsidRPr="007D2068" w:rsidRDefault="007D2068" w:rsidP="005B3292">
            <w:pPr>
              <w:pStyle w:val="ListBullet"/>
              <w:numPr>
                <w:ilvl w:val="0"/>
                <w:numId w:val="0"/>
              </w:numPr>
              <w:rPr>
                <w:sz w:val="22"/>
                <w:szCs w:val="22"/>
              </w:rPr>
            </w:pPr>
          </w:p>
          <w:p w14:paraId="2F347178" w14:textId="77777777" w:rsidR="007D2068" w:rsidRPr="007D2068" w:rsidRDefault="007D2068" w:rsidP="005B3292">
            <w:pPr>
              <w:pStyle w:val="ListBullet"/>
              <w:numPr>
                <w:ilvl w:val="0"/>
                <w:numId w:val="0"/>
              </w:numPr>
              <w:rPr>
                <w:sz w:val="22"/>
                <w:szCs w:val="22"/>
                <w:u w:val="single"/>
              </w:rPr>
            </w:pPr>
            <w:r w:rsidRPr="007D2068">
              <w:rPr>
                <w:sz w:val="22"/>
                <w:szCs w:val="22"/>
                <w:u w:val="single"/>
              </w:rPr>
              <w:t>Maine School Safety Center</w:t>
            </w:r>
          </w:p>
          <w:p w14:paraId="293310E1" w14:textId="77777777" w:rsidR="007D2068" w:rsidRDefault="007D2068" w:rsidP="005B3292">
            <w:pPr>
              <w:pStyle w:val="ListBullet"/>
              <w:numPr>
                <w:ilvl w:val="0"/>
                <w:numId w:val="0"/>
              </w:numPr>
              <w:rPr>
                <w:sz w:val="22"/>
                <w:szCs w:val="22"/>
              </w:rPr>
            </w:pPr>
          </w:p>
          <w:p w14:paraId="1CD98CE8" w14:textId="3C4B20B8" w:rsidR="007D2068" w:rsidRPr="007D2068" w:rsidRDefault="007D2068" w:rsidP="005B3292">
            <w:pPr>
              <w:pStyle w:val="ListBullet"/>
              <w:ind w:left="254" w:hanging="177"/>
              <w:rPr>
                <w:sz w:val="22"/>
                <w:szCs w:val="22"/>
              </w:rPr>
            </w:pPr>
            <w:r w:rsidRPr="007D2068">
              <w:rPr>
                <w:sz w:val="22"/>
                <w:szCs w:val="22"/>
              </w:rPr>
              <w:t>Establishes one limited-period Public Service Coordinator I position through September 30, 2024 for the Maine School Safety Center and provides funding for related</w:t>
            </w:r>
          </w:p>
          <w:p w14:paraId="60FF6D28" w14:textId="77777777" w:rsidR="007D2068" w:rsidRPr="007D2068" w:rsidRDefault="007D2068" w:rsidP="005B3292">
            <w:pPr>
              <w:pStyle w:val="ListBullet"/>
              <w:numPr>
                <w:ilvl w:val="0"/>
                <w:numId w:val="0"/>
              </w:numPr>
              <w:rPr>
                <w:sz w:val="22"/>
                <w:szCs w:val="22"/>
              </w:rPr>
            </w:pPr>
          </w:p>
          <w:tbl>
            <w:tblPr>
              <w:tblpPr w:leftFromText="180" w:rightFromText="180" w:vertAnchor="text" w:horzAnchor="margin" w:tblpXSpec="center" w:tblpY="7"/>
              <w:tblOverlap w:val="never"/>
              <w:tblW w:w="0" w:type="auto"/>
              <w:tblLook w:val="01E0" w:firstRow="1" w:lastRow="1" w:firstColumn="1" w:lastColumn="1" w:noHBand="0" w:noVBand="0"/>
            </w:tblPr>
            <w:tblGrid>
              <w:gridCol w:w="3294"/>
              <w:gridCol w:w="936"/>
              <w:gridCol w:w="990"/>
            </w:tblGrid>
            <w:tr w:rsidR="007D2068" w:rsidRPr="007D2068" w14:paraId="5BB7F02B" w14:textId="77777777" w:rsidTr="000E67AD">
              <w:trPr>
                <w:trHeight w:val="357"/>
              </w:trPr>
              <w:tc>
                <w:tcPr>
                  <w:tcW w:w="3294" w:type="dxa"/>
                  <w:shd w:val="clear" w:color="auto" w:fill="auto"/>
                </w:tcPr>
                <w:p w14:paraId="420B7F4F" w14:textId="77777777" w:rsidR="007D2068" w:rsidRPr="007D2068" w:rsidRDefault="007D2068" w:rsidP="005B3292">
                  <w:pPr>
                    <w:jc w:val="right"/>
                    <w:rPr>
                      <w:sz w:val="22"/>
                      <w:szCs w:val="22"/>
                      <w:u w:val="single"/>
                      <w:vertAlign w:val="subscript"/>
                    </w:rPr>
                  </w:pPr>
                </w:p>
              </w:tc>
              <w:tc>
                <w:tcPr>
                  <w:tcW w:w="936" w:type="dxa"/>
                </w:tcPr>
                <w:p w14:paraId="4E1FC321" w14:textId="77777777" w:rsidR="007D2068" w:rsidRPr="007D2068" w:rsidRDefault="007D2068" w:rsidP="005B3292">
                  <w:pPr>
                    <w:jc w:val="right"/>
                    <w:rPr>
                      <w:sz w:val="22"/>
                      <w:szCs w:val="22"/>
                      <w:u w:val="single"/>
                    </w:rPr>
                  </w:pPr>
                  <w:r w:rsidRPr="007D2068">
                    <w:rPr>
                      <w:sz w:val="22"/>
                      <w:szCs w:val="22"/>
                      <w:u w:val="single"/>
                    </w:rPr>
                    <w:t>FY 24</w:t>
                  </w:r>
                </w:p>
              </w:tc>
              <w:tc>
                <w:tcPr>
                  <w:tcW w:w="990" w:type="dxa"/>
                </w:tcPr>
                <w:p w14:paraId="338DA321" w14:textId="77777777" w:rsidR="007D2068" w:rsidRPr="007D2068" w:rsidRDefault="007D2068" w:rsidP="005B3292">
                  <w:pPr>
                    <w:jc w:val="right"/>
                    <w:rPr>
                      <w:sz w:val="22"/>
                      <w:szCs w:val="22"/>
                      <w:u w:val="single"/>
                    </w:rPr>
                  </w:pPr>
                  <w:r w:rsidRPr="007D2068">
                    <w:rPr>
                      <w:sz w:val="22"/>
                      <w:szCs w:val="22"/>
                      <w:u w:val="single"/>
                    </w:rPr>
                    <w:t>FY 25</w:t>
                  </w:r>
                </w:p>
              </w:tc>
            </w:tr>
            <w:tr w:rsidR="007D2068" w:rsidRPr="007D2068" w14:paraId="3CC06EE6" w14:textId="77777777" w:rsidTr="000E67AD">
              <w:trPr>
                <w:trHeight w:val="344"/>
              </w:trPr>
              <w:tc>
                <w:tcPr>
                  <w:tcW w:w="3294" w:type="dxa"/>
                  <w:shd w:val="clear" w:color="auto" w:fill="auto"/>
                </w:tcPr>
                <w:p w14:paraId="3A8590E4" w14:textId="77777777" w:rsidR="007D2068" w:rsidRPr="007D2068" w:rsidRDefault="007D2068" w:rsidP="005B3292">
                  <w:pPr>
                    <w:jc w:val="right"/>
                    <w:rPr>
                      <w:sz w:val="22"/>
                      <w:szCs w:val="22"/>
                    </w:rPr>
                  </w:pPr>
                  <w:r w:rsidRPr="007D2068">
                    <w:rPr>
                      <w:sz w:val="22"/>
                      <w:szCs w:val="22"/>
                    </w:rPr>
                    <w:t xml:space="preserve">Federal Expenditures Fund </w:t>
                  </w:r>
                </w:p>
              </w:tc>
              <w:tc>
                <w:tcPr>
                  <w:tcW w:w="936" w:type="dxa"/>
                </w:tcPr>
                <w:p w14:paraId="31144A8E" w14:textId="77777777" w:rsidR="007D2068" w:rsidRPr="007D2068" w:rsidRDefault="007D2068" w:rsidP="005B3292">
                  <w:pPr>
                    <w:jc w:val="right"/>
                    <w:rPr>
                      <w:sz w:val="22"/>
                      <w:szCs w:val="22"/>
                    </w:rPr>
                  </w:pPr>
                </w:p>
              </w:tc>
              <w:tc>
                <w:tcPr>
                  <w:tcW w:w="990" w:type="dxa"/>
                </w:tcPr>
                <w:p w14:paraId="727CE740" w14:textId="77777777" w:rsidR="007D2068" w:rsidRPr="007D2068" w:rsidRDefault="007D2068" w:rsidP="005B3292">
                  <w:pPr>
                    <w:jc w:val="right"/>
                    <w:rPr>
                      <w:sz w:val="22"/>
                      <w:szCs w:val="22"/>
                    </w:rPr>
                  </w:pPr>
                </w:p>
              </w:tc>
            </w:tr>
            <w:tr w:rsidR="007D2068" w:rsidRPr="007D2068" w14:paraId="5B18887F" w14:textId="77777777" w:rsidTr="000E67AD">
              <w:trPr>
                <w:trHeight w:val="344"/>
              </w:trPr>
              <w:tc>
                <w:tcPr>
                  <w:tcW w:w="3294" w:type="dxa"/>
                  <w:shd w:val="clear" w:color="auto" w:fill="auto"/>
                </w:tcPr>
                <w:p w14:paraId="3D6B2FB8" w14:textId="77777777" w:rsidR="007D2068" w:rsidRPr="007D2068" w:rsidRDefault="007D2068" w:rsidP="005B3292">
                  <w:pPr>
                    <w:jc w:val="right"/>
                    <w:rPr>
                      <w:sz w:val="22"/>
                      <w:szCs w:val="22"/>
                    </w:rPr>
                  </w:pPr>
                  <w:r w:rsidRPr="007D2068">
                    <w:rPr>
                      <w:sz w:val="22"/>
                      <w:szCs w:val="22"/>
                    </w:rPr>
                    <w:t xml:space="preserve">Personal Services </w:t>
                  </w:r>
                </w:p>
              </w:tc>
              <w:tc>
                <w:tcPr>
                  <w:tcW w:w="936" w:type="dxa"/>
                </w:tcPr>
                <w:p w14:paraId="5412683B" w14:textId="77777777" w:rsidR="007D2068" w:rsidRPr="007D2068" w:rsidRDefault="007D2068" w:rsidP="005B3292">
                  <w:pPr>
                    <w:jc w:val="right"/>
                    <w:rPr>
                      <w:sz w:val="22"/>
                      <w:szCs w:val="22"/>
                    </w:rPr>
                  </w:pPr>
                  <w:r w:rsidRPr="007D2068">
                    <w:rPr>
                      <w:sz w:val="22"/>
                      <w:szCs w:val="22"/>
                    </w:rPr>
                    <w:t>$71,019</w:t>
                  </w:r>
                </w:p>
              </w:tc>
              <w:tc>
                <w:tcPr>
                  <w:tcW w:w="990" w:type="dxa"/>
                </w:tcPr>
                <w:p w14:paraId="613576B9" w14:textId="77777777" w:rsidR="007D2068" w:rsidRPr="007D2068" w:rsidRDefault="007D2068" w:rsidP="005B3292">
                  <w:pPr>
                    <w:jc w:val="right"/>
                    <w:rPr>
                      <w:sz w:val="22"/>
                      <w:szCs w:val="22"/>
                    </w:rPr>
                  </w:pPr>
                  <w:r w:rsidRPr="007D2068">
                    <w:rPr>
                      <w:sz w:val="22"/>
                      <w:szCs w:val="22"/>
                    </w:rPr>
                    <w:t>$23,318</w:t>
                  </w:r>
                </w:p>
              </w:tc>
            </w:tr>
            <w:tr w:rsidR="007D2068" w:rsidRPr="007D2068" w14:paraId="36EBBFFE" w14:textId="77777777" w:rsidTr="000E67AD">
              <w:trPr>
                <w:trHeight w:val="357"/>
              </w:trPr>
              <w:tc>
                <w:tcPr>
                  <w:tcW w:w="3294" w:type="dxa"/>
                  <w:shd w:val="clear" w:color="auto" w:fill="auto"/>
                </w:tcPr>
                <w:p w14:paraId="5739628D" w14:textId="77777777" w:rsidR="007D2068" w:rsidRPr="007D2068" w:rsidRDefault="007D2068" w:rsidP="005B3292">
                  <w:pPr>
                    <w:jc w:val="right"/>
                    <w:rPr>
                      <w:sz w:val="22"/>
                      <w:szCs w:val="22"/>
                    </w:rPr>
                  </w:pPr>
                  <w:r w:rsidRPr="007D2068">
                    <w:rPr>
                      <w:sz w:val="22"/>
                      <w:szCs w:val="22"/>
                    </w:rPr>
                    <w:t>All Other</w:t>
                  </w:r>
                </w:p>
              </w:tc>
              <w:tc>
                <w:tcPr>
                  <w:tcW w:w="936" w:type="dxa"/>
                </w:tcPr>
                <w:p w14:paraId="4F86A313" w14:textId="77777777" w:rsidR="007D2068" w:rsidRPr="007D2068" w:rsidRDefault="007D2068" w:rsidP="005B3292">
                  <w:pPr>
                    <w:jc w:val="right"/>
                    <w:rPr>
                      <w:sz w:val="22"/>
                      <w:szCs w:val="22"/>
                      <w:u w:val="single"/>
                    </w:rPr>
                  </w:pPr>
                  <w:r w:rsidRPr="007D2068">
                    <w:rPr>
                      <w:sz w:val="22"/>
                      <w:szCs w:val="22"/>
                      <w:u w:val="single"/>
                    </w:rPr>
                    <w:t>$8,108</w:t>
                  </w:r>
                </w:p>
              </w:tc>
              <w:tc>
                <w:tcPr>
                  <w:tcW w:w="990" w:type="dxa"/>
                </w:tcPr>
                <w:p w14:paraId="7B2AE04C" w14:textId="77777777" w:rsidR="007D2068" w:rsidRPr="007D2068" w:rsidRDefault="007D2068" w:rsidP="005B3292">
                  <w:pPr>
                    <w:jc w:val="right"/>
                    <w:rPr>
                      <w:sz w:val="22"/>
                      <w:szCs w:val="22"/>
                      <w:u w:val="single"/>
                    </w:rPr>
                  </w:pPr>
                  <w:r w:rsidRPr="007D2068">
                    <w:rPr>
                      <w:sz w:val="22"/>
                      <w:szCs w:val="22"/>
                      <w:u w:val="single"/>
                    </w:rPr>
                    <w:t>$2,696</w:t>
                  </w:r>
                </w:p>
              </w:tc>
            </w:tr>
            <w:tr w:rsidR="007D2068" w:rsidRPr="007D2068" w14:paraId="628CF3B1" w14:textId="77777777" w:rsidTr="000E67AD">
              <w:trPr>
                <w:trHeight w:val="357"/>
              </w:trPr>
              <w:tc>
                <w:tcPr>
                  <w:tcW w:w="3294" w:type="dxa"/>
                  <w:shd w:val="clear" w:color="auto" w:fill="auto"/>
                </w:tcPr>
                <w:p w14:paraId="0D313AD5" w14:textId="77777777" w:rsidR="007D2068" w:rsidRPr="007D2068" w:rsidRDefault="007D2068" w:rsidP="005B3292">
                  <w:pPr>
                    <w:jc w:val="right"/>
                    <w:rPr>
                      <w:sz w:val="22"/>
                      <w:szCs w:val="22"/>
                      <w:u w:val="single"/>
                    </w:rPr>
                  </w:pPr>
                  <w:r w:rsidRPr="007D2068">
                    <w:rPr>
                      <w:sz w:val="22"/>
                      <w:szCs w:val="22"/>
                      <w:u w:val="single"/>
                    </w:rPr>
                    <w:t>Federal Expenditures Fund Total</w:t>
                  </w:r>
                </w:p>
              </w:tc>
              <w:tc>
                <w:tcPr>
                  <w:tcW w:w="936" w:type="dxa"/>
                </w:tcPr>
                <w:p w14:paraId="34AAC2C3" w14:textId="77777777" w:rsidR="007D2068" w:rsidRPr="007D2068" w:rsidRDefault="007D2068" w:rsidP="005B3292">
                  <w:pPr>
                    <w:jc w:val="right"/>
                    <w:rPr>
                      <w:sz w:val="22"/>
                      <w:szCs w:val="22"/>
                    </w:rPr>
                  </w:pPr>
                  <w:r w:rsidRPr="007D2068">
                    <w:rPr>
                      <w:sz w:val="22"/>
                      <w:szCs w:val="22"/>
                    </w:rPr>
                    <w:t>$79,127</w:t>
                  </w:r>
                </w:p>
              </w:tc>
              <w:tc>
                <w:tcPr>
                  <w:tcW w:w="990" w:type="dxa"/>
                </w:tcPr>
                <w:p w14:paraId="15FE9453" w14:textId="77777777" w:rsidR="007D2068" w:rsidRPr="007D2068" w:rsidRDefault="007D2068" w:rsidP="005B3292">
                  <w:pPr>
                    <w:jc w:val="right"/>
                    <w:rPr>
                      <w:sz w:val="22"/>
                      <w:szCs w:val="22"/>
                    </w:rPr>
                  </w:pPr>
                  <w:r w:rsidRPr="007D2068">
                    <w:rPr>
                      <w:sz w:val="22"/>
                      <w:szCs w:val="22"/>
                    </w:rPr>
                    <w:t>$26,014</w:t>
                  </w:r>
                </w:p>
              </w:tc>
            </w:tr>
          </w:tbl>
          <w:p w14:paraId="546DA856" w14:textId="77777777" w:rsidR="007D2068" w:rsidRPr="007D2068" w:rsidRDefault="007D2068" w:rsidP="005B3292">
            <w:pPr>
              <w:pStyle w:val="ListBullet"/>
              <w:numPr>
                <w:ilvl w:val="0"/>
                <w:numId w:val="0"/>
              </w:numPr>
              <w:rPr>
                <w:sz w:val="22"/>
                <w:szCs w:val="22"/>
              </w:rPr>
            </w:pPr>
          </w:p>
          <w:p w14:paraId="0DDFDFAF" w14:textId="77777777" w:rsidR="007D2068" w:rsidRPr="007D2068" w:rsidRDefault="007D2068" w:rsidP="005B3292">
            <w:pPr>
              <w:pStyle w:val="ListBullet"/>
              <w:numPr>
                <w:ilvl w:val="0"/>
                <w:numId w:val="0"/>
              </w:numPr>
              <w:rPr>
                <w:sz w:val="22"/>
                <w:szCs w:val="22"/>
              </w:rPr>
            </w:pPr>
          </w:p>
          <w:p w14:paraId="6094FA63" w14:textId="77777777" w:rsidR="007D2068" w:rsidRPr="007D2068" w:rsidRDefault="007D2068" w:rsidP="005B3292">
            <w:pPr>
              <w:pStyle w:val="ListBullet"/>
              <w:numPr>
                <w:ilvl w:val="0"/>
                <w:numId w:val="0"/>
              </w:numPr>
              <w:rPr>
                <w:sz w:val="22"/>
                <w:szCs w:val="22"/>
              </w:rPr>
            </w:pPr>
          </w:p>
          <w:p w14:paraId="4E56A28C" w14:textId="77777777" w:rsidR="007D2068" w:rsidRPr="007D2068" w:rsidRDefault="007D2068" w:rsidP="005B3292">
            <w:pPr>
              <w:pStyle w:val="ListBullet"/>
              <w:numPr>
                <w:ilvl w:val="0"/>
                <w:numId w:val="0"/>
              </w:numPr>
              <w:rPr>
                <w:sz w:val="22"/>
                <w:szCs w:val="22"/>
              </w:rPr>
            </w:pPr>
          </w:p>
          <w:p w14:paraId="6CA6B4FD" w14:textId="77777777" w:rsidR="007D2068" w:rsidRPr="007D2068" w:rsidRDefault="007D2068" w:rsidP="005B3292">
            <w:pPr>
              <w:pStyle w:val="ListBullet"/>
              <w:numPr>
                <w:ilvl w:val="0"/>
                <w:numId w:val="0"/>
              </w:numPr>
              <w:rPr>
                <w:sz w:val="22"/>
                <w:szCs w:val="22"/>
              </w:rPr>
            </w:pPr>
          </w:p>
          <w:p w14:paraId="527A4FD6" w14:textId="77777777" w:rsidR="007D2068" w:rsidRPr="007D2068" w:rsidRDefault="007D2068" w:rsidP="005B3292">
            <w:pPr>
              <w:pStyle w:val="ListBullet"/>
              <w:numPr>
                <w:ilvl w:val="0"/>
                <w:numId w:val="0"/>
              </w:numPr>
              <w:rPr>
                <w:sz w:val="22"/>
                <w:szCs w:val="22"/>
              </w:rPr>
            </w:pPr>
          </w:p>
          <w:p w14:paraId="39559D62" w14:textId="77777777" w:rsidR="007D2068" w:rsidRPr="007D2068" w:rsidRDefault="007D2068" w:rsidP="005B3292">
            <w:pPr>
              <w:pStyle w:val="ListBullet"/>
              <w:numPr>
                <w:ilvl w:val="0"/>
                <w:numId w:val="0"/>
              </w:numPr>
              <w:rPr>
                <w:sz w:val="22"/>
                <w:szCs w:val="22"/>
              </w:rPr>
            </w:pPr>
          </w:p>
          <w:p w14:paraId="24838DDF" w14:textId="77777777" w:rsidR="007D2068" w:rsidRPr="007D2068" w:rsidRDefault="007D2068" w:rsidP="005B3292">
            <w:pPr>
              <w:pStyle w:val="ListBullet"/>
              <w:numPr>
                <w:ilvl w:val="0"/>
                <w:numId w:val="0"/>
              </w:numPr>
              <w:rPr>
                <w:sz w:val="22"/>
                <w:szCs w:val="22"/>
              </w:rPr>
            </w:pPr>
          </w:p>
          <w:p w14:paraId="65E6729C" w14:textId="77777777" w:rsidR="007D2068" w:rsidRPr="007D2068" w:rsidRDefault="007D2068" w:rsidP="005B3292">
            <w:pPr>
              <w:pStyle w:val="ListBullet"/>
              <w:numPr>
                <w:ilvl w:val="0"/>
                <w:numId w:val="0"/>
              </w:numPr>
              <w:rPr>
                <w:sz w:val="22"/>
                <w:szCs w:val="22"/>
              </w:rPr>
            </w:pPr>
            <w:r w:rsidRPr="007D2068">
              <w:rPr>
                <w:sz w:val="22"/>
                <w:szCs w:val="22"/>
                <w:u w:val="single"/>
              </w:rPr>
              <w:t>National Board Certification Salary Supplement Fund</w:t>
            </w:r>
          </w:p>
          <w:p w14:paraId="54C7B944" w14:textId="77777777" w:rsidR="007D2068" w:rsidRPr="007D2068" w:rsidRDefault="007D2068" w:rsidP="005B3292">
            <w:pPr>
              <w:pStyle w:val="ListBullet"/>
              <w:numPr>
                <w:ilvl w:val="0"/>
                <w:numId w:val="0"/>
              </w:numPr>
              <w:rPr>
                <w:sz w:val="22"/>
                <w:szCs w:val="22"/>
              </w:rPr>
            </w:pPr>
          </w:p>
          <w:p w14:paraId="0D1B4371" w14:textId="77777777" w:rsidR="007D2068" w:rsidRPr="007D2068" w:rsidRDefault="007D2068" w:rsidP="00BF2543">
            <w:pPr>
              <w:pStyle w:val="ListBullet"/>
              <w:ind w:left="254" w:hanging="154"/>
              <w:rPr>
                <w:sz w:val="22"/>
                <w:szCs w:val="22"/>
              </w:rPr>
            </w:pPr>
            <w:r w:rsidRPr="007D2068">
              <w:rPr>
                <w:sz w:val="22"/>
                <w:szCs w:val="22"/>
              </w:rPr>
              <w:t>Provides Other Special Revenue Funds appropriations to support national board certification salary supplement payments for national board-certified teachers of $618,800 in FY 24 and in FY 25.</w:t>
            </w:r>
          </w:p>
          <w:p w14:paraId="69F70271" w14:textId="77777777" w:rsidR="007D2068" w:rsidRPr="007D2068" w:rsidRDefault="007D2068" w:rsidP="005B3292">
            <w:pPr>
              <w:pStyle w:val="ListBullet"/>
              <w:numPr>
                <w:ilvl w:val="0"/>
                <w:numId w:val="0"/>
              </w:numPr>
              <w:rPr>
                <w:sz w:val="22"/>
                <w:szCs w:val="22"/>
              </w:rPr>
            </w:pPr>
          </w:p>
          <w:p w14:paraId="44259253" w14:textId="77777777" w:rsidR="007D2068" w:rsidRPr="005B3292" w:rsidRDefault="007D2068" w:rsidP="005B3292">
            <w:pPr>
              <w:pStyle w:val="ListBullet"/>
              <w:numPr>
                <w:ilvl w:val="0"/>
                <w:numId w:val="0"/>
              </w:numPr>
              <w:rPr>
                <w:u w:val="single"/>
              </w:rPr>
            </w:pPr>
            <w:r w:rsidRPr="005B3292">
              <w:rPr>
                <w:u w:val="single"/>
              </w:rPr>
              <w:t>Office of Innovation</w:t>
            </w:r>
          </w:p>
          <w:p w14:paraId="706B5BDB" w14:textId="77777777" w:rsidR="007D2068" w:rsidRPr="007D2068" w:rsidRDefault="007D2068" w:rsidP="005B3292">
            <w:pPr>
              <w:pStyle w:val="ListBullet"/>
              <w:numPr>
                <w:ilvl w:val="0"/>
                <w:numId w:val="0"/>
              </w:numPr>
              <w:rPr>
                <w:sz w:val="22"/>
                <w:szCs w:val="22"/>
              </w:rPr>
            </w:pPr>
          </w:p>
          <w:p w14:paraId="61AFDB5D" w14:textId="77777777" w:rsidR="007D2068" w:rsidRPr="007D2068" w:rsidRDefault="007D2068" w:rsidP="005B3292">
            <w:pPr>
              <w:pStyle w:val="ListBullet"/>
              <w:ind w:left="254" w:hanging="177"/>
              <w:rPr>
                <w:sz w:val="22"/>
                <w:szCs w:val="22"/>
              </w:rPr>
            </w:pPr>
            <w:r w:rsidRPr="007D2068">
              <w:rPr>
                <w:sz w:val="22"/>
                <w:szCs w:val="22"/>
              </w:rPr>
              <w:t>Provides General Fund appropriations for ongoing travel expenses that were reduced in Public Law 2021, chapter 29 due to COVID-19 travel restrictions of $15,000 in FY 24 and in FY 25.</w:t>
            </w:r>
          </w:p>
          <w:p w14:paraId="327F73E6" w14:textId="77777777" w:rsidR="007D2068" w:rsidRPr="007D2068" w:rsidRDefault="007D2068" w:rsidP="005B3292">
            <w:pPr>
              <w:pStyle w:val="ListBullet"/>
              <w:numPr>
                <w:ilvl w:val="0"/>
                <w:numId w:val="0"/>
              </w:numPr>
              <w:ind w:hanging="177"/>
              <w:rPr>
                <w:sz w:val="22"/>
                <w:szCs w:val="22"/>
              </w:rPr>
            </w:pPr>
          </w:p>
          <w:p w14:paraId="5E8E14B8" w14:textId="34B10955" w:rsidR="007D2068" w:rsidRPr="007D2068" w:rsidRDefault="007D2068" w:rsidP="005B3292">
            <w:pPr>
              <w:pStyle w:val="ListBullet"/>
              <w:ind w:left="254" w:hanging="177"/>
              <w:rPr>
                <w:sz w:val="22"/>
                <w:szCs w:val="22"/>
              </w:rPr>
            </w:pPr>
            <w:r w:rsidRPr="007D2068">
              <w:rPr>
                <w:sz w:val="22"/>
                <w:szCs w:val="22"/>
              </w:rPr>
              <w:t>Establishes 2 limited-period Interdisciplinary Instruction Specialist positions through June 30, 2026</w:t>
            </w:r>
            <w:r w:rsidR="005B3292">
              <w:rPr>
                <w:sz w:val="22"/>
                <w:szCs w:val="22"/>
              </w:rPr>
              <w:t xml:space="preserve">, </w:t>
            </w:r>
            <w:r w:rsidRPr="007D2068">
              <w:rPr>
                <w:sz w:val="22"/>
                <w:szCs w:val="22"/>
              </w:rPr>
              <w:t>and provides funding for related All Other costs</w:t>
            </w:r>
          </w:p>
          <w:p w14:paraId="0BBDD2B4" w14:textId="77777777" w:rsidR="007D2068" w:rsidRPr="007D2068" w:rsidRDefault="007D2068" w:rsidP="005B3292">
            <w:pPr>
              <w:pStyle w:val="ListBullet"/>
              <w:numPr>
                <w:ilvl w:val="0"/>
                <w:numId w:val="0"/>
              </w:numPr>
              <w:rPr>
                <w:sz w:val="22"/>
                <w:szCs w:val="22"/>
              </w:rPr>
            </w:pPr>
          </w:p>
          <w:tbl>
            <w:tblPr>
              <w:tblpPr w:leftFromText="180" w:rightFromText="180" w:vertAnchor="text" w:horzAnchor="margin" w:tblpXSpec="center" w:tblpY="7"/>
              <w:tblOverlap w:val="never"/>
              <w:tblW w:w="0" w:type="auto"/>
              <w:tblLook w:val="01E0" w:firstRow="1" w:lastRow="1" w:firstColumn="1" w:lastColumn="1" w:noHBand="0" w:noVBand="0"/>
            </w:tblPr>
            <w:tblGrid>
              <w:gridCol w:w="1980"/>
              <w:gridCol w:w="1260"/>
              <w:gridCol w:w="1260"/>
            </w:tblGrid>
            <w:tr w:rsidR="007D2068" w:rsidRPr="007D2068" w14:paraId="1EE5E818" w14:textId="77777777">
              <w:trPr>
                <w:trHeight w:val="357"/>
              </w:trPr>
              <w:tc>
                <w:tcPr>
                  <w:tcW w:w="1980" w:type="dxa"/>
                  <w:shd w:val="clear" w:color="auto" w:fill="auto"/>
                </w:tcPr>
                <w:p w14:paraId="0C490089" w14:textId="77777777" w:rsidR="007D2068" w:rsidRPr="007D2068" w:rsidRDefault="007D2068" w:rsidP="005B3292">
                  <w:pPr>
                    <w:jc w:val="right"/>
                    <w:rPr>
                      <w:sz w:val="22"/>
                      <w:szCs w:val="22"/>
                      <w:u w:val="single"/>
                      <w:vertAlign w:val="subscript"/>
                    </w:rPr>
                  </w:pPr>
                </w:p>
              </w:tc>
              <w:tc>
                <w:tcPr>
                  <w:tcW w:w="1260" w:type="dxa"/>
                </w:tcPr>
                <w:p w14:paraId="67A643A3" w14:textId="77777777" w:rsidR="007D2068" w:rsidRPr="007D2068" w:rsidRDefault="007D2068" w:rsidP="005B3292">
                  <w:pPr>
                    <w:jc w:val="right"/>
                    <w:rPr>
                      <w:sz w:val="22"/>
                      <w:szCs w:val="22"/>
                      <w:u w:val="single"/>
                    </w:rPr>
                  </w:pPr>
                  <w:r w:rsidRPr="007D2068">
                    <w:rPr>
                      <w:sz w:val="22"/>
                      <w:szCs w:val="22"/>
                      <w:u w:val="single"/>
                    </w:rPr>
                    <w:t>FY 24</w:t>
                  </w:r>
                </w:p>
              </w:tc>
              <w:tc>
                <w:tcPr>
                  <w:tcW w:w="1260" w:type="dxa"/>
                </w:tcPr>
                <w:p w14:paraId="707DA312" w14:textId="77777777" w:rsidR="007D2068" w:rsidRPr="007D2068" w:rsidRDefault="007D2068" w:rsidP="005B3292">
                  <w:pPr>
                    <w:jc w:val="right"/>
                    <w:rPr>
                      <w:sz w:val="22"/>
                      <w:szCs w:val="22"/>
                      <w:u w:val="single"/>
                    </w:rPr>
                  </w:pPr>
                  <w:r w:rsidRPr="007D2068">
                    <w:rPr>
                      <w:sz w:val="22"/>
                      <w:szCs w:val="22"/>
                      <w:u w:val="single"/>
                    </w:rPr>
                    <w:t>FY 25</w:t>
                  </w:r>
                </w:p>
              </w:tc>
            </w:tr>
            <w:tr w:rsidR="007D2068" w:rsidRPr="007D2068" w14:paraId="334D62FA" w14:textId="77777777">
              <w:trPr>
                <w:trHeight w:val="344"/>
              </w:trPr>
              <w:tc>
                <w:tcPr>
                  <w:tcW w:w="1980" w:type="dxa"/>
                  <w:shd w:val="clear" w:color="auto" w:fill="auto"/>
                </w:tcPr>
                <w:p w14:paraId="7505B29D" w14:textId="77777777" w:rsidR="007D2068" w:rsidRPr="007D2068" w:rsidRDefault="007D2068" w:rsidP="005B3292">
                  <w:pPr>
                    <w:jc w:val="right"/>
                    <w:rPr>
                      <w:sz w:val="22"/>
                      <w:szCs w:val="22"/>
                    </w:rPr>
                  </w:pPr>
                  <w:r w:rsidRPr="007D2068">
                    <w:rPr>
                      <w:sz w:val="22"/>
                      <w:szCs w:val="22"/>
                    </w:rPr>
                    <w:t>General Fund</w:t>
                  </w:r>
                </w:p>
              </w:tc>
              <w:tc>
                <w:tcPr>
                  <w:tcW w:w="1260" w:type="dxa"/>
                </w:tcPr>
                <w:p w14:paraId="76A21F54" w14:textId="77777777" w:rsidR="007D2068" w:rsidRPr="007D2068" w:rsidRDefault="007D2068" w:rsidP="005B3292">
                  <w:pPr>
                    <w:jc w:val="right"/>
                    <w:rPr>
                      <w:sz w:val="22"/>
                      <w:szCs w:val="22"/>
                    </w:rPr>
                  </w:pPr>
                </w:p>
              </w:tc>
              <w:tc>
                <w:tcPr>
                  <w:tcW w:w="1260" w:type="dxa"/>
                </w:tcPr>
                <w:p w14:paraId="4498C1BE" w14:textId="77777777" w:rsidR="007D2068" w:rsidRPr="007D2068" w:rsidRDefault="007D2068" w:rsidP="005B3292">
                  <w:pPr>
                    <w:jc w:val="right"/>
                    <w:rPr>
                      <w:sz w:val="22"/>
                      <w:szCs w:val="22"/>
                    </w:rPr>
                  </w:pPr>
                </w:p>
              </w:tc>
            </w:tr>
            <w:tr w:rsidR="007D2068" w:rsidRPr="007D2068" w14:paraId="589DD9A8" w14:textId="77777777">
              <w:trPr>
                <w:trHeight w:val="344"/>
              </w:trPr>
              <w:tc>
                <w:tcPr>
                  <w:tcW w:w="1980" w:type="dxa"/>
                  <w:shd w:val="clear" w:color="auto" w:fill="auto"/>
                </w:tcPr>
                <w:p w14:paraId="3ADAD934" w14:textId="77777777" w:rsidR="007D2068" w:rsidRPr="007D2068" w:rsidRDefault="007D2068" w:rsidP="005B3292">
                  <w:pPr>
                    <w:jc w:val="right"/>
                    <w:rPr>
                      <w:sz w:val="22"/>
                      <w:szCs w:val="22"/>
                    </w:rPr>
                  </w:pPr>
                  <w:r w:rsidRPr="007D2068">
                    <w:rPr>
                      <w:sz w:val="22"/>
                      <w:szCs w:val="22"/>
                    </w:rPr>
                    <w:t xml:space="preserve">Personal Services </w:t>
                  </w:r>
                </w:p>
              </w:tc>
              <w:tc>
                <w:tcPr>
                  <w:tcW w:w="1260" w:type="dxa"/>
                </w:tcPr>
                <w:p w14:paraId="78CB6532" w14:textId="77777777" w:rsidR="007D2068" w:rsidRPr="007D2068" w:rsidRDefault="007D2068" w:rsidP="005B3292">
                  <w:pPr>
                    <w:jc w:val="right"/>
                    <w:rPr>
                      <w:sz w:val="22"/>
                      <w:szCs w:val="22"/>
                    </w:rPr>
                  </w:pPr>
                  <w:r w:rsidRPr="007D2068">
                    <w:rPr>
                      <w:sz w:val="22"/>
                      <w:szCs w:val="22"/>
                    </w:rPr>
                    <w:t>$208,260</w:t>
                  </w:r>
                </w:p>
              </w:tc>
              <w:tc>
                <w:tcPr>
                  <w:tcW w:w="1260" w:type="dxa"/>
                </w:tcPr>
                <w:p w14:paraId="2DF6300B" w14:textId="77777777" w:rsidR="007D2068" w:rsidRPr="007D2068" w:rsidRDefault="007D2068" w:rsidP="005B3292">
                  <w:pPr>
                    <w:jc w:val="right"/>
                    <w:rPr>
                      <w:sz w:val="22"/>
                      <w:szCs w:val="22"/>
                    </w:rPr>
                  </w:pPr>
                  <w:r w:rsidRPr="007D2068">
                    <w:rPr>
                      <w:sz w:val="22"/>
                      <w:szCs w:val="22"/>
                    </w:rPr>
                    <w:t>$220,154</w:t>
                  </w:r>
                </w:p>
              </w:tc>
            </w:tr>
            <w:tr w:rsidR="007D2068" w:rsidRPr="007D2068" w14:paraId="508B312F" w14:textId="77777777">
              <w:trPr>
                <w:trHeight w:val="357"/>
              </w:trPr>
              <w:tc>
                <w:tcPr>
                  <w:tcW w:w="1980" w:type="dxa"/>
                  <w:shd w:val="clear" w:color="auto" w:fill="auto"/>
                </w:tcPr>
                <w:p w14:paraId="3AB3DCB2" w14:textId="77777777" w:rsidR="007D2068" w:rsidRPr="007D2068" w:rsidRDefault="007D2068" w:rsidP="005B3292">
                  <w:pPr>
                    <w:jc w:val="right"/>
                    <w:rPr>
                      <w:sz w:val="22"/>
                      <w:szCs w:val="22"/>
                    </w:rPr>
                  </w:pPr>
                  <w:r w:rsidRPr="007D2068">
                    <w:rPr>
                      <w:sz w:val="22"/>
                      <w:szCs w:val="22"/>
                    </w:rPr>
                    <w:t>All Other</w:t>
                  </w:r>
                </w:p>
              </w:tc>
              <w:tc>
                <w:tcPr>
                  <w:tcW w:w="1260" w:type="dxa"/>
                </w:tcPr>
                <w:p w14:paraId="21266A43" w14:textId="77777777" w:rsidR="007D2068" w:rsidRPr="007D2068" w:rsidRDefault="007D2068" w:rsidP="005B3292">
                  <w:pPr>
                    <w:jc w:val="right"/>
                    <w:rPr>
                      <w:sz w:val="22"/>
                      <w:szCs w:val="22"/>
                      <w:u w:val="single"/>
                    </w:rPr>
                  </w:pPr>
                  <w:r w:rsidRPr="007D2068">
                    <w:rPr>
                      <w:sz w:val="22"/>
                      <w:szCs w:val="22"/>
                      <w:u w:val="single"/>
                    </w:rPr>
                    <w:t>$16,120</w:t>
                  </w:r>
                </w:p>
              </w:tc>
              <w:tc>
                <w:tcPr>
                  <w:tcW w:w="1260" w:type="dxa"/>
                </w:tcPr>
                <w:p w14:paraId="59C75EC2" w14:textId="77777777" w:rsidR="007D2068" w:rsidRPr="007D2068" w:rsidRDefault="007D2068" w:rsidP="005B3292">
                  <w:pPr>
                    <w:jc w:val="right"/>
                    <w:rPr>
                      <w:sz w:val="22"/>
                      <w:szCs w:val="22"/>
                      <w:u w:val="single"/>
                    </w:rPr>
                  </w:pPr>
                  <w:r w:rsidRPr="007D2068">
                    <w:rPr>
                      <w:sz w:val="22"/>
                      <w:szCs w:val="22"/>
                      <w:u w:val="single"/>
                    </w:rPr>
                    <w:t>$17,720</w:t>
                  </w:r>
                </w:p>
              </w:tc>
            </w:tr>
            <w:tr w:rsidR="007D2068" w:rsidRPr="007D2068" w14:paraId="0BB775DB" w14:textId="77777777">
              <w:trPr>
                <w:trHeight w:val="357"/>
              </w:trPr>
              <w:tc>
                <w:tcPr>
                  <w:tcW w:w="1980" w:type="dxa"/>
                  <w:shd w:val="clear" w:color="auto" w:fill="auto"/>
                </w:tcPr>
                <w:p w14:paraId="06EAC9D2" w14:textId="77777777" w:rsidR="007D2068" w:rsidRPr="007D2068" w:rsidRDefault="007D2068" w:rsidP="005B3292">
                  <w:pPr>
                    <w:jc w:val="right"/>
                    <w:rPr>
                      <w:sz w:val="22"/>
                      <w:szCs w:val="22"/>
                      <w:u w:val="single"/>
                    </w:rPr>
                  </w:pPr>
                  <w:r w:rsidRPr="007D2068">
                    <w:rPr>
                      <w:sz w:val="22"/>
                      <w:szCs w:val="22"/>
                      <w:u w:val="single"/>
                    </w:rPr>
                    <w:t>General Fund Total</w:t>
                  </w:r>
                </w:p>
              </w:tc>
              <w:tc>
                <w:tcPr>
                  <w:tcW w:w="1260" w:type="dxa"/>
                </w:tcPr>
                <w:p w14:paraId="784D266C" w14:textId="77777777" w:rsidR="007D2068" w:rsidRPr="007D2068" w:rsidRDefault="007D2068" w:rsidP="005B3292">
                  <w:pPr>
                    <w:jc w:val="right"/>
                    <w:rPr>
                      <w:sz w:val="22"/>
                      <w:szCs w:val="22"/>
                    </w:rPr>
                  </w:pPr>
                  <w:r w:rsidRPr="007D2068">
                    <w:rPr>
                      <w:sz w:val="22"/>
                      <w:szCs w:val="22"/>
                    </w:rPr>
                    <w:t>$224,380</w:t>
                  </w:r>
                </w:p>
              </w:tc>
              <w:tc>
                <w:tcPr>
                  <w:tcW w:w="1260" w:type="dxa"/>
                </w:tcPr>
                <w:p w14:paraId="42C7F2B9" w14:textId="77777777" w:rsidR="007D2068" w:rsidRPr="007D2068" w:rsidRDefault="007D2068" w:rsidP="005B3292">
                  <w:pPr>
                    <w:jc w:val="right"/>
                    <w:rPr>
                      <w:sz w:val="22"/>
                      <w:szCs w:val="22"/>
                    </w:rPr>
                  </w:pPr>
                  <w:r w:rsidRPr="007D2068">
                    <w:rPr>
                      <w:sz w:val="22"/>
                      <w:szCs w:val="22"/>
                    </w:rPr>
                    <w:t>$237,874</w:t>
                  </w:r>
                </w:p>
              </w:tc>
            </w:tr>
          </w:tbl>
          <w:p w14:paraId="18311373" w14:textId="77777777" w:rsidR="007D2068" w:rsidRPr="007D2068" w:rsidRDefault="007D2068" w:rsidP="005B3292">
            <w:pPr>
              <w:pStyle w:val="ListBullet"/>
              <w:numPr>
                <w:ilvl w:val="0"/>
                <w:numId w:val="0"/>
              </w:numPr>
              <w:rPr>
                <w:sz w:val="22"/>
                <w:szCs w:val="22"/>
              </w:rPr>
            </w:pPr>
          </w:p>
          <w:p w14:paraId="2DC3E1CB" w14:textId="77777777" w:rsidR="007D2068" w:rsidRPr="007D2068" w:rsidRDefault="007D2068" w:rsidP="005B3292">
            <w:pPr>
              <w:pStyle w:val="ListBullet"/>
              <w:numPr>
                <w:ilvl w:val="0"/>
                <w:numId w:val="0"/>
              </w:numPr>
              <w:rPr>
                <w:sz w:val="22"/>
                <w:szCs w:val="22"/>
              </w:rPr>
            </w:pPr>
          </w:p>
          <w:p w14:paraId="4EB9F95E" w14:textId="77777777" w:rsidR="007D2068" w:rsidRPr="007D2068" w:rsidRDefault="007D2068" w:rsidP="005B3292">
            <w:pPr>
              <w:pStyle w:val="ListBullet"/>
              <w:numPr>
                <w:ilvl w:val="0"/>
                <w:numId w:val="0"/>
              </w:numPr>
              <w:rPr>
                <w:sz w:val="22"/>
                <w:szCs w:val="22"/>
              </w:rPr>
            </w:pPr>
          </w:p>
          <w:p w14:paraId="4FA07612" w14:textId="77777777" w:rsidR="007D2068" w:rsidRPr="007D2068" w:rsidRDefault="007D2068" w:rsidP="005B3292">
            <w:pPr>
              <w:pStyle w:val="ListBullet"/>
              <w:numPr>
                <w:ilvl w:val="0"/>
                <w:numId w:val="0"/>
              </w:numPr>
              <w:rPr>
                <w:sz w:val="22"/>
                <w:szCs w:val="22"/>
              </w:rPr>
            </w:pPr>
          </w:p>
          <w:p w14:paraId="59DE7218" w14:textId="77777777" w:rsidR="007D2068" w:rsidRPr="007D2068" w:rsidRDefault="007D2068" w:rsidP="005B3292">
            <w:pPr>
              <w:pStyle w:val="ListBullet"/>
              <w:numPr>
                <w:ilvl w:val="0"/>
                <w:numId w:val="0"/>
              </w:numPr>
              <w:rPr>
                <w:sz w:val="22"/>
                <w:szCs w:val="22"/>
              </w:rPr>
            </w:pPr>
          </w:p>
          <w:p w14:paraId="45CBEF97" w14:textId="77777777" w:rsidR="007D2068" w:rsidRPr="007D2068" w:rsidRDefault="007D2068" w:rsidP="005B3292">
            <w:pPr>
              <w:pStyle w:val="ListBullet"/>
              <w:numPr>
                <w:ilvl w:val="0"/>
                <w:numId w:val="0"/>
              </w:numPr>
              <w:rPr>
                <w:sz w:val="22"/>
                <w:szCs w:val="22"/>
              </w:rPr>
            </w:pPr>
          </w:p>
          <w:p w14:paraId="3BB34AC6" w14:textId="77777777" w:rsidR="007D2068" w:rsidRPr="007D2068" w:rsidRDefault="007D2068" w:rsidP="005B3292">
            <w:pPr>
              <w:pStyle w:val="ListBullet"/>
              <w:numPr>
                <w:ilvl w:val="0"/>
                <w:numId w:val="0"/>
              </w:numPr>
              <w:rPr>
                <w:sz w:val="22"/>
                <w:szCs w:val="22"/>
              </w:rPr>
            </w:pPr>
          </w:p>
          <w:p w14:paraId="68485C61" w14:textId="77777777" w:rsidR="007D2068" w:rsidRPr="007D2068" w:rsidRDefault="007D2068" w:rsidP="005B3292">
            <w:pPr>
              <w:pStyle w:val="ListBullet"/>
              <w:numPr>
                <w:ilvl w:val="0"/>
                <w:numId w:val="0"/>
              </w:numPr>
              <w:rPr>
                <w:sz w:val="22"/>
                <w:szCs w:val="22"/>
              </w:rPr>
            </w:pPr>
          </w:p>
          <w:p w14:paraId="3B0CD5E5" w14:textId="77777777" w:rsidR="007D2068" w:rsidRPr="007D2068" w:rsidRDefault="007D2068" w:rsidP="005B3292">
            <w:pPr>
              <w:pStyle w:val="ListBullet"/>
              <w:numPr>
                <w:ilvl w:val="0"/>
                <w:numId w:val="0"/>
              </w:numPr>
              <w:rPr>
                <w:sz w:val="22"/>
                <w:szCs w:val="22"/>
                <w:u w:val="single"/>
              </w:rPr>
            </w:pPr>
            <w:r w:rsidRPr="007D2068">
              <w:rPr>
                <w:sz w:val="22"/>
                <w:szCs w:val="22"/>
                <w:u w:val="single"/>
              </w:rPr>
              <w:t>Office of Workforce Development and Innovative Pathways</w:t>
            </w:r>
          </w:p>
          <w:p w14:paraId="7676982A" w14:textId="77777777" w:rsidR="007D2068" w:rsidRPr="007D2068" w:rsidRDefault="007D2068" w:rsidP="005B3292">
            <w:pPr>
              <w:pStyle w:val="ListBullet"/>
              <w:numPr>
                <w:ilvl w:val="0"/>
                <w:numId w:val="0"/>
              </w:numPr>
              <w:rPr>
                <w:sz w:val="22"/>
                <w:szCs w:val="22"/>
              </w:rPr>
            </w:pPr>
          </w:p>
          <w:p w14:paraId="3EB88BA1" w14:textId="77777777" w:rsidR="007D2068" w:rsidRPr="007D2068" w:rsidRDefault="007D2068" w:rsidP="005B3292">
            <w:pPr>
              <w:pStyle w:val="ListBullet"/>
              <w:ind w:left="254" w:hanging="177"/>
              <w:rPr>
                <w:sz w:val="22"/>
                <w:szCs w:val="22"/>
              </w:rPr>
            </w:pPr>
            <w:r w:rsidRPr="007D2068">
              <w:rPr>
                <w:sz w:val="22"/>
                <w:szCs w:val="22"/>
              </w:rPr>
              <w:t>Provides General Fund appropriations for ongoing travel expenses that were reduced in Public Law 2021, chapter 29 due to COVID-19 travel restrictions of $15,000 in FY 24 and in FY 25.</w:t>
            </w:r>
          </w:p>
          <w:p w14:paraId="48D16971" w14:textId="77777777" w:rsidR="007D2068" w:rsidRPr="007D2068" w:rsidRDefault="007D2068" w:rsidP="005B3292">
            <w:pPr>
              <w:pStyle w:val="ListBullet"/>
              <w:numPr>
                <w:ilvl w:val="0"/>
                <w:numId w:val="0"/>
              </w:numPr>
              <w:ind w:hanging="177"/>
              <w:rPr>
                <w:sz w:val="22"/>
                <w:szCs w:val="22"/>
              </w:rPr>
            </w:pPr>
          </w:p>
          <w:p w14:paraId="24C6F89B" w14:textId="77777777" w:rsidR="007D2068" w:rsidRPr="007D2068" w:rsidRDefault="007D2068" w:rsidP="005B3292">
            <w:pPr>
              <w:pStyle w:val="ListBullet"/>
              <w:ind w:left="254" w:hanging="177"/>
              <w:rPr>
                <w:sz w:val="22"/>
                <w:szCs w:val="22"/>
              </w:rPr>
            </w:pPr>
            <w:r w:rsidRPr="007D2068">
              <w:rPr>
                <w:sz w:val="22"/>
                <w:szCs w:val="22"/>
              </w:rPr>
              <w:t>Provides General Fund appropriations by increasing the hours of one part-time Office Associate II position from 40 hours to 80 hours biweekly.</w:t>
            </w:r>
          </w:p>
          <w:p w14:paraId="003C2303" w14:textId="77777777" w:rsidR="007D2068" w:rsidRPr="007D2068" w:rsidRDefault="007D2068" w:rsidP="005B3292">
            <w:pPr>
              <w:pStyle w:val="ListBullet"/>
              <w:numPr>
                <w:ilvl w:val="0"/>
                <w:numId w:val="0"/>
              </w:numPr>
              <w:rPr>
                <w:sz w:val="22"/>
                <w:szCs w:val="22"/>
              </w:rPr>
            </w:pPr>
          </w:p>
          <w:tbl>
            <w:tblPr>
              <w:tblpPr w:leftFromText="180" w:rightFromText="180" w:vertAnchor="text" w:horzAnchor="margin" w:tblpXSpec="center" w:tblpY="-92"/>
              <w:tblOverlap w:val="never"/>
              <w:tblW w:w="0" w:type="auto"/>
              <w:tblLook w:val="01E0" w:firstRow="1" w:lastRow="1" w:firstColumn="1" w:lastColumn="1" w:noHBand="0" w:noVBand="0"/>
            </w:tblPr>
            <w:tblGrid>
              <w:gridCol w:w="1980"/>
              <w:gridCol w:w="1260"/>
              <w:gridCol w:w="1260"/>
            </w:tblGrid>
            <w:tr w:rsidR="007D2068" w:rsidRPr="007D2068" w14:paraId="0878E7E0" w14:textId="77777777">
              <w:trPr>
                <w:trHeight w:val="357"/>
              </w:trPr>
              <w:tc>
                <w:tcPr>
                  <w:tcW w:w="1980" w:type="dxa"/>
                  <w:shd w:val="clear" w:color="auto" w:fill="auto"/>
                </w:tcPr>
                <w:p w14:paraId="1E17CF42" w14:textId="77777777" w:rsidR="007D2068" w:rsidRPr="007D2068" w:rsidRDefault="007D2068" w:rsidP="005B3292">
                  <w:pPr>
                    <w:jc w:val="right"/>
                    <w:rPr>
                      <w:sz w:val="22"/>
                      <w:szCs w:val="22"/>
                      <w:u w:val="single"/>
                    </w:rPr>
                  </w:pPr>
                </w:p>
              </w:tc>
              <w:tc>
                <w:tcPr>
                  <w:tcW w:w="1260" w:type="dxa"/>
                </w:tcPr>
                <w:p w14:paraId="1276CE0E" w14:textId="77777777" w:rsidR="007D2068" w:rsidRPr="007D2068" w:rsidRDefault="007D2068" w:rsidP="005B3292">
                  <w:pPr>
                    <w:jc w:val="right"/>
                    <w:rPr>
                      <w:sz w:val="22"/>
                      <w:szCs w:val="22"/>
                      <w:u w:val="single"/>
                    </w:rPr>
                  </w:pPr>
                  <w:r w:rsidRPr="007D2068">
                    <w:rPr>
                      <w:sz w:val="22"/>
                      <w:szCs w:val="22"/>
                      <w:u w:val="single"/>
                    </w:rPr>
                    <w:t>FY 24</w:t>
                  </w:r>
                </w:p>
              </w:tc>
              <w:tc>
                <w:tcPr>
                  <w:tcW w:w="1260" w:type="dxa"/>
                </w:tcPr>
                <w:p w14:paraId="72CB9DFD" w14:textId="77777777" w:rsidR="007D2068" w:rsidRPr="007D2068" w:rsidRDefault="007D2068" w:rsidP="005B3292">
                  <w:pPr>
                    <w:jc w:val="right"/>
                    <w:rPr>
                      <w:sz w:val="22"/>
                      <w:szCs w:val="22"/>
                      <w:u w:val="single"/>
                    </w:rPr>
                  </w:pPr>
                  <w:r w:rsidRPr="007D2068">
                    <w:rPr>
                      <w:sz w:val="22"/>
                      <w:szCs w:val="22"/>
                      <w:u w:val="single"/>
                    </w:rPr>
                    <w:t>FY 25</w:t>
                  </w:r>
                </w:p>
              </w:tc>
            </w:tr>
            <w:tr w:rsidR="007D2068" w:rsidRPr="007D2068" w14:paraId="0011933B" w14:textId="77777777">
              <w:trPr>
                <w:trHeight w:val="357"/>
              </w:trPr>
              <w:tc>
                <w:tcPr>
                  <w:tcW w:w="1980" w:type="dxa"/>
                  <w:shd w:val="clear" w:color="auto" w:fill="auto"/>
                </w:tcPr>
                <w:p w14:paraId="216444AF" w14:textId="77777777" w:rsidR="007D2068" w:rsidRPr="007D2068" w:rsidRDefault="007D2068" w:rsidP="005B3292">
                  <w:pPr>
                    <w:jc w:val="right"/>
                    <w:rPr>
                      <w:sz w:val="22"/>
                      <w:szCs w:val="22"/>
                    </w:rPr>
                  </w:pPr>
                  <w:r w:rsidRPr="007D2068">
                    <w:rPr>
                      <w:sz w:val="22"/>
                      <w:szCs w:val="22"/>
                    </w:rPr>
                    <w:t>General Fund - Position Count</w:t>
                  </w:r>
                </w:p>
              </w:tc>
              <w:tc>
                <w:tcPr>
                  <w:tcW w:w="1260" w:type="dxa"/>
                </w:tcPr>
                <w:p w14:paraId="1EABABEB" w14:textId="77777777" w:rsidR="007D2068" w:rsidRPr="007D2068" w:rsidRDefault="007D2068" w:rsidP="005B3292">
                  <w:pPr>
                    <w:jc w:val="right"/>
                    <w:rPr>
                      <w:sz w:val="22"/>
                      <w:szCs w:val="22"/>
                    </w:rPr>
                  </w:pPr>
                  <w:r w:rsidRPr="007D2068">
                    <w:rPr>
                      <w:sz w:val="22"/>
                      <w:szCs w:val="22"/>
                    </w:rPr>
                    <w:t>0.500</w:t>
                  </w:r>
                </w:p>
              </w:tc>
              <w:tc>
                <w:tcPr>
                  <w:tcW w:w="1260" w:type="dxa"/>
                </w:tcPr>
                <w:p w14:paraId="3AEF0EA5" w14:textId="77777777" w:rsidR="007D2068" w:rsidRPr="007D2068" w:rsidRDefault="007D2068" w:rsidP="005B3292">
                  <w:pPr>
                    <w:jc w:val="right"/>
                    <w:rPr>
                      <w:sz w:val="22"/>
                      <w:szCs w:val="22"/>
                    </w:rPr>
                  </w:pPr>
                  <w:r w:rsidRPr="007D2068">
                    <w:rPr>
                      <w:sz w:val="22"/>
                      <w:szCs w:val="22"/>
                    </w:rPr>
                    <w:t>0.500</w:t>
                  </w:r>
                </w:p>
              </w:tc>
            </w:tr>
            <w:tr w:rsidR="007D2068" w:rsidRPr="007D2068" w14:paraId="5DFD515F" w14:textId="77777777">
              <w:trPr>
                <w:trHeight w:val="357"/>
              </w:trPr>
              <w:tc>
                <w:tcPr>
                  <w:tcW w:w="1980" w:type="dxa"/>
                  <w:shd w:val="clear" w:color="auto" w:fill="auto"/>
                </w:tcPr>
                <w:p w14:paraId="3D49F641" w14:textId="77777777" w:rsidR="007D2068" w:rsidRPr="007D2068" w:rsidRDefault="007D2068" w:rsidP="005B3292">
                  <w:pPr>
                    <w:jc w:val="right"/>
                    <w:rPr>
                      <w:sz w:val="22"/>
                      <w:szCs w:val="22"/>
                    </w:rPr>
                  </w:pPr>
                  <w:r w:rsidRPr="007D2068">
                    <w:rPr>
                      <w:sz w:val="22"/>
                      <w:szCs w:val="22"/>
                    </w:rPr>
                    <w:t>Personal Services</w:t>
                  </w:r>
                </w:p>
              </w:tc>
              <w:tc>
                <w:tcPr>
                  <w:tcW w:w="1260" w:type="dxa"/>
                </w:tcPr>
                <w:p w14:paraId="597901D1" w14:textId="77777777" w:rsidR="007D2068" w:rsidRPr="007D2068" w:rsidRDefault="007D2068" w:rsidP="005B3292">
                  <w:pPr>
                    <w:jc w:val="right"/>
                    <w:rPr>
                      <w:sz w:val="22"/>
                      <w:szCs w:val="22"/>
                      <w:u w:val="single"/>
                    </w:rPr>
                  </w:pPr>
                  <w:r w:rsidRPr="007D2068">
                    <w:rPr>
                      <w:sz w:val="22"/>
                      <w:szCs w:val="22"/>
                      <w:u w:val="single"/>
                    </w:rPr>
                    <w:t>$29,421</w:t>
                  </w:r>
                </w:p>
              </w:tc>
              <w:tc>
                <w:tcPr>
                  <w:tcW w:w="1260" w:type="dxa"/>
                </w:tcPr>
                <w:p w14:paraId="12478D1D" w14:textId="77777777" w:rsidR="007D2068" w:rsidRPr="007D2068" w:rsidRDefault="007D2068" w:rsidP="005B3292">
                  <w:pPr>
                    <w:jc w:val="right"/>
                    <w:rPr>
                      <w:sz w:val="22"/>
                      <w:szCs w:val="22"/>
                      <w:u w:val="single"/>
                    </w:rPr>
                  </w:pPr>
                  <w:r w:rsidRPr="007D2068">
                    <w:rPr>
                      <w:sz w:val="22"/>
                      <w:szCs w:val="22"/>
                      <w:u w:val="single"/>
                    </w:rPr>
                    <w:t>$29,409</w:t>
                  </w:r>
                </w:p>
              </w:tc>
            </w:tr>
            <w:tr w:rsidR="007D2068" w:rsidRPr="007D2068" w14:paraId="7268AB07" w14:textId="77777777">
              <w:trPr>
                <w:trHeight w:val="357"/>
              </w:trPr>
              <w:tc>
                <w:tcPr>
                  <w:tcW w:w="1980" w:type="dxa"/>
                  <w:shd w:val="clear" w:color="auto" w:fill="auto"/>
                </w:tcPr>
                <w:p w14:paraId="5A27A06C" w14:textId="77777777" w:rsidR="007D2068" w:rsidRPr="007D2068" w:rsidRDefault="007D2068" w:rsidP="005B3292">
                  <w:pPr>
                    <w:jc w:val="right"/>
                    <w:rPr>
                      <w:sz w:val="22"/>
                      <w:szCs w:val="22"/>
                      <w:u w:val="single"/>
                    </w:rPr>
                  </w:pPr>
                  <w:r w:rsidRPr="007D2068">
                    <w:rPr>
                      <w:sz w:val="22"/>
                      <w:szCs w:val="22"/>
                      <w:u w:val="single"/>
                    </w:rPr>
                    <w:t>General Fund Total</w:t>
                  </w:r>
                </w:p>
              </w:tc>
              <w:tc>
                <w:tcPr>
                  <w:tcW w:w="1260" w:type="dxa"/>
                </w:tcPr>
                <w:p w14:paraId="3D423330" w14:textId="77777777" w:rsidR="007D2068" w:rsidRPr="007D2068" w:rsidRDefault="007D2068" w:rsidP="005B3292">
                  <w:pPr>
                    <w:jc w:val="right"/>
                    <w:rPr>
                      <w:sz w:val="22"/>
                      <w:szCs w:val="22"/>
                    </w:rPr>
                  </w:pPr>
                  <w:r w:rsidRPr="007D2068">
                    <w:rPr>
                      <w:sz w:val="22"/>
                      <w:szCs w:val="22"/>
                    </w:rPr>
                    <w:t>$29,421</w:t>
                  </w:r>
                </w:p>
              </w:tc>
              <w:tc>
                <w:tcPr>
                  <w:tcW w:w="1260" w:type="dxa"/>
                </w:tcPr>
                <w:p w14:paraId="2FB29E1E" w14:textId="77777777" w:rsidR="007D2068" w:rsidRPr="007D2068" w:rsidRDefault="007D2068" w:rsidP="005B3292">
                  <w:pPr>
                    <w:jc w:val="right"/>
                    <w:rPr>
                      <w:sz w:val="22"/>
                      <w:szCs w:val="22"/>
                    </w:rPr>
                  </w:pPr>
                  <w:r w:rsidRPr="007D2068">
                    <w:rPr>
                      <w:sz w:val="22"/>
                      <w:szCs w:val="22"/>
                    </w:rPr>
                    <w:t>$29,409</w:t>
                  </w:r>
                </w:p>
              </w:tc>
            </w:tr>
          </w:tbl>
          <w:p w14:paraId="34762C59" w14:textId="77777777" w:rsidR="007D2068" w:rsidRPr="007D2068" w:rsidRDefault="007D2068" w:rsidP="005B3292">
            <w:pPr>
              <w:pStyle w:val="ListBullet"/>
              <w:numPr>
                <w:ilvl w:val="0"/>
                <w:numId w:val="0"/>
              </w:numPr>
              <w:rPr>
                <w:sz w:val="22"/>
                <w:szCs w:val="22"/>
              </w:rPr>
            </w:pPr>
          </w:p>
          <w:p w14:paraId="34900F1A" w14:textId="77777777" w:rsidR="007D2068" w:rsidRPr="007D2068" w:rsidRDefault="007D2068" w:rsidP="005B3292">
            <w:pPr>
              <w:pStyle w:val="ListBullet"/>
              <w:numPr>
                <w:ilvl w:val="0"/>
                <w:numId w:val="0"/>
              </w:numPr>
              <w:rPr>
                <w:sz w:val="22"/>
                <w:szCs w:val="22"/>
              </w:rPr>
            </w:pPr>
          </w:p>
          <w:p w14:paraId="15A017D6" w14:textId="77777777" w:rsidR="007D2068" w:rsidRPr="007D2068" w:rsidRDefault="007D2068" w:rsidP="005B3292">
            <w:pPr>
              <w:pStyle w:val="ListBullet"/>
              <w:numPr>
                <w:ilvl w:val="0"/>
                <w:numId w:val="0"/>
              </w:numPr>
              <w:rPr>
                <w:sz w:val="22"/>
                <w:szCs w:val="22"/>
              </w:rPr>
            </w:pPr>
          </w:p>
          <w:p w14:paraId="39BF39D8" w14:textId="77777777" w:rsidR="007D2068" w:rsidRPr="007D2068" w:rsidRDefault="007D2068" w:rsidP="005B3292">
            <w:pPr>
              <w:pStyle w:val="ListBullet"/>
              <w:numPr>
                <w:ilvl w:val="0"/>
                <w:numId w:val="0"/>
              </w:numPr>
              <w:rPr>
                <w:sz w:val="22"/>
                <w:szCs w:val="22"/>
              </w:rPr>
            </w:pPr>
          </w:p>
          <w:p w14:paraId="781AE9C8" w14:textId="77777777" w:rsidR="007D2068" w:rsidRPr="007D2068" w:rsidRDefault="007D2068" w:rsidP="005B3292">
            <w:pPr>
              <w:pStyle w:val="ListBullet"/>
              <w:numPr>
                <w:ilvl w:val="0"/>
                <w:numId w:val="0"/>
              </w:numPr>
              <w:rPr>
                <w:sz w:val="22"/>
                <w:szCs w:val="22"/>
              </w:rPr>
            </w:pPr>
          </w:p>
          <w:p w14:paraId="3B87A773" w14:textId="77777777" w:rsidR="007D2068" w:rsidRPr="007D2068" w:rsidRDefault="007D2068" w:rsidP="005B3292">
            <w:pPr>
              <w:pStyle w:val="ListBullet"/>
              <w:numPr>
                <w:ilvl w:val="0"/>
                <w:numId w:val="0"/>
              </w:numPr>
              <w:rPr>
                <w:sz w:val="22"/>
                <w:szCs w:val="22"/>
              </w:rPr>
            </w:pPr>
          </w:p>
          <w:p w14:paraId="73E9B4BD" w14:textId="77777777" w:rsidR="007D2068" w:rsidRPr="007D2068" w:rsidRDefault="007D2068" w:rsidP="005B3292">
            <w:pPr>
              <w:pStyle w:val="ListBullet"/>
              <w:numPr>
                <w:ilvl w:val="0"/>
                <w:numId w:val="0"/>
              </w:numPr>
              <w:rPr>
                <w:sz w:val="22"/>
                <w:szCs w:val="22"/>
              </w:rPr>
            </w:pPr>
          </w:p>
          <w:p w14:paraId="67C7B2BD" w14:textId="77777777" w:rsidR="007D2068" w:rsidRPr="007D2068" w:rsidRDefault="007D2068" w:rsidP="005B3292">
            <w:pPr>
              <w:pStyle w:val="ListBullet"/>
              <w:ind w:left="254" w:hanging="177"/>
              <w:rPr>
                <w:sz w:val="22"/>
                <w:szCs w:val="22"/>
              </w:rPr>
            </w:pPr>
            <w:r w:rsidRPr="007D2068">
              <w:rPr>
                <w:sz w:val="22"/>
                <w:szCs w:val="22"/>
              </w:rPr>
              <w:t>Establishes one limited-period Public Service Manager I position and one limited-period Management Analyst II position through June 7, 2025 to coordinate and oversee program funds and provides one-time funding for related All Other costs.</w:t>
            </w:r>
          </w:p>
          <w:p w14:paraId="7320F511" w14:textId="77777777" w:rsidR="007D2068" w:rsidRPr="007D2068" w:rsidRDefault="007D2068" w:rsidP="005B3292">
            <w:pPr>
              <w:pStyle w:val="ListBullet"/>
              <w:numPr>
                <w:ilvl w:val="0"/>
                <w:numId w:val="0"/>
              </w:numPr>
              <w:rPr>
                <w:sz w:val="22"/>
                <w:szCs w:val="22"/>
              </w:rPr>
            </w:pPr>
          </w:p>
          <w:tbl>
            <w:tblPr>
              <w:tblpPr w:leftFromText="180" w:rightFromText="180" w:vertAnchor="text" w:horzAnchor="margin" w:tblpXSpec="center" w:tblpY="-8756"/>
              <w:tblOverlap w:val="never"/>
              <w:tblW w:w="0" w:type="auto"/>
              <w:tblLook w:val="01E0" w:firstRow="1" w:lastRow="1" w:firstColumn="1" w:lastColumn="1" w:noHBand="0" w:noVBand="0"/>
            </w:tblPr>
            <w:tblGrid>
              <w:gridCol w:w="1980"/>
              <w:gridCol w:w="1260"/>
              <w:gridCol w:w="1260"/>
            </w:tblGrid>
            <w:tr w:rsidR="007D2068" w:rsidRPr="007D2068" w14:paraId="5154FF87" w14:textId="77777777" w:rsidTr="00167BD5">
              <w:trPr>
                <w:trHeight w:val="357"/>
              </w:trPr>
              <w:tc>
                <w:tcPr>
                  <w:tcW w:w="1980" w:type="dxa"/>
                  <w:shd w:val="clear" w:color="auto" w:fill="auto"/>
                </w:tcPr>
                <w:p w14:paraId="52668968" w14:textId="77777777" w:rsidR="007D2068" w:rsidRPr="007D2068" w:rsidRDefault="007D2068" w:rsidP="00DC249E">
                  <w:pPr>
                    <w:jc w:val="right"/>
                    <w:rPr>
                      <w:sz w:val="22"/>
                      <w:szCs w:val="22"/>
                      <w:u w:val="single"/>
                      <w:vertAlign w:val="subscript"/>
                    </w:rPr>
                  </w:pPr>
                </w:p>
              </w:tc>
              <w:tc>
                <w:tcPr>
                  <w:tcW w:w="1260" w:type="dxa"/>
                </w:tcPr>
                <w:p w14:paraId="42B23AEA" w14:textId="77777777" w:rsidR="007D2068" w:rsidRPr="007D2068" w:rsidRDefault="007D2068" w:rsidP="00DC249E">
                  <w:pPr>
                    <w:jc w:val="right"/>
                    <w:rPr>
                      <w:sz w:val="22"/>
                      <w:szCs w:val="22"/>
                      <w:u w:val="single"/>
                    </w:rPr>
                  </w:pPr>
                  <w:r w:rsidRPr="007D2068">
                    <w:rPr>
                      <w:sz w:val="22"/>
                      <w:szCs w:val="22"/>
                      <w:u w:val="single"/>
                    </w:rPr>
                    <w:t>FY 24</w:t>
                  </w:r>
                </w:p>
              </w:tc>
              <w:tc>
                <w:tcPr>
                  <w:tcW w:w="1260" w:type="dxa"/>
                </w:tcPr>
                <w:p w14:paraId="4A8AFE92" w14:textId="77777777" w:rsidR="007D2068" w:rsidRPr="007D2068" w:rsidRDefault="007D2068" w:rsidP="00DC249E">
                  <w:pPr>
                    <w:jc w:val="right"/>
                    <w:rPr>
                      <w:sz w:val="22"/>
                      <w:szCs w:val="22"/>
                      <w:u w:val="single"/>
                    </w:rPr>
                  </w:pPr>
                  <w:r w:rsidRPr="007D2068">
                    <w:rPr>
                      <w:sz w:val="22"/>
                      <w:szCs w:val="22"/>
                      <w:u w:val="single"/>
                    </w:rPr>
                    <w:t>FY 25</w:t>
                  </w:r>
                </w:p>
              </w:tc>
            </w:tr>
            <w:tr w:rsidR="007D2068" w:rsidRPr="007D2068" w14:paraId="676568BF" w14:textId="77777777" w:rsidTr="00167BD5">
              <w:trPr>
                <w:trHeight w:val="344"/>
              </w:trPr>
              <w:tc>
                <w:tcPr>
                  <w:tcW w:w="1980" w:type="dxa"/>
                  <w:shd w:val="clear" w:color="auto" w:fill="auto"/>
                </w:tcPr>
                <w:p w14:paraId="44DBCBBD" w14:textId="77777777" w:rsidR="007D2068" w:rsidRPr="007D2068" w:rsidRDefault="007D2068" w:rsidP="00DC249E">
                  <w:pPr>
                    <w:jc w:val="right"/>
                    <w:rPr>
                      <w:sz w:val="22"/>
                      <w:szCs w:val="22"/>
                    </w:rPr>
                  </w:pPr>
                  <w:r w:rsidRPr="007D2068">
                    <w:rPr>
                      <w:sz w:val="22"/>
                      <w:szCs w:val="22"/>
                    </w:rPr>
                    <w:t>General Fund</w:t>
                  </w:r>
                </w:p>
              </w:tc>
              <w:tc>
                <w:tcPr>
                  <w:tcW w:w="1260" w:type="dxa"/>
                </w:tcPr>
                <w:p w14:paraId="3F23E881" w14:textId="77777777" w:rsidR="007D2068" w:rsidRPr="007D2068" w:rsidRDefault="007D2068" w:rsidP="00DC249E">
                  <w:pPr>
                    <w:jc w:val="right"/>
                    <w:rPr>
                      <w:sz w:val="22"/>
                      <w:szCs w:val="22"/>
                    </w:rPr>
                  </w:pPr>
                </w:p>
              </w:tc>
              <w:tc>
                <w:tcPr>
                  <w:tcW w:w="1260" w:type="dxa"/>
                </w:tcPr>
                <w:p w14:paraId="5F9B6458" w14:textId="77777777" w:rsidR="007D2068" w:rsidRPr="007D2068" w:rsidRDefault="007D2068" w:rsidP="00DC249E">
                  <w:pPr>
                    <w:jc w:val="right"/>
                    <w:rPr>
                      <w:sz w:val="22"/>
                      <w:szCs w:val="22"/>
                    </w:rPr>
                  </w:pPr>
                </w:p>
              </w:tc>
            </w:tr>
            <w:tr w:rsidR="007D2068" w:rsidRPr="007D2068" w14:paraId="23EF0192" w14:textId="77777777" w:rsidTr="00167BD5">
              <w:trPr>
                <w:trHeight w:val="344"/>
              </w:trPr>
              <w:tc>
                <w:tcPr>
                  <w:tcW w:w="1980" w:type="dxa"/>
                  <w:shd w:val="clear" w:color="auto" w:fill="auto"/>
                </w:tcPr>
                <w:p w14:paraId="38704CFE" w14:textId="77777777" w:rsidR="007D2068" w:rsidRPr="007D2068" w:rsidRDefault="007D2068" w:rsidP="00DC249E">
                  <w:pPr>
                    <w:jc w:val="right"/>
                    <w:rPr>
                      <w:sz w:val="22"/>
                      <w:szCs w:val="22"/>
                    </w:rPr>
                  </w:pPr>
                  <w:r w:rsidRPr="007D2068">
                    <w:rPr>
                      <w:sz w:val="22"/>
                      <w:szCs w:val="22"/>
                    </w:rPr>
                    <w:t xml:space="preserve">Personal Services </w:t>
                  </w:r>
                </w:p>
              </w:tc>
              <w:tc>
                <w:tcPr>
                  <w:tcW w:w="1260" w:type="dxa"/>
                </w:tcPr>
                <w:p w14:paraId="47466B70" w14:textId="77777777" w:rsidR="007D2068" w:rsidRPr="007D2068" w:rsidRDefault="007D2068" w:rsidP="00DC249E">
                  <w:pPr>
                    <w:jc w:val="right"/>
                    <w:rPr>
                      <w:sz w:val="22"/>
                      <w:szCs w:val="22"/>
                    </w:rPr>
                  </w:pPr>
                  <w:r w:rsidRPr="007D2068">
                    <w:rPr>
                      <w:sz w:val="22"/>
                      <w:szCs w:val="22"/>
                    </w:rPr>
                    <w:t>$208,120</w:t>
                  </w:r>
                </w:p>
              </w:tc>
              <w:tc>
                <w:tcPr>
                  <w:tcW w:w="1260" w:type="dxa"/>
                </w:tcPr>
                <w:p w14:paraId="7394863F" w14:textId="77777777" w:rsidR="007D2068" w:rsidRPr="007D2068" w:rsidRDefault="007D2068" w:rsidP="00DC249E">
                  <w:pPr>
                    <w:jc w:val="right"/>
                    <w:rPr>
                      <w:sz w:val="22"/>
                      <w:szCs w:val="22"/>
                    </w:rPr>
                  </w:pPr>
                  <w:r w:rsidRPr="007D2068">
                    <w:rPr>
                      <w:sz w:val="22"/>
                      <w:szCs w:val="22"/>
                    </w:rPr>
                    <w:t>$219,703</w:t>
                  </w:r>
                </w:p>
              </w:tc>
            </w:tr>
            <w:tr w:rsidR="007D2068" w:rsidRPr="007D2068" w14:paraId="122FCA4D" w14:textId="77777777" w:rsidTr="00167BD5">
              <w:trPr>
                <w:trHeight w:val="357"/>
              </w:trPr>
              <w:tc>
                <w:tcPr>
                  <w:tcW w:w="1980" w:type="dxa"/>
                  <w:shd w:val="clear" w:color="auto" w:fill="auto"/>
                </w:tcPr>
                <w:p w14:paraId="231BFA0F" w14:textId="77777777" w:rsidR="007D2068" w:rsidRPr="007D2068" w:rsidRDefault="007D2068" w:rsidP="00DC249E">
                  <w:pPr>
                    <w:jc w:val="right"/>
                    <w:rPr>
                      <w:sz w:val="22"/>
                      <w:szCs w:val="22"/>
                    </w:rPr>
                  </w:pPr>
                  <w:r w:rsidRPr="007D2068">
                    <w:rPr>
                      <w:sz w:val="22"/>
                      <w:szCs w:val="22"/>
                    </w:rPr>
                    <w:t>All Other</w:t>
                  </w:r>
                </w:p>
              </w:tc>
              <w:tc>
                <w:tcPr>
                  <w:tcW w:w="1260" w:type="dxa"/>
                </w:tcPr>
                <w:p w14:paraId="0354D7E3" w14:textId="77777777" w:rsidR="007D2068" w:rsidRPr="007D2068" w:rsidRDefault="007D2068" w:rsidP="00DC249E">
                  <w:pPr>
                    <w:jc w:val="right"/>
                    <w:rPr>
                      <w:sz w:val="22"/>
                      <w:szCs w:val="22"/>
                      <w:u w:val="single"/>
                    </w:rPr>
                  </w:pPr>
                  <w:r w:rsidRPr="007D2068">
                    <w:rPr>
                      <w:sz w:val="22"/>
                      <w:szCs w:val="22"/>
                      <w:u w:val="single"/>
                    </w:rPr>
                    <w:t>$18,820</w:t>
                  </w:r>
                </w:p>
              </w:tc>
              <w:tc>
                <w:tcPr>
                  <w:tcW w:w="1260" w:type="dxa"/>
                </w:tcPr>
                <w:p w14:paraId="68EAC90C" w14:textId="77777777" w:rsidR="007D2068" w:rsidRPr="007D2068" w:rsidRDefault="007D2068" w:rsidP="00DC249E">
                  <w:pPr>
                    <w:jc w:val="right"/>
                    <w:rPr>
                      <w:sz w:val="22"/>
                      <w:szCs w:val="22"/>
                      <w:u w:val="single"/>
                    </w:rPr>
                  </w:pPr>
                  <w:r w:rsidRPr="007D2068">
                    <w:rPr>
                      <w:sz w:val="22"/>
                      <w:szCs w:val="22"/>
                      <w:u w:val="single"/>
                    </w:rPr>
                    <w:t>$17,720</w:t>
                  </w:r>
                </w:p>
              </w:tc>
            </w:tr>
            <w:tr w:rsidR="007D2068" w:rsidRPr="007D2068" w14:paraId="2241E8B8" w14:textId="77777777" w:rsidTr="00167BD5">
              <w:trPr>
                <w:trHeight w:val="357"/>
              </w:trPr>
              <w:tc>
                <w:tcPr>
                  <w:tcW w:w="1980" w:type="dxa"/>
                  <w:shd w:val="clear" w:color="auto" w:fill="auto"/>
                </w:tcPr>
                <w:p w14:paraId="4E709688" w14:textId="77777777" w:rsidR="007D2068" w:rsidRPr="007D2068" w:rsidRDefault="007D2068" w:rsidP="00DC249E">
                  <w:pPr>
                    <w:jc w:val="right"/>
                    <w:rPr>
                      <w:sz w:val="22"/>
                      <w:szCs w:val="22"/>
                      <w:u w:val="single"/>
                    </w:rPr>
                  </w:pPr>
                  <w:r w:rsidRPr="007D2068">
                    <w:rPr>
                      <w:sz w:val="22"/>
                      <w:szCs w:val="22"/>
                      <w:u w:val="single"/>
                    </w:rPr>
                    <w:t>General Fund Total</w:t>
                  </w:r>
                </w:p>
              </w:tc>
              <w:tc>
                <w:tcPr>
                  <w:tcW w:w="1260" w:type="dxa"/>
                </w:tcPr>
                <w:p w14:paraId="504BBFD7" w14:textId="77777777" w:rsidR="007D2068" w:rsidRPr="007D2068" w:rsidRDefault="007D2068" w:rsidP="00DC249E">
                  <w:pPr>
                    <w:jc w:val="right"/>
                    <w:rPr>
                      <w:sz w:val="22"/>
                      <w:szCs w:val="22"/>
                    </w:rPr>
                  </w:pPr>
                  <w:r w:rsidRPr="007D2068">
                    <w:rPr>
                      <w:sz w:val="22"/>
                      <w:szCs w:val="22"/>
                    </w:rPr>
                    <w:t>$226,940</w:t>
                  </w:r>
                </w:p>
              </w:tc>
              <w:tc>
                <w:tcPr>
                  <w:tcW w:w="1260" w:type="dxa"/>
                </w:tcPr>
                <w:p w14:paraId="050B6C2F" w14:textId="77777777" w:rsidR="007D2068" w:rsidRPr="007D2068" w:rsidRDefault="007D2068" w:rsidP="00DC249E">
                  <w:pPr>
                    <w:jc w:val="right"/>
                    <w:rPr>
                      <w:sz w:val="22"/>
                      <w:szCs w:val="22"/>
                    </w:rPr>
                  </w:pPr>
                  <w:r w:rsidRPr="007D2068">
                    <w:rPr>
                      <w:sz w:val="22"/>
                      <w:szCs w:val="22"/>
                    </w:rPr>
                    <w:t>$237,423</w:t>
                  </w:r>
                </w:p>
              </w:tc>
            </w:tr>
          </w:tbl>
          <w:p w14:paraId="5589A3AC" w14:textId="77777777" w:rsidR="007D2068" w:rsidRPr="007D2068" w:rsidRDefault="007D2068" w:rsidP="005B3292">
            <w:pPr>
              <w:pStyle w:val="ListBullet"/>
              <w:numPr>
                <w:ilvl w:val="0"/>
                <w:numId w:val="0"/>
              </w:numPr>
              <w:rPr>
                <w:sz w:val="22"/>
                <w:szCs w:val="22"/>
              </w:rPr>
            </w:pPr>
          </w:p>
          <w:p w14:paraId="1C58EC9B" w14:textId="77777777" w:rsidR="007D2068" w:rsidRPr="007D2068" w:rsidRDefault="007D2068" w:rsidP="005B3292">
            <w:pPr>
              <w:pStyle w:val="ListBullet"/>
              <w:numPr>
                <w:ilvl w:val="0"/>
                <w:numId w:val="0"/>
              </w:numPr>
              <w:rPr>
                <w:sz w:val="22"/>
                <w:szCs w:val="22"/>
              </w:rPr>
            </w:pPr>
          </w:p>
          <w:p w14:paraId="1A79B819" w14:textId="77777777" w:rsidR="007D2068" w:rsidRPr="007D2068" w:rsidRDefault="007D2068" w:rsidP="005B3292">
            <w:pPr>
              <w:pStyle w:val="ListBullet"/>
              <w:numPr>
                <w:ilvl w:val="0"/>
                <w:numId w:val="0"/>
              </w:numPr>
              <w:rPr>
                <w:sz w:val="22"/>
                <w:szCs w:val="22"/>
              </w:rPr>
            </w:pPr>
          </w:p>
          <w:p w14:paraId="4A985CFD" w14:textId="77777777" w:rsidR="007D2068" w:rsidRPr="007D2068" w:rsidRDefault="007D2068" w:rsidP="005B3292">
            <w:pPr>
              <w:pStyle w:val="ListBullet"/>
              <w:numPr>
                <w:ilvl w:val="0"/>
                <w:numId w:val="0"/>
              </w:numPr>
              <w:rPr>
                <w:sz w:val="22"/>
                <w:szCs w:val="22"/>
              </w:rPr>
            </w:pPr>
          </w:p>
          <w:p w14:paraId="523441CE" w14:textId="77777777" w:rsidR="007D2068" w:rsidRPr="007D2068" w:rsidRDefault="007D2068" w:rsidP="005B3292">
            <w:pPr>
              <w:pStyle w:val="ListBullet"/>
              <w:numPr>
                <w:ilvl w:val="0"/>
                <w:numId w:val="0"/>
              </w:numPr>
              <w:rPr>
                <w:sz w:val="22"/>
                <w:szCs w:val="22"/>
              </w:rPr>
            </w:pPr>
          </w:p>
          <w:p w14:paraId="39CD6B41" w14:textId="77777777" w:rsidR="007D2068" w:rsidRPr="007D2068" w:rsidRDefault="007D2068" w:rsidP="005B3292">
            <w:pPr>
              <w:pStyle w:val="ListBullet"/>
              <w:numPr>
                <w:ilvl w:val="0"/>
                <w:numId w:val="0"/>
              </w:numPr>
              <w:rPr>
                <w:sz w:val="22"/>
                <w:szCs w:val="22"/>
              </w:rPr>
            </w:pPr>
          </w:p>
          <w:p w14:paraId="18987A47" w14:textId="77777777" w:rsidR="007D2068" w:rsidRPr="007D2068" w:rsidRDefault="007D2068" w:rsidP="005B3292">
            <w:pPr>
              <w:pStyle w:val="ListBullet"/>
              <w:numPr>
                <w:ilvl w:val="0"/>
                <w:numId w:val="0"/>
              </w:numPr>
              <w:rPr>
                <w:sz w:val="22"/>
                <w:szCs w:val="22"/>
              </w:rPr>
            </w:pPr>
          </w:p>
          <w:p w14:paraId="3AD43107" w14:textId="77777777" w:rsidR="000E67AD" w:rsidRDefault="000E67AD" w:rsidP="005B3292">
            <w:pPr>
              <w:pStyle w:val="ListBullet"/>
              <w:numPr>
                <w:ilvl w:val="0"/>
                <w:numId w:val="0"/>
              </w:numPr>
              <w:rPr>
                <w:sz w:val="22"/>
                <w:szCs w:val="22"/>
                <w:u w:val="single"/>
              </w:rPr>
            </w:pPr>
          </w:p>
          <w:p w14:paraId="2C97AB38" w14:textId="7E55C0D9" w:rsidR="007D2068" w:rsidRPr="007D2068" w:rsidRDefault="007D2068" w:rsidP="005B3292">
            <w:pPr>
              <w:pStyle w:val="ListBullet"/>
              <w:numPr>
                <w:ilvl w:val="0"/>
                <w:numId w:val="0"/>
              </w:numPr>
              <w:rPr>
                <w:sz w:val="22"/>
                <w:szCs w:val="22"/>
                <w:u w:val="single"/>
              </w:rPr>
            </w:pPr>
            <w:r w:rsidRPr="007D2068">
              <w:rPr>
                <w:sz w:val="22"/>
                <w:szCs w:val="22"/>
                <w:u w:val="single"/>
              </w:rPr>
              <w:t>Retired Teachers' Health Insurance</w:t>
            </w:r>
          </w:p>
          <w:p w14:paraId="51904A60" w14:textId="77777777" w:rsidR="007D2068" w:rsidRPr="007D2068" w:rsidRDefault="007D2068" w:rsidP="005B3292">
            <w:pPr>
              <w:pStyle w:val="ListBullet"/>
              <w:numPr>
                <w:ilvl w:val="0"/>
                <w:numId w:val="0"/>
              </w:numPr>
              <w:rPr>
                <w:sz w:val="22"/>
                <w:szCs w:val="22"/>
              </w:rPr>
            </w:pPr>
          </w:p>
          <w:p w14:paraId="27822635" w14:textId="77777777" w:rsidR="007D2068" w:rsidRPr="0080227B" w:rsidRDefault="007D2068" w:rsidP="005B3292">
            <w:pPr>
              <w:pStyle w:val="ListBullet"/>
              <w:ind w:left="257" w:hanging="180"/>
              <w:rPr>
                <w:sz w:val="22"/>
                <w:szCs w:val="22"/>
              </w:rPr>
            </w:pPr>
            <w:r w:rsidRPr="0080227B">
              <w:rPr>
                <w:sz w:val="22"/>
                <w:szCs w:val="22"/>
              </w:rPr>
              <w:t>Provides General Fund appropriations to increase the State's contribution toward the retired teachers' share of health insurance premiums from 55% to 60% beginning in FY 24 of $3,268,715 in FY 24 and in FY 25.</w:t>
            </w:r>
          </w:p>
          <w:p w14:paraId="47009738" w14:textId="77777777" w:rsidR="007D2068" w:rsidRPr="007D2068" w:rsidRDefault="007D2068" w:rsidP="005B3292">
            <w:pPr>
              <w:pStyle w:val="ListBullet"/>
              <w:numPr>
                <w:ilvl w:val="0"/>
                <w:numId w:val="0"/>
              </w:numPr>
              <w:rPr>
                <w:sz w:val="22"/>
                <w:szCs w:val="22"/>
              </w:rPr>
            </w:pPr>
          </w:p>
          <w:p w14:paraId="7CB6229F" w14:textId="77777777" w:rsidR="007D2068" w:rsidRPr="007D2068" w:rsidRDefault="007D2068" w:rsidP="005B3292">
            <w:pPr>
              <w:pStyle w:val="ListBullet"/>
              <w:numPr>
                <w:ilvl w:val="0"/>
                <w:numId w:val="0"/>
              </w:numPr>
              <w:rPr>
                <w:sz w:val="22"/>
                <w:szCs w:val="22"/>
                <w:u w:val="single"/>
              </w:rPr>
            </w:pPr>
            <w:r w:rsidRPr="007D2068">
              <w:rPr>
                <w:sz w:val="22"/>
                <w:szCs w:val="22"/>
                <w:u w:val="single"/>
              </w:rPr>
              <w:t>School and Student Supports</w:t>
            </w:r>
          </w:p>
          <w:p w14:paraId="725B2173" w14:textId="77777777" w:rsidR="007D2068" w:rsidRPr="007D2068" w:rsidRDefault="007D2068" w:rsidP="005B3292">
            <w:pPr>
              <w:pStyle w:val="ListBullet"/>
              <w:numPr>
                <w:ilvl w:val="0"/>
                <w:numId w:val="0"/>
              </w:numPr>
              <w:rPr>
                <w:sz w:val="22"/>
                <w:szCs w:val="22"/>
              </w:rPr>
            </w:pPr>
          </w:p>
          <w:p w14:paraId="2D1F2400" w14:textId="77777777" w:rsidR="007D2068" w:rsidRPr="007D2068" w:rsidRDefault="007D2068" w:rsidP="005B3292">
            <w:pPr>
              <w:pStyle w:val="ListBullet"/>
              <w:ind w:left="254" w:hanging="177"/>
              <w:rPr>
                <w:sz w:val="22"/>
                <w:szCs w:val="22"/>
              </w:rPr>
            </w:pPr>
            <w:r w:rsidRPr="007D2068">
              <w:rPr>
                <w:sz w:val="22"/>
                <w:szCs w:val="22"/>
              </w:rPr>
              <w:t>Establishes 4 Education Specialist III positions funded 100% Learning Systems Team program, Federal Expenditures Fund - ARP and transfers these positions from the Learning Systems Team program, Federal Expenditures Fund - ARP to the School and Student Supports program, General Fund beginning October 1, 2024. This initiative also provides funding for related All Other costs.</w:t>
            </w:r>
          </w:p>
          <w:p w14:paraId="1EB4EB25" w14:textId="77777777" w:rsidR="007D2068" w:rsidRPr="007D2068" w:rsidRDefault="007D2068" w:rsidP="005B3292">
            <w:pPr>
              <w:pStyle w:val="ListBullet"/>
              <w:numPr>
                <w:ilvl w:val="0"/>
                <w:numId w:val="0"/>
              </w:numPr>
              <w:rPr>
                <w:sz w:val="22"/>
                <w:szCs w:val="22"/>
              </w:rPr>
            </w:pPr>
          </w:p>
          <w:tbl>
            <w:tblPr>
              <w:tblpPr w:leftFromText="180" w:rightFromText="180" w:vertAnchor="text" w:horzAnchor="margin" w:tblpXSpec="center" w:tblpY="-92"/>
              <w:tblOverlap w:val="never"/>
              <w:tblW w:w="0" w:type="auto"/>
              <w:tblLook w:val="01E0" w:firstRow="1" w:lastRow="1" w:firstColumn="1" w:lastColumn="1" w:noHBand="0" w:noVBand="0"/>
            </w:tblPr>
            <w:tblGrid>
              <w:gridCol w:w="2430"/>
              <w:gridCol w:w="990"/>
              <w:gridCol w:w="1080"/>
            </w:tblGrid>
            <w:tr w:rsidR="007D2068" w:rsidRPr="007D2068" w14:paraId="5D7DB2F1" w14:textId="77777777" w:rsidTr="000E67AD">
              <w:trPr>
                <w:trHeight w:val="357"/>
              </w:trPr>
              <w:tc>
                <w:tcPr>
                  <w:tcW w:w="2430" w:type="dxa"/>
                  <w:shd w:val="clear" w:color="auto" w:fill="auto"/>
                </w:tcPr>
                <w:p w14:paraId="1DADA76F" w14:textId="77777777" w:rsidR="007D2068" w:rsidRPr="007D2068" w:rsidRDefault="007D2068" w:rsidP="005B3292">
                  <w:pPr>
                    <w:jc w:val="right"/>
                    <w:rPr>
                      <w:sz w:val="22"/>
                      <w:szCs w:val="22"/>
                      <w:u w:val="single"/>
                    </w:rPr>
                  </w:pPr>
                </w:p>
              </w:tc>
              <w:tc>
                <w:tcPr>
                  <w:tcW w:w="990" w:type="dxa"/>
                </w:tcPr>
                <w:p w14:paraId="29FD219F" w14:textId="77777777" w:rsidR="007D2068" w:rsidRPr="007D2068" w:rsidRDefault="007D2068" w:rsidP="005B3292">
                  <w:pPr>
                    <w:jc w:val="right"/>
                    <w:rPr>
                      <w:sz w:val="22"/>
                      <w:szCs w:val="22"/>
                      <w:u w:val="single"/>
                    </w:rPr>
                  </w:pPr>
                  <w:r w:rsidRPr="007D2068">
                    <w:rPr>
                      <w:sz w:val="22"/>
                      <w:szCs w:val="22"/>
                      <w:u w:val="single"/>
                    </w:rPr>
                    <w:t>FY 24</w:t>
                  </w:r>
                </w:p>
              </w:tc>
              <w:tc>
                <w:tcPr>
                  <w:tcW w:w="1080" w:type="dxa"/>
                </w:tcPr>
                <w:p w14:paraId="6EFF917F" w14:textId="77777777" w:rsidR="007D2068" w:rsidRPr="007D2068" w:rsidRDefault="007D2068" w:rsidP="005B3292">
                  <w:pPr>
                    <w:jc w:val="right"/>
                    <w:rPr>
                      <w:sz w:val="22"/>
                      <w:szCs w:val="22"/>
                      <w:u w:val="single"/>
                    </w:rPr>
                  </w:pPr>
                  <w:r w:rsidRPr="007D2068">
                    <w:rPr>
                      <w:sz w:val="22"/>
                      <w:szCs w:val="22"/>
                      <w:u w:val="single"/>
                    </w:rPr>
                    <w:t>FY 25</w:t>
                  </w:r>
                </w:p>
              </w:tc>
            </w:tr>
            <w:tr w:rsidR="007D2068" w:rsidRPr="007D2068" w14:paraId="357CC01F" w14:textId="77777777" w:rsidTr="000E67AD">
              <w:trPr>
                <w:trHeight w:val="357"/>
              </w:trPr>
              <w:tc>
                <w:tcPr>
                  <w:tcW w:w="2430" w:type="dxa"/>
                  <w:shd w:val="clear" w:color="auto" w:fill="auto"/>
                </w:tcPr>
                <w:p w14:paraId="3A46A07E" w14:textId="77777777" w:rsidR="007D2068" w:rsidRPr="007D2068" w:rsidRDefault="007D2068" w:rsidP="005B3292">
                  <w:pPr>
                    <w:jc w:val="right"/>
                    <w:rPr>
                      <w:sz w:val="22"/>
                      <w:szCs w:val="22"/>
                    </w:rPr>
                  </w:pPr>
                  <w:r w:rsidRPr="007D2068">
                    <w:rPr>
                      <w:sz w:val="22"/>
                      <w:szCs w:val="22"/>
                    </w:rPr>
                    <w:t>General Fund - Position Count</w:t>
                  </w:r>
                </w:p>
              </w:tc>
              <w:tc>
                <w:tcPr>
                  <w:tcW w:w="990" w:type="dxa"/>
                </w:tcPr>
                <w:p w14:paraId="4287CC8D" w14:textId="77777777" w:rsidR="007D2068" w:rsidRPr="007D2068" w:rsidRDefault="007D2068" w:rsidP="005B3292">
                  <w:pPr>
                    <w:jc w:val="right"/>
                    <w:rPr>
                      <w:sz w:val="22"/>
                      <w:szCs w:val="22"/>
                    </w:rPr>
                  </w:pPr>
                  <w:r w:rsidRPr="007D2068">
                    <w:rPr>
                      <w:sz w:val="22"/>
                      <w:szCs w:val="22"/>
                    </w:rPr>
                    <w:t>0.000</w:t>
                  </w:r>
                </w:p>
              </w:tc>
              <w:tc>
                <w:tcPr>
                  <w:tcW w:w="1080" w:type="dxa"/>
                </w:tcPr>
                <w:p w14:paraId="6EBF21B3" w14:textId="77777777" w:rsidR="007D2068" w:rsidRPr="007D2068" w:rsidRDefault="007D2068" w:rsidP="005B3292">
                  <w:pPr>
                    <w:jc w:val="right"/>
                    <w:rPr>
                      <w:sz w:val="22"/>
                      <w:szCs w:val="22"/>
                    </w:rPr>
                  </w:pPr>
                  <w:r w:rsidRPr="007D2068">
                    <w:rPr>
                      <w:sz w:val="22"/>
                      <w:szCs w:val="22"/>
                    </w:rPr>
                    <w:t>4.000</w:t>
                  </w:r>
                </w:p>
              </w:tc>
            </w:tr>
            <w:tr w:rsidR="007D2068" w:rsidRPr="007D2068" w14:paraId="1ECD2B89" w14:textId="77777777" w:rsidTr="000E67AD">
              <w:trPr>
                <w:trHeight w:val="357"/>
              </w:trPr>
              <w:tc>
                <w:tcPr>
                  <w:tcW w:w="2430" w:type="dxa"/>
                  <w:shd w:val="clear" w:color="auto" w:fill="auto"/>
                </w:tcPr>
                <w:p w14:paraId="0DE334EA" w14:textId="77777777" w:rsidR="007D2068" w:rsidRPr="007D2068" w:rsidRDefault="007D2068" w:rsidP="005B3292">
                  <w:pPr>
                    <w:jc w:val="right"/>
                    <w:rPr>
                      <w:sz w:val="22"/>
                      <w:szCs w:val="22"/>
                    </w:rPr>
                  </w:pPr>
                  <w:r w:rsidRPr="007D2068">
                    <w:rPr>
                      <w:sz w:val="22"/>
                      <w:szCs w:val="22"/>
                    </w:rPr>
                    <w:t>Personal Services</w:t>
                  </w:r>
                </w:p>
              </w:tc>
              <w:tc>
                <w:tcPr>
                  <w:tcW w:w="990" w:type="dxa"/>
                </w:tcPr>
                <w:p w14:paraId="6071ABB4" w14:textId="77777777" w:rsidR="007D2068" w:rsidRPr="007D2068" w:rsidRDefault="007D2068" w:rsidP="005B3292">
                  <w:pPr>
                    <w:jc w:val="right"/>
                    <w:rPr>
                      <w:sz w:val="22"/>
                      <w:szCs w:val="22"/>
                    </w:rPr>
                  </w:pPr>
                  <w:r w:rsidRPr="007D2068">
                    <w:rPr>
                      <w:sz w:val="22"/>
                      <w:szCs w:val="22"/>
                    </w:rPr>
                    <w:t>$-0-</w:t>
                  </w:r>
                </w:p>
              </w:tc>
              <w:tc>
                <w:tcPr>
                  <w:tcW w:w="1080" w:type="dxa"/>
                </w:tcPr>
                <w:p w14:paraId="03D50929" w14:textId="77777777" w:rsidR="007D2068" w:rsidRPr="007D2068" w:rsidRDefault="007D2068" w:rsidP="005B3292">
                  <w:pPr>
                    <w:jc w:val="right"/>
                    <w:rPr>
                      <w:sz w:val="22"/>
                      <w:szCs w:val="22"/>
                    </w:rPr>
                  </w:pPr>
                  <w:r w:rsidRPr="007D2068">
                    <w:rPr>
                      <w:sz w:val="22"/>
                      <w:szCs w:val="22"/>
                    </w:rPr>
                    <w:t>$312,555</w:t>
                  </w:r>
                </w:p>
              </w:tc>
            </w:tr>
            <w:tr w:rsidR="007D2068" w:rsidRPr="007D2068" w14:paraId="74B982FE" w14:textId="77777777" w:rsidTr="000E67AD">
              <w:trPr>
                <w:trHeight w:val="357"/>
              </w:trPr>
              <w:tc>
                <w:tcPr>
                  <w:tcW w:w="2430" w:type="dxa"/>
                  <w:shd w:val="clear" w:color="auto" w:fill="auto"/>
                </w:tcPr>
                <w:p w14:paraId="400BDEBE" w14:textId="77777777" w:rsidR="007D2068" w:rsidRPr="007D2068" w:rsidRDefault="007D2068" w:rsidP="005B3292">
                  <w:pPr>
                    <w:jc w:val="right"/>
                    <w:rPr>
                      <w:sz w:val="22"/>
                      <w:szCs w:val="22"/>
                    </w:rPr>
                  </w:pPr>
                  <w:r w:rsidRPr="007D2068">
                    <w:rPr>
                      <w:sz w:val="22"/>
                      <w:szCs w:val="22"/>
                    </w:rPr>
                    <w:t>All Other</w:t>
                  </w:r>
                </w:p>
              </w:tc>
              <w:tc>
                <w:tcPr>
                  <w:tcW w:w="990" w:type="dxa"/>
                </w:tcPr>
                <w:p w14:paraId="226CECCD" w14:textId="77777777" w:rsidR="007D2068" w:rsidRPr="007D2068" w:rsidRDefault="007D2068" w:rsidP="005B3292">
                  <w:pPr>
                    <w:jc w:val="right"/>
                    <w:rPr>
                      <w:sz w:val="22"/>
                      <w:szCs w:val="22"/>
                      <w:u w:val="single"/>
                    </w:rPr>
                  </w:pPr>
                  <w:r w:rsidRPr="007D2068">
                    <w:rPr>
                      <w:sz w:val="22"/>
                      <w:szCs w:val="22"/>
                      <w:u w:val="single"/>
                    </w:rPr>
                    <w:t>$-0-</w:t>
                  </w:r>
                </w:p>
              </w:tc>
              <w:tc>
                <w:tcPr>
                  <w:tcW w:w="1080" w:type="dxa"/>
                </w:tcPr>
                <w:p w14:paraId="47C53CC7" w14:textId="77777777" w:rsidR="007D2068" w:rsidRPr="007D2068" w:rsidRDefault="007D2068" w:rsidP="005B3292">
                  <w:pPr>
                    <w:jc w:val="right"/>
                    <w:rPr>
                      <w:sz w:val="22"/>
                      <w:szCs w:val="22"/>
                      <w:u w:val="single"/>
                    </w:rPr>
                  </w:pPr>
                  <w:r w:rsidRPr="007D2068">
                    <w:rPr>
                      <w:sz w:val="22"/>
                      <w:szCs w:val="22"/>
                      <w:u w:val="single"/>
                    </w:rPr>
                    <w:t>$26,580</w:t>
                  </w:r>
                </w:p>
              </w:tc>
            </w:tr>
            <w:tr w:rsidR="007D2068" w:rsidRPr="007D2068" w14:paraId="7FB576D9" w14:textId="77777777" w:rsidTr="000E67AD">
              <w:trPr>
                <w:trHeight w:val="357"/>
              </w:trPr>
              <w:tc>
                <w:tcPr>
                  <w:tcW w:w="2430" w:type="dxa"/>
                  <w:shd w:val="clear" w:color="auto" w:fill="auto"/>
                </w:tcPr>
                <w:p w14:paraId="0BE34F46" w14:textId="77777777" w:rsidR="007D2068" w:rsidRPr="007D2068" w:rsidRDefault="007D2068" w:rsidP="005B3292">
                  <w:pPr>
                    <w:jc w:val="right"/>
                    <w:rPr>
                      <w:sz w:val="22"/>
                      <w:szCs w:val="22"/>
                      <w:u w:val="single"/>
                    </w:rPr>
                  </w:pPr>
                  <w:r w:rsidRPr="007D2068">
                    <w:rPr>
                      <w:sz w:val="22"/>
                      <w:szCs w:val="22"/>
                      <w:u w:val="single"/>
                    </w:rPr>
                    <w:t>General Fund Total</w:t>
                  </w:r>
                </w:p>
              </w:tc>
              <w:tc>
                <w:tcPr>
                  <w:tcW w:w="990" w:type="dxa"/>
                </w:tcPr>
                <w:p w14:paraId="2A64F3CB" w14:textId="77777777" w:rsidR="007D2068" w:rsidRPr="007D2068" w:rsidRDefault="007D2068" w:rsidP="005B3292">
                  <w:pPr>
                    <w:jc w:val="right"/>
                    <w:rPr>
                      <w:sz w:val="22"/>
                      <w:szCs w:val="22"/>
                    </w:rPr>
                  </w:pPr>
                  <w:r w:rsidRPr="007D2068">
                    <w:rPr>
                      <w:sz w:val="22"/>
                      <w:szCs w:val="22"/>
                    </w:rPr>
                    <w:t>$-0-</w:t>
                  </w:r>
                </w:p>
              </w:tc>
              <w:tc>
                <w:tcPr>
                  <w:tcW w:w="1080" w:type="dxa"/>
                </w:tcPr>
                <w:p w14:paraId="7DE97188" w14:textId="77777777" w:rsidR="007D2068" w:rsidRPr="007D2068" w:rsidRDefault="007D2068" w:rsidP="005B3292">
                  <w:pPr>
                    <w:jc w:val="right"/>
                    <w:rPr>
                      <w:sz w:val="22"/>
                      <w:szCs w:val="22"/>
                    </w:rPr>
                  </w:pPr>
                  <w:r w:rsidRPr="007D2068">
                    <w:rPr>
                      <w:sz w:val="22"/>
                      <w:szCs w:val="22"/>
                    </w:rPr>
                    <w:t>$339,135</w:t>
                  </w:r>
                </w:p>
              </w:tc>
            </w:tr>
          </w:tbl>
          <w:p w14:paraId="6F9D5A31" w14:textId="77777777" w:rsidR="007D2068" w:rsidRPr="007D2068" w:rsidRDefault="007D2068" w:rsidP="005B3292">
            <w:pPr>
              <w:pStyle w:val="ListBullet"/>
              <w:numPr>
                <w:ilvl w:val="0"/>
                <w:numId w:val="0"/>
              </w:numPr>
              <w:rPr>
                <w:sz w:val="22"/>
                <w:szCs w:val="22"/>
              </w:rPr>
            </w:pPr>
          </w:p>
          <w:p w14:paraId="0299F148" w14:textId="77777777" w:rsidR="007D2068" w:rsidRPr="007D2068" w:rsidRDefault="007D2068" w:rsidP="005B3292">
            <w:pPr>
              <w:pStyle w:val="ListBullet"/>
              <w:numPr>
                <w:ilvl w:val="0"/>
                <w:numId w:val="0"/>
              </w:numPr>
              <w:rPr>
                <w:sz w:val="22"/>
                <w:szCs w:val="22"/>
              </w:rPr>
            </w:pPr>
          </w:p>
          <w:p w14:paraId="66CA04C9" w14:textId="77777777" w:rsidR="007D2068" w:rsidRPr="007D2068" w:rsidRDefault="007D2068" w:rsidP="005B3292">
            <w:pPr>
              <w:pStyle w:val="ListBullet"/>
              <w:numPr>
                <w:ilvl w:val="0"/>
                <w:numId w:val="0"/>
              </w:numPr>
              <w:rPr>
                <w:sz w:val="22"/>
                <w:szCs w:val="22"/>
              </w:rPr>
            </w:pPr>
          </w:p>
          <w:p w14:paraId="6F26849C" w14:textId="77777777" w:rsidR="007D2068" w:rsidRPr="007D2068" w:rsidRDefault="007D2068" w:rsidP="005B3292">
            <w:pPr>
              <w:pStyle w:val="ListBullet"/>
              <w:numPr>
                <w:ilvl w:val="0"/>
                <w:numId w:val="0"/>
              </w:numPr>
              <w:rPr>
                <w:sz w:val="22"/>
                <w:szCs w:val="22"/>
              </w:rPr>
            </w:pPr>
          </w:p>
          <w:p w14:paraId="33BA539A" w14:textId="77777777" w:rsidR="007D2068" w:rsidRPr="007D2068" w:rsidRDefault="007D2068" w:rsidP="005B3292">
            <w:pPr>
              <w:pStyle w:val="ListBullet"/>
              <w:numPr>
                <w:ilvl w:val="0"/>
                <w:numId w:val="0"/>
              </w:numPr>
              <w:rPr>
                <w:sz w:val="22"/>
                <w:szCs w:val="22"/>
              </w:rPr>
            </w:pPr>
          </w:p>
          <w:p w14:paraId="0E260966" w14:textId="77777777" w:rsidR="007D2068" w:rsidRPr="007D2068" w:rsidRDefault="007D2068" w:rsidP="005B3292">
            <w:pPr>
              <w:pStyle w:val="ListBullet"/>
              <w:numPr>
                <w:ilvl w:val="0"/>
                <w:numId w:val="0"/>
              </w:numPr>
              <w:rPr>
                <w:sz w:val="22"/>
                <w:szCs w:val="22"/>
              </w:rPr>
            </w:pPr>
          </w:p>
          <w:p w14:paraId="64434859" w14:textId="77777777" w:rsidR="007D2068" w:rsidRPr="007D2068" w:rsidRDefault="007D2068" w:rsidP="005B3292">
            <w:pPr>
              <w:pStyle w:val="ListBullet"/>
              <w:numPr>
                <w:ilvl w:val="0"/>
                <w:numId w:val="0"/>
              </w:numPr>
              <w:rPr>
                <w:sz w:val="22"/>
                <w:szCs w:val="22"/>
              </w:rPr>
            </w:pPr>
          </w:p>
          <w:p w14:paraId="603EDF27" w14:textId="15DE3F14" w:rsidR="007D2068" w:rsidRDefault="007D2068" w:rsidP="005B3292">
            <w:pPr>
              <w:pStyle w:val="ListBullet"/>
              <w:numPr>
                <w:ilvl w:val="0"/>
                <w:numId w:val="0"/>
              </w:numPr>
              <w:rPr>
                <w:sz w:val="22"/>
                <w:szCs w:val="22"/>
              </w:rPr>
            </w:pPr>
          </w:p>
          <w:p w14:paraId="2B529E07" w14:textId="3446714C" w:rsidR="007D2068" w:rsidRDefault="007D2068" w:rsidP="005B3292">
            <w:pPr>
              <w:pStyle w:val="ListBullet"/>
              <w:numPr>
                <w:ilvl w:val="0"/>
                <w:numId w:val="0"/>
              </w:numPr>
              <w:rPr>
                <w:sz w:val="22"/>
                <w:szCs w:val="22"/>
              </w:rPr>
            </w:pPr>
          </w:p>
          <w:p w14:paraId="043B6450" w14:textId="6703BE5F" w:rsidR="007D2068" w:rsidRPr="007D2068" w:rsidRDefault="007D2068" w:rsidP="005B3292">
            <w:pPr>
              <w:pStyle w:val="ListBullet"/>
              <w:ind w:left="254" w:hanging="177"/>
              <w:rPr>
                <w:sz w:val="22"/>
                <w:szCs w:val="22"/>
              </w:rPr>
            </w:pPr>
            <w:r w:rsidRPr="007D2068">
              <w:rPr>
                <w:sz w:val="22"/>
                <w:szCs w:val="22"/>
              </w:rPr>
              <w:t>Provides Federal Expenditures Fund appropriations to bring allocation in line with available resources from the federal Expanding Access in School Environments grant</w:t>
            </w:r>
          </w:p>
          <w:p w14:paraId="75840CB4" w14:textId="77777777" w:rsidR="007D2068" w:rsidRPr="007D2068" w:rsidRDefault="007D2068" w:rsidP="005B3292">
            <w:pPr>
              <w:pStyle w:val="ListBullet"/>
              <w:numPr>
                <w:ilvl w:val="0"/>
                <w:numId w:val="0"/>
              </w:numPr>
              <w:rPr>
                <w:sz w:val="22"/>
                <w:szCs w:val="22"/>
              </w:rPr>
            </w:pPr>
          </w:p>
          <w:tbl>
            <w:tblPr>
              <w:tblpPr w:leftFromText="180" w:rightFromText="180" w:vertAnchor="text" w:horzAnchor="margin" w:tblpXSpec="center" w:tblpY="-171"/>
              <w:tblOverlap w:val="never"/>
              <w:tblW w:w="0" w:type="auto"/>
              <w:tblLook w:val="01E0" w:firstRow="1" w:lastRow="1" w:firstColumn="1" w:lastColumn="1" w:noHBand="0" w:noVBand="0"/>
            </w:tblPr>
            <w:tblGrid>
              <w:gridCol w:w="1980"/>
              <w:gridCol w:w="1260"/>
              <w:gridCol w:w="1260"/>
            </w:tblGrid>
            <w:tr w:rsidR="007D2068" w:rsidRPr="007D2068" w14:paraId="35F1A679" w14:textId="77777777">
              <w:trPr>
                <w:trHeight w:val="357"/>
              </w:trPr>
              <w:tc>
                <w:tcPr>
                  <w:tcW w:w="1980" w:type="dxa"/>
                  <w:shd w:val="clear" w:color="auto" w:fill="auto"/>
                </w:tcPr>
                <w:p w14:paraId="65E845B5" w14:textId="77777777" w:rsidR="007D2068" w:rsidRPr="007D2068" w:rsidRDefault="007D2068" w:rsidP="005B3292">
                  <w:pPr>
                    <w:jc w:val="right"/>
                    <w:rPr>
                      <w:sz w:val="22"/>
                      <w:szCs w:val="22"/>
                      <w:u w:val="single"/>
                    </w:rPr>
                  </w:pPr>
                </w:p>
              </w:tc>
              <w:tc>
                <w:tcPr>
                  <w:tcW w:w="1260" w:type="dxa"/>
                  <w:shd w:val="clear" w:color="auto" w:fill="auto"/>
                </w:tcPr>
                <w:p w14:paraId="1AC71563" w14:textId="77777777" w:rsidR="007D2068" w:rsidRPr="007D2068" w:rsidRDefault="007D2068" w:rsidP="005B3292">
                  <w:pPr>
                    <w:jc w:val="right"/>
                    <w:rPr>
                      <w:sz w:val="22"/>
                      <w:szCs w:val="22"/>
                      <w:u w:val="single"/>
                    </w:rPr>
                  </w:pPr>
                  <w:r w:rsidRPr="007D2068">
                    <w:rPr>
                      <w:sz w:val="22"/>
                      <w:szCs w:val="22"/>
                      <w:u w:val="single"/>
                    </w:rPr>
                    <w:t>FY 24</w:t>
                  </w:r>
                </w:p>
              </w:tc>
              <w:tc>
                <w:tcPr>
                  <w:tcW w:w="1260" w:type="dxa"/>
                </w:tcPr>
                <w:p w14:paraId="628C2844" w14:textId="77777777" w:rsidR="007D2068" w:rsidRPr="007D2068" w:rsidRDefault="007D2068" w:rsidP="005B3292">
                  <w:pPr>
                    <w:jc w:val="right"/>
                    <w:rPr>
                      <w:sz w:val="22"/>
                      <w:szCs w:val="22"/>
                      <w:u w:val="single"/>
                    </w:rPr>
                  </w:pPr>
                  <w:r w:rsidRPr="007D2068">
                    <w:rPr>
                      <w:sz w:val="22"/>
                      <w:szCs w:val="22"/>
                      <w:u w:val="single"/>
                    </w:rPr>
                    <w:t>FY 25</w:t>
                  </w:r>
                </w:p>
              </w:tc>
            </w:tr>
            <w:tr w:rsidR="007D2068" w:rsidRPr="007D2068" w14:paraId="5E82A754" w14:textId="77777777">
              <w:trPr>
                <w:trHeight w:val="357"/>
              </w:trPr>
              <w:tc>
                <w:tcPr>
                  <w:tcW w:w="1980" w:type="dxa"/>
                  <w:shd w:val="clear" w:color="auto" w:fill="auto"/>
                </w:tcPr>
                <w:p w14:paraId="128C4DC5" w14:textId="77777777" w:rsidR="007D2068" w:rsidRPr="007D2068" w:rsidRDefault="007D2068" w:rsidP="005B3292">
                  <w:pPr>
                    <w:jc w:val="right"/>
                    <w:rPr>
                      <w:sz w:val="22"/>
                      <w:szCs w:val="22"/>
                    </w:rPr>
                  </w:pPr>
                  <w:r w:rsidRPr="007D2068">
                    <w:rPr>
                      <w:sz w:val="22"/>
                      <w:szCs w:val="22"/>
                    </w:rPr>
                    <w:t>All Other</w:t>
                  </w:r>
                </w:p>
              </w:tc>
              <w:tc>
                <w:tcPr>
                  <w:tcW w:w="1260" w:type="dxa"/>
                  <w:shd w:val="clear" w:color="auto" w:fill="auto"/>
                </w:tcPr>
                <w:p w14:paraId="2B9041EE" w14:textId="77777777" w:rsidR="007D2068" w:rsidRPr="007D2068" w:rsidRDefault="007D2068" w:rsidP="005B3292">
                  <w:pPr>
                    <w:jc w:val="right"/>
                    <w:rPr>
                      <w:sz w:val="22"/>
                      <w:szCs w:val="22"/>
                      <w:u w:val="single"/>
                    </w:rPr>
                  </w:pPr>
                  <w:r w:rsidRPr="007D2068">
                    <w:rPr>
                      <w:sz w:val="22"/>
                      <w:szCs w:val="22"/>
                      <w:u w:val="single"/>
                    </w:rPr>
                    <w:t>$1,981,393</w:t>
                  </w:r>
                </w:p>
              </w:tc>
              <w:tc>
                <w:tcPr>
                  <w:tcW w:w="1260" w:type="dxa"/>
                </w:tcPr>
                <w:p w14:paraId="583E0640" w14:textId="77777777" w:rsidR="007D2068" w:rsidRPr="007D2068" w:rsidRDefault="007D2068" w:rsidP="005B3292">
                  <w:pPr>
                    <w:jc w:val="right"/>
                    <w:rPr>
                      <w:sz w:val="22"/>
                      <w:szCs w:val="22"/>
                      <w:u w:val="single"/>
                    </w:rPr>
                  </w:pPr>
                  <w:r w:rsidRPr="007D2068">
                    <w:rPr>
                      <w:sz w:val="22"/>
                      <w:szCs w:val="22"/>
                      <w:u w:val="single"/>
                    </w:rPr>
                    <w:t>$1,567,037</w:t>
                  </w:r>
                </w:p>
              </w:tc>
            </w:tr>
          </w:tbl>
          <w:p w14:paraId="555A38CD" w14:textId="77777777" w:rsidR="007D2068" w:rsidRPr="007D2068" w:rsidRDefault="007D2068" w:rsidP="005B3292">
            <w:pPr>
              <w:pStyle w:val="ListBullet"/>
              <w:numPr>
                <w:ilvl w:val="0"/>
                <w:numId w:val="0"/>
              </w:numPr>
              <w:rPr>
                <w:sz w:val="22"/>
                <w:szCs w:val="22"/>
              </w:rPr>
            </w:pPr>
          </w:p>
          <w:p w14:paraId="0141F0E9" w14:textId="77777777" w:rsidR="007D2068" w:rsidRPr="007D2068" w:rsidRDefault="007D2068" w:rsidP="005B3292">
            <w:pPr>
              <w:pStyle w:val="ListBullet"/>
              <w:numPr>
                <w:ilvl w:val="0"/>
                <w:numId w:val="0"/>
              </w:numPr>
              <w:rPr>
                <w:sz w:val="22"/>
                <w:szCs w:val="22"/>
              </w:rPr>
            </w:pPr>
          </w:p>
          <w:p w14:paraId="59C3C55A" w14:textId="77777777" w:rsidR="007D2068" w:rsidRPr="007D2068" w:rsidRDefault="007D2068" w:rsidP="005B3292">
            <w:pPr>
              <w:pStyle w:val="ListBullet"/>
              <w:numPr>
                <w:ilvl w:val="0"/>
                <w:numId w:val="0"/>
              </w:numPr>
              <w:rPr>
                <w:sz w:val="22"/>
                <w:szCs w:val="22"/>
              </w:rPr>
            </w:pPr>
          </w:p>
          <w:p w14:paraId="4676FC11" w14:textId="77777777" w:rsidR="007D2068" w:rsidRPr="007D2068" w:rsidRDefault="007D2068" w:rsidP="00681473">
            <w:pPr>
              <w:pStyle w:val="ListBullet"/>
              <w:ind w:left="254" w:hanging="177"/>
              <w:rPr>
                <w:sz w:val="22"/>
                <w:szCs w:val="22"/>
              </w:rPr>
            </w:pPr>
            <w:r w:rsidRPr="007D2068">
              <w:rPr>
                <w:sz w:val="22"/>
                <w:szCs w:val="22"/>
              </w:rPr>
              <w:t>Provides General Fund appropriations for a 2-year pilot program to help students avoid homelessness by providing liaisons under the federal McKinney-Vento Homeless Assistance Act access to emergency financial assistance for the family of a student in an amount of up to $750 per student of $1,500,000 in FY 24 and in FY 25.</w:t>
            </w:r>
          </w:p>
          <w:p w14:paraId="5DB0EC78" w14:textId="77777777" w:rsidR="007D2068" w:rsidRPr="007D2068" w:rsidRDefault="007D2068" w:rsidP="00681473">
            <w:pPr>
              <w:pStyle w:val="ListBullet"/>
              <w:numPr>
                <w:ilvl w:val="0"/>
                <w:numId w:val="0"/>
              </w:numPr>
              <w:rPr>
                <w:sz w:val="22"/>
                <w:szCs w:val="22"/>
              </w:rPr>
            </w:pPr>
          </w:p>
          <w:p w14:paraId="676C9EB1" w14:textId="77777777" w:rsidR="007D2068" w:rsidRPr="007D2068" w:rsidRDefault="007D2068" w:rsidP="00681473">
            <w:pPr>
              <w:pStyle w:val="ListBullet"/>
              <w:numPr>
                <w:ilvl w:val="0"/>
                <w:numId w:val="0"/>
              </w:numPr>
              <w:rPr>
                <w:sz w:val="22"/>
                <w:szCs w:val="22"/>
                <w:u w:val="single"/>
              </w:rPr>
            </w:pPr>
            <w:r w:rsidRPr="007D2068">
              <w:rPr>
                <w:sz w:val="22"/>
                <w:szCs w:val="22"/>
                <w:u w:val="single"/>
              </w:rPr>
              <w:t>School Finance and Operations</w:t>
            </w:r>
          </w:p>
          <w:p w14:paraId="4D10EA1B" w14:textId="77777777" w:rsidR="007D2068" w:rsidRPr="007D2068" w:rsidRDefault="007D2068" w:rsidP="00681473">
            <w:pPr>
              <w:pStyle w:val="ListBullet"/>
              <w:numPr>
                <w:ilvl w:val="0"/>
                <w:numId w:val="0"/>
              </w:numPr>
              <w:rPr>
                <w:sz w:val="22"/>
                <w:szCs w:val="22"/>
              </w:rPr>
            </w:pPr>
          </w:p>
          <w:p w14:paraId="1CF1E6AD" w14:textId="77777777" w:rsidR="007D2068" w:rsidRPr="007D2068" w:rsidRDefault="007D2068" w:rsidP="00681473">
            <w:pPr>
              <w:pStyle w:val="ListBullet"/>
              <w:ind w:left="254" w:hanging="177"/>
              <w:rPr>
                <w:sz w:val="22"/>
                <w:szCs w:val="22"/>
              </w:rPr>
            </w:pPr>
            <w:r w:rsidRPr="007D2068">
              <w:rPr>
                <w:sz w:val="22"/>
                <w:szCs w:val="22"/>
              </w:rPr>
              <w:t>Provides General Fund appropriations for statewide technology services provided by the Department of Administrative &amp; Financial Services, Office of Information Technology of $119,918 in FY 24 and in FY 25.</w:t>
            </w:r>
          </w:p>
          <w:p w14:paraId="072B3EA9" w14:textId="77777777" w:rsidR="007D2068" w:rsidRPr="007D2068" w:rsidRDefault="007D2068" w:rsidP="00681473">
            <w:pPr>
              <w:pStyle w:val="ListBullet"/>
              <w:numPr>
                <w:ilvl w:val="0"/>
                <w:numId w:val="0"/>
              </w:numPr>
              <w:rPr>
                <w:sz w:val="22"/>
                <w:szCs w:val="22"/>
              </w:rPr>
            </w:pPr>
          </w:p>
          <w:p w14:paraId="210F9BA2" w14:textId="77777777" w:rsidR="007D2068" w:rsidRPr="007D2068" w:rsidRDefault="007D2068" w:rsidP="00681473">
            <w:pPr>
              <w:pStyle w:val="ListBullet"/>
              <w:ind w:left="254" w:hanging="177"/>
              <w:rPr>
                <w:sz w:val="22"/>
                <w:szCs w:val="22"/>
              </w:rPr>
            </w:pPr>
            <w:r w:rsidRPr="007D2068">
              <w:rPr>
                <w:sz w:val="22"/>
                <w:szCs w:val="22"/>
              </w:rPr>
              <w:t>Provides one-time General Fund appropriations to revise major capital school construction planning documents of $45,000 only in FY 24.</w:t>
            </w:r>
          </w:p>
          <w:p w14:paraId="6ED25F34" w14:textId="77777777" w:rsidR="007D2068" w:rsidRPr="007D2068" w:rsidRDefault="007D2068" w:rsidP="00CF1BC1">
            <w:pPr>
              <w:pStyle w:val="ListBullet"/>
              <w:numPr>
                <w:ilvl w:val="0"/>
                <w:numId w:val="0"/>
              </w:numPr>
              <w:rPr>
                <w:sz w:val="22"/>
                <w:szCs w:val="22"/>
              </w:rPr>
            </w:pPr>
          </w:p>
          <w:p w14:paraId="179B476D" w14:textId="77777777" w:rsidR="007D2068" w:rsidRPr="007D2068" w:rsidRDefault="007D2068" w:rsidP="00681473">
            <w:pPr>
              <w:pStyle w:val="ListBullet"/>
              <w:ind w:left="254" w:hanging="177"/>
              <w:rPr>
                <w:sz w:val="22"/>
                <w:szCs w:val="22"/>
              </w:rPr>
            </w:pPr>
            <w:r w:rsidRPr="007D2068">
              <w:rPr>
                <w:sz w:val="22"/>
                <w:szCs w:val="22"/>
              </w:rPr>
              <w:t>Adjusts General Fund appropriations between the Leadership Team program, School Finance and Operations program, Special Services Team program and Learning Systems Team program within the same fund for the department's share of the cost for the financial and human resources service centers within the Department of Administrative and Financial Services of ($45,000) in FY 24 and in FY 25.</w:t>
            </w:r>
          </w:p>
          <w:p w14:paraId="3B0FEC0D" w14:textId="77777777" w:rsidR="007D2068" w:rsidRPr="007D2068" w:rsidRDefault="007D2068" w:rsidP="00CF1BC1">
            <w:pPr>
              <w:pStyle w:val="ListBullet"/>
              <w:numPr>
                <w:ilvl w:val="0"/>
                <w:numId w:val="0"/>
              </w:numPr>
              <w:rPr>
                <w:sz w:val="22"/>
                <w:szCs w:val="22"/>
              </w:rPr>
            </w:pPr>
          </w:p>
          <w:p w14:paraId="6CDF8530" w14:textId="77777777" w:rsidR="007D2068" w:rsidRPr="007D2068" w:rsidRDefault="007D2068" w:rsidP="00681473">
            <w:pPr>
              <w:pStyle w:val="ListBullet"/>
              <w:ind w:left="254" w:hanging="177"/>
              <w:rPr>
                <w:sz w:val="22"/>
                <w:szCs w:val="22"/>
              </w:rPr>
            </w:pPr>
            <w:r w:rsidRPr="007D2068">
              <w:rPr>
                <w:sz w:val="22"/>
                <w:szCs w:val="22"/>
              </w:rPr>
              <w:t>Provides General Fund appropriations for contracted services to support technical guidance, program design and grant application support to school districts in the State seeking to implement energy efficiency, clean energy, clean transportation and other general sustainability programs of $190,000 in FY 24 and in FY 25.</w:t>
            </w:r>
          </w:p>
          <w:p w14:paraId="560573CE" w14:textId="77777777" w:rsidR="007D2068" w:rsidRPr="007D2068" w:rsidRDefault="007D2068" w:rsidP="00CF1BC1">
            <w:pPr>
              <w:pStyle w:val="ListBullet"/>
              <w:numPr>
                <w:ilvl w:val="0"/>
                <w:numId w:val="0"/>
              </w:numPr>
              <w:rPr>
                <w:sz w:val="22"/>
                <w:szCs w:val="22"/>
              </w:rPr>
            </w:pPr>
          </w:p>
          <w:p w14:paraId="2A3878EF" w14:textId="77777777" w:rsidR="007D2068" w:rsidRPr="007D2068" w:rsidRDefault="007D2068" w:rsidP="00CF1BC1">
            <w:pPr>
              <w:pStyle w:val="ListBullet"/>
              <w:ind w:left="254" w:hanging="177"/>
              <w:rPr>
                <w:sz w:val="22"/>
                <w:szCs w:val="22"/>
              </w:rPr>
            </w:pPr>
            <w:r w:rsidRPr="007D2068">
              <w:rPr>
                <w:sz w:val="22"/>
                <w:szCs w:val="22"/>
              </w:rPr>
              <w:t>Provides Federal Expenditures Fund appropriations to bring allocation in line with anticipated expenditures associated</w:t>
            </w:r>
            <w:r w:rsidRPr="007D2068">
              <w:rPr>
                <w:spacing w:val="-6"/>
                <w:sz w:val="22"/>
                <w:szCs w:val="22"/>
              </w:rPr>
              <w:t xml:space="preserve"> </w:t>
            </w:r>
            <w:r w:rsidRPr="007D2068">
              <w:rPr>
                <w:sz w:val="22"/>
                <w:szCs w:val="22"/>
              </w:rPr>
              <w:t>with</w:t>
            </w:r>
            <w:r w:rsidRPr="007D2068">
              <w:rPr>
                <w:spacing w:val="-6"/>
                <w:sz w:val="22"/>
                <w:szCs w:val="22"/>
              </w:rPr>
              <w:t xml:space="preserve"> </w:t>
            </w:r>
            <w:r w:rsidRPr="007D2068">
              <w:rPr>
                <w:sz w:val="22"/>
                <w:szCs w:val="22"/>
              </w:rPr>
              <w:t>the</w:t>
            </w:r>
            <w:r w:rsidRPr="007D2068">
              <w:rPr>
                <w:spacing w:val="-6"/>
                <w:sz w:val="22"/>
                <w:szCs w:val="22"/>
              </w:rPr>
              <w:t xml:space="preserve"> </w:t>
            </w:r>
            <w:r w:rsidRPr="007D2068">
              <w:rPr>
                <w:sz w:val="22"/>
                <w:szCs w:val="22"/>
              </w:rPr>
              <w:t>National</w:t>
            </w:r>
            <w:r w:rsidRPr="007D2068">
              <w:rPr>
                <w:spacing w:val="-6"/>
                <w:sz w:val="22"/>
                <w:szCs w:val="22"/>
              </w:rPr>
              <w:t xml:space="preserve"> </w:t>
            </w:r>
            <w:r w:rsidRPr="007D2068">
              <w:rPr>
                <w:sz w:val="22"/>
                <w:szCs w:val="22"/>
              </w:rPr>
              <w:t>School</w:t>
            </w:r>
            <w:r w:rsidRPr="007D2068">
              <w:rPr>
                <w:spacing w:val="-6"/>
                <w:sz w:val="22"/>
                <w:szCs w:val="22"/>
              </w:rPr>
              <w:t xml:space="preserve"> </w:t>
            </w:r>
            <w:r w:rsidRPr="007D2068">
              <w:rPr>
                <w:sz w:val="22"/>
                <w:szCs w:val="22"/>
              </w:rPr>
              <w:t>Lunch</w:t>
            </w:r>
            <w:r w:rsidRPr="007D2068">
              <w:rPr>
                <w:spacing w:val="-6"/>
                <w:sz w:val="22"/>
                <w:szCs w:val="22"/>
              </w:rPr>
              <w:t xml:space="preserve"> </w:t>
            </w:r>
            <w:r w:rsidRPr="007D2068">
              <w:rPr>
                <w:sz w:val="22"/>
                <w:szCs w:val="22"/>
              </w:rPr>
              <w:t>Program</w:t>
            </w:r>
            <w:r w:rsidRPr="007D2068">
              <w:rPr>
                <w:spacing w:val="-6"/>
                <w:sz w:val="22"/>
                <w:szCs w:val="22"/>
              </w:rPr>
              <w:t xml:space="preserve"> </w:t>
            </w:r>
            <w:r w:rsidRPr="007D2068">
              <w:rPr>
                <w:sz w:val="22"/>
                <w:szCs w:val="22"/>
              </w:rPr>
              <w:t>grant of $17,000,000 in FY 24 and in FY 25.</w:t>
            </w:r>
          </w:p>
          <w:p w14:paraId="53842D28" w14:textId="77777777" w:rsidR="007D2068" w:rsidRPr="007D2068" w:rsidRDefault="007D2068" w:rsidP="00CF1BC1">
            <w:pPr>
              <w:pStyle w:val="ListBullet"/>
              <w:numPr>
                <w:ilvl w:val="0"/>
                <w:numId w:val="0"/>
              </w:numPr>
              <w:ind w:hanging="177"/>
              <w:rPr>
                <w:sz w:val="22"/>
                <w:szCs w:val="22"/>
              </w:rPr>
            </w:pPr>
          </w:p>
          <w:p w14:paraId="10C54A8D" w14:textId="77777777" w:rsidR="007D2068" w:rsidRPr="007D2068" w:rsidRDefault="007D2068" w:rsidP="00CF1BC1">
            <w:pPr>
              <w:pStyle w:val="ListBullet"/>
              <w:ind w:left="254" w:hanging="177"/>
              <w:rPr>
                <w:sz w:val="22"/>
                <w:szCs w:val="22"/>
              </w:rPr>
            </w:pPr>
            <w:r w:rsidRPr="007D2068">
              <w:rPr>
                <w:sz w:val="22"/>
                <w:szCs w:val="22"/>
              </w:rPr>
              <w:t>Provides Federal Expenditures Fund appropriations for the approved reclassification of one Education Specialist I position to an Education Specialist III position and provides funding for related All Other costs.</w:t>
            </w:r>
          </w:p>
          <w:p w14:paraId="2F0F5FB5" w14:textId="77777777" w:rsidR="007D2068" w:rsidRPr="007D2068" w:rsidRDefault="007D2068" w:rsidP="00CF1BC1">
            <w:pPr>
              <w:pStyle w:val="ListBullet"/>
              <w:numPr>
                <w:ilvl w:val="0"/>
                <w:numId w:val="0"/>
              </w:numPr>
              <w:rPr>
                <w:sz w:val="22"/>
                <w:szCs w:val="22"/>
              </w:rPr>
            </w:pPr>
          </w:p>
          <w:p w14:paraId="7BD76836" w14:textId="77777777" w:rsidR="007D2068" w:rsidRDefault="007D2068" w:rsidP="00CF1BC1">
            <w:pPr>
              <w:pStyle w:val="ListBullet"/>
              <w:numPr>
                <w:ilvl w:val="0"/>
                <w:numId w:val="0"/>
              </w:numPr>
              <w:rPr>
                <w:sz w:val="22"/>
                <w:szCs w:val="22"/>
              </w:rPr>
            </w:pPr>
          </w:p>
          <w:p w14:paraId="3CC88A22" w14:textId="77777777" w:rsidR="00CF1BC1" w:rsidRDefault="00CF1BC1" w:rsidP="00CF1BC1">
            <w:pPr>
              <w:pStyle w:val="ListBullet"/>
              <w:numPr>
                <w:ilvl w:val="0"/>
                <w:numId w:val="0"/>
              </w:numPr>
              <w:rPr>
                <w:sz w:val="22"/>
                <w:szCs w:val="22"/>
              </w:rPr>
            </w:pPr>
          </w:p>
          <w:p w14:paraId="55014E52" w14:textId="77777777" w:rsidR="00CF1BC1" w:rsidRPr="007D2068" w:rsidRDefault="00CF1BC1" w:rsidP="00CF1BC1">
            <w:pPr>
              <w:pStyle w:val="ListBullet"/>
              <w:numPr>
                <w:ilvl w:val="0"/>
                <w:numId w:val="0"/>
              </w:numPr>
              <w:rPr>
                <w:sz w:val="22"/>
                <w:szCs w:val="22"/>
              </w:rPr>
            </w:pPr>
          </w:p>
          <w:tbl>
            <w:tblPr>
              <w:tblpPr w:leftFromText="180" w:rightFromText="180" w:vertAnchor="text" w:horzAnchor="margin" w:tblpXSpec="center" w:tblpY="387"/>
              <w:tblOverlap w:val="never"/>
              <w:tblW w:w="0" w:type="auto"/>
              <w:tblLook w:val="01E0" w:firstRow="1" w:lastRow="1" w:firstColumn="1" w:lastColumn="1" w:noHBand="0" w:noVBand="0"/>
            </w:tblPr>
            <w:tblGrid>
              <w:gridCol w:w="2610"/>
              <w:gridCol w:w="990"/>
              <w:gridCol w:w="911"/>
            </w:tblGrid>
            <w:tr w:rsidR="00CF1BC1" w:rsidRPr="007D2068" w14:paraId="367F9867" w14:textId="77777777" w:rsidTr="00CF1BC1">
              <w:trPr>
                <w:trHeight w:val="357"/>
              </w:trPr>
              <w:tc>
                <w:tcPr>
                  <w:tcW w:w="2610" w:type="dxa"/>
                  <w:shd w:val="clear" w:color="auto" w:fill="auto"/>
                </w:tcPr>
                <w:p w14:paraId="6DD5DEA1" w14:textId="77777777" w:rsidR="00CF1BC1" w:rsidRPr="007D2068" w:rsidRDefault="00CF1BC1" w:rsidP="00CF1BC1">
                  <w:pPr>
                    <w:jc w:val="right"/>
                    <w:rPr>
                      <w:sz w:val="22"/>
                      <w:szCs w:val="22"/>
                      <w:u w:val="single"/>
                      <w:vertAlign w:val="subscript"/>
                    </w:rPr>
                  </w:pPr>
                </w:p>
              </w:tc>
              <w:tc>
                <w:tcPr>
                  <w:tcW w:w="990" w:type="dxa"/>
                </w:tcPr>
                <w:p w14:paraId="40CAC2CB" w14:textId="77777777" w:rsidR="00CF1BC1" w:rsidRPr="007D2068" w:rsidRDefault="00CF1BC1" w:rsidP="00CF1BC1">
                  <w:pPr>
                    <w:jc w:val="right"/>
                    <w:rPr>
                      <w:sz w:val="22"/>
                      <w:szCs w:val="22"/>
                      <w:u w:val="single"/>
                    </w:rPr>
                  </w:pPr>
                  <w:r w:rsidRPr="007D2068">
                    <w:rPr>
                      <w:sz w:val="22"/>
                      <w:szCs w:val="22"/>
                      <w:u w:val="single"/>
                    </w:rPr>
                    <w:t>FY 24</w:t>
                  </w:r>
                </w:p>
              </w:tc>
              <w:tc>
                <w:tcPr>
                  <w:tcW w:w="911" w:type="dxa"/>
                </w:tcPr>
                <w:p w14:paraId="3D9FCCC6" w14:textId="77777777" w:rsidR="00CF1BC1" w:rsidRPr="007D2068" w:rsidRDefault="00CF1BC1" w:rsidP="00CF1BC1">
                  <w:pPr>
                    <w:jc w:val="right"/>
                    <w:rPr>
                      <w:sz w:val="22"/>
                      <w:szCs w:val="22"/>
                      <w:u w:val="single"/>
                    </w:rPr>
                  </w:pPr>
                  <w:r w:rsidRPr="007D2068">
                    <w:rPr>
                      <w:sz w:val="22"/>
                      <w:szCs w:val="22"/>
                      <w:u w:val="single"/>
                    </w:rPr>
                    <w:t>FY 25</w:t>
                  </w:r>
                </w:p>
              </w:tc>
            </w:tr>
            <w:tr w:rsidR="00CF1BC1" w:rsidRPr="007D2068" w14:paraId="4F347A68" w14:textId="77777777" w:rsidTr="00CF1BC1">
              <w:trPr>
                <w:trHeight w:val="344"/>
              </w:trPr>
              <w:tc>
                <w:tcPr>
                  <w:tcW w:w="2610" w:type="dxa"/>
                  <w:shd w:val="clear" w:color="auto" w:fill="auto"/>
                </w:tcPr>
                <w:p w14:paraId="58068467" w14:textId="77777777" w:rsidR="00CF1BC1" w:rsidRPr="007D2068" w:rsidRDefault="00CF1BC1" w:rsidP="00CF1BC1">
                  <w:pPr>
                    <w:jc w:val="right"/>
                    <w:rPr>
                      <w:sz w:val="22"/>
                      <w:szCs w:val="22"/>
                    </w:rPr>
                  </w:pPr>
                  <w:r w:rsidRPr="007D2068">
                    <w:rPr>
                      <w:sz w:val="22"/>
                      <w:szCs w:val="22"/>
                    </w:rPr>
                    <w:t>Federal Expenditures Fund</w:t>
                  </w:r>
                </w:p>
              </w:tc>
              <w:tc>
                <w:tcPr>
                  <w:tcW w:w="990" w:type="dxa"/>
                </w:tcPr>
                <w:p w14:paraId="0D124D38" w14:textId="77777777" w:rsidR="00CF1BC1" w:rsidRPr="007D2068" w:rsidRDefault="00CF1BC1" w:rsidP="00CF1BC1">
                  <w:pPr>
                    <w:jc w:val="right"/>
                    <w:rPr>
                      <w:sz w:val="22"/>
                      <w:szCs w:val="22"/>
                    </w:rPr>
                  </w:pPr>
                </w:p>
              </w:tc>
              <w:tc>
                <w:tcPr>
                  <w:tcW w:w="911" w:type="dxa"/>
                </w:tcPr>
                <w:p w14:paraId="1229231B" w14:textId="77777777" w:rsidR="00CF1BC1" w:rsidRPr="007D2068" w:rsidRDefault="00CF1BC1" w:rsidP="00CF1BC1">
                  <w:pPr>
                    <w:jc w:val="right"/>
                    <w:rPr>
                      <w:sz w:val="22"/>
                      <w:szCs w:val="22"/>
                    </w:rPr>
                  </w:pPr>
                </w:p>
              </w:tc>
            </w:tr>
            <w:tr w:rsidR="00CF1BC1" w:rsidRPr="007D2068" w14:paraId="17EE8498" w14:textId="77777777" w:rsidTr="00CF1BC1">
              <w:trPr>
                <w:trHeight w:val="344"/>
              </w:trPr>
              <w:tc>
                <w:tcPr>
                  <w:tcW w:w="2610" w:type="dxa"/>
                  <w:shd w:val="clear" w:color="auto" w:fill="auto"/>
                </w:tcPr>
                <w:p w14:paraId="2B48B914" w14:textId="77777777" w:rsidR="00CF1BC1" w:rsidRPr="007D2068" w:rsidRDefault="00CF1BC1" w:rsidP="00CF1BC1">
                  <w:pPr>
                    <w:jc w:val="right"/>
                    <w:rPr>
                      <w:sz w:val="22"/>
                      <w:szCs w:val="22"/>
                    </w:rPr>
                  </w:pPr>
                  <w:r w:rsidRPr="007D2068">
                    <w:rPr>
                      <w:sz w:val="22"/>
                      <w:szCs w:val="22"/>
                    </w:rPr>
                    <w:t xml:space="preserve">Personal Services </w:t>
                  </w:r>
                </w:p>
              </w:tc>
              <w:tc>
                <w:tcPr>
                  <w:tcW w:w="990" w:type="dxa"/>
                </w:tcPr>
                <w:p w14:paraId="1FF1112E" w14:textId="77777777" w:rsidR="00CF1BC1" w:rsidRPr="007D2068" w:rsidRDefault="00CF1BC1" w:rsidP="00CF1BC1">
                  <w:pPr>
                    <w:jc w:val="right"/>
                    <w:rPr>
                      <w:sz w:val="22"/>
                      <w:szCs w:val="22"/>
                    </w:rPr>
                  </w:pPr>
                  <w:r w:rsidRPr="007D2068">
                    <w:rPr>
                      <w:sz w:val="22"/>
                      <w:szCs w:val="22"/>
                    </w:rPr>
                    <w:t>$13,927</w:t>
                  </w:r>
                </w:p>
              </w:tc>
              <w:tc>
                <w:tcPr>
                  <w:tcW w:w="911" w:type="dxa"/>
                </w:tcPr>
                <w:p w14:paraId="7E2CCE2D" w14:textId="77777777" w:rsidR="00CF1BC1" w:rsidRPr="007D2068" w:rsidRDefault="00CF1BC1" w:rsidP="00CF1BC1">
                  <w:pPr>
                    <w:jc w:val="right"/>
                    <w:rPr>
                      <w:sz w:val="22"/>
                      <w:szCs w:val="22"/>
                    </w:rPr>
                  </w:pPr>
                  <w:r w:rsidRPr="007D2068">
                    <w:rPr>
                      <w:sz w:val="22"/>
                      <w:szCs w:val="22"/>
                    </w:rPr>
                    <w:t>$8,095</w:t>
                  </w:r>
                </w:p>
              </w:tc>
            </w:tr>
            <w:tr w:rsidR="00CF1BC1" w:rsidRPr="007D2068" w14:paraId="3AC5BF9F" w14:textId="77777777" w:rsidTr="00CF1BC1">
              <w:trPr>
                <w:trHeight w:val="357"/>
              </w:trPr>
              <w:tc>
                <w:tcPr>
                  <w:tcW w:w="2610" w:type="dxa"/>
                  <w:shd w:val="clear" w:color="auto" w:fill="auto"/>
                </w:tcPr>
                <w:p w14:paraId="34617297" w14:textId="77777777" w:rsidR="00CF1BC1" w:rsidRPr="007D2068" w:rsidRDefault="00CF1BC1" w:rsidP="00CF1BC1">
                  <w:pPr>
                    <w:jc w:val="right"/>
                    <w:rPr>
                      <w:sz w:val="22"/>
                      <w:szCs w:val="22"/>
                    </w:rPr>
                  </w:pPr>
                  <w:r w:rsidRPr="007D2068">
                    <w:rPr>
                      <w:sz w:val="22"/>
                      <w:szCs w:val="22"/>
                    </w:rPr>
                    <w:t>All Other</w:t>
                  </w:r>
                </w:p>
              </w:tc>
              <w:tc>
                <w:tcPr>
                  <w:tcW w:w="990" w:type="dxa"/>
                </w:tcPr>
                <w:p w14:paraId="1975ED9D" w14:textId="77777777" w:rsidR="00CF1BC1" w:rsidRPr="007D2068" w:rsidRDefault="00CF1BC1" w:rsidP="00CF1BC1">
                  <w:pPr>
                    <w:jc w:val="right"/>
                    <w:rPr>
                      <w:sz w:val="22"/>
                      <w:szCs w:val="22"/>
                      <w:u w:val="single"/>
                    </w:rPr>
                  </w:pPr>
                  <w:r w:rsidRPr="007D2068">
                    <w:rPr>
                      <w:sz w:val="22"/>
                      <w:szCs w:val="22"/>
                      <w:u w:val="single"/>
                    </w:rPr>
                    <w:t>$331</w:t>
                  </w:r>
                </w:p>
              </w:tc>
              <w:tc>
                <w:tcPr>
                  <w:tcW w:w="911" w:type="dxa"/>
                </w:tcPr>
                <w:p w14:paraId="5C2962F2" w14:textId="77777777" w:rsidR="00CF1BC1" w:rsidRPr="007D2068" w:rsidRDefault="00CF1BC1" w:rsidP="00CF1BC1">
                  <w:pPr>
                    <w:jc w:val="right"/>
                    <w:rPr>
                      <w:sz w:val="22"/>
                      <w:szCs w:val="22"/>
                      <w:u w:val="single"/>
                    </w:rPr>
                  </w:pPr>
                  <w:r w:rsidRPr="007D2068">
                    <w:rPr>
                      <w:sz w:val="22"/>
                      <w:szCs w:val="22"/>
                      <w:u w:val="single"/>
                    </w:rPr>
                    <w:t>$192</w:t>
                  </w:r>
                </w:p>
              </w:tc>
            </w:tr>
            <w:tr w:rsidR="00CF1BC1" w:rsidRPr="007D2068" w14:paraId="51465002" w14:textId="77777777" w:rsidTr="00CF1BC1">
              <w:trPr>
                <w:trHeight w:val="357"/>
              </w:trPr>
              <w:tc>
                <w:tcPr>
                  <w:tcW w:w="2610" w:type="dxa"/>
                  <w:shd w:val="clear" w:color="auto" w:fill="auto"/>
                </w:tcPr>
                <w:p w14:paraId="4F550B35" w14:textId="77777777" w:rsidR="00CF1BC1" w:rsidRPr="007D2068" w:rsidRDefault="00CF1BC1" w:rsidP="00CF1BC1">
                  <w:pPr>
                    <w:jc w:val="right"/>
                    <w:rPr>
                      <w:sz w:val="22"/>
                      <w:szCs w:val="22"/>
                      <w:u w:val="single"/>
                    </w:rPr>
                  </w:pPr>
                  <w:r w:rsidRPr="007D2068">
                    <w:rPr>
                      <w:sz w:val="22"/>
                      <w:szCs w:val="22"/>
                      <w:u w:val="single"/>
                    </w:rPr>
                    <w:t>Federal Expenditures Fund Total</w:t>
                  </w:r>
                </w:p>
              </w:tc>
              <w:tc>
                <w:tcPr>
                  <w:tcW w:w="990" w:type="dxa"/>
                </w:tcPr>
                <w:p w14:paraId="0C9BBEEF" w14:textId="77777777" w:rsidR="00CF1BC1" w:rsidRPr="007D2068" w:rsidRDefault="00CF1BC1" w:rsidP="00CF1BC1">
                  <w:pPr>
                    <w:jc w:val="right"/>
                    <w:rPr>
                      <w:sz w:val="22"/>
                      <w:szCs w:val="22"/>
                    </w:rPr>
                  </w:pPr>
                  <w:r w:rsidRPr="007D2068">
                    <w:rPr>
                      <w:sz w:val="22"/>
                      <w:szCs w:val="22"/>
                    </w:rPr>
                    <w:t>$14,258</w:t>
                  </w:r>
                </w:p>
              </w:tc>
              <w:tc>
                <w:tcPr>
                  <w:tcW w:w="911" w:type="dxa"/>
                </w:tcPr>
                <w:p w14:paraId="4DF87FA9" w14:textId="77777777" w:rsidR="00CF1BC1" w:rsidRPr="007D2068" w:rsidRDefault="00CF1BC1" w:rsidP="00CF1BC1">
                  <w:pPr>
                    <w:jc w:val="right"/>
                    <w:rPr>
                      <w:sz w:val="22"/>
                      <w:szCs w:val="22"/>
                    </w:rPr>
                  </w:pPr>
                  <w:r w:rsidRPr="007D2068">
                    <w:rPr>
                      <w:sz w:val="22"/>
                      <w:szCs w:val="22"/>
                    </w:rPr>
                    <w:t>$8,287</w:t>
                  </w:r>
                </w:p>
              </w:tc>
            </w:tr>
          </w:tbl>
          <w:p w14:paraId="11C5C812" w14:textId="77777777" w:rsidR="007D2068" w:rsidRPr="007D2068" w:rsidRDefault="007D2068" w:rsidP="00CF1BC1">
            <w:pPr>
              <w:pStyle w:val="ListBullet"/>
              <w:numPr>
                <w:ilvl w:val="0"/>
                <w:numId w:val="0"/>
              </w:numPr>
              <w:rPr>
                <w:sz w:val="22"/>
                <w:szCs w:val="22"/>
              </w:rPr>
            </w:pPr>
          </w:p>
          <w:p w14:paraId="5F0A2E5B" w14:textId="2EFFD779" w:rsidR="007D2068" w:rsidRDefault="007D2068" w:rsidP="00CF1BC1">
            <w:pPr>
              <w:pStyle w:val="ListBullet"/>
              <w:numPr>
                <w:ilvl w:val="0"/>
                <w:numId w:val="0"/>
              </w:numPr>
              <w:rPr>
                <w:sz w:val="22"/>
                <w:szCs w:val="22"/>
              </w:rPr>
            </w:pPr>
          </w:p>
          <w:p w14:paraId="104B1F6F" w14:textId="77777777" w:rsidR="00CF1BC1" w:rsidRDefault="00CF1BC1" w:rsidP="00CF1BC1">
            <w:pPr>
              <w:pStyle w:val="ListBullet"/>
              <w:numPr>
                <w:ilvl w:val="0"/>
                <w:numId w:val="0"/>
              </w:numPr>
              <w:rPr>
                <w:sz w:val="22"/>
                <w:szCs w:val="22"/>
              </w:rPr>
            </w:pPr>
          </w:p>
          <w:p w14:paraId="30640CC0" w14:textId="77777777" w:rsidR="00CF1BC1" w:rsidRDefault="00CF1BC1" w:rsidP="00CF1BC1">
            <w:pPr>
              <w:pStyle w:val="ListBullet"/>
              <w:numPr>
                <w:ilvl w:val="0"/>
                <w:numId w:val="0"/>
              </w:numPr>
              <w:rPr>
                <w:sz w:val="22"/>
                <w:szCs w:val="22"/>
              </w:rPr>
            </w:pPr>
          </w:p>
          <w:p w14:paraId="751AAEF9" w14:textId="77777777" w:rsidR="00CF1BC1" w:rsidRDefault="00CF1BC1" w:rsidP="00CF1BC1">
            <w:pPr>
              <w:pStyle w:val="ListBullet"/>
              <w:numPr>
                <w:ilvl w:val="0"/>
                <w:numId w:val="0"/>
              </w:numPr>
              <w:rPr>
                <w:sz w:val="22"/>
                <w:szCs w:val="22"/>
              </w:rPr>
            </w:pPr>
          </w:p>
          <w:p w14:paraId="6BA18889" w14:textId="77777777" w:rsidR="00CF1BC1" w:rsidRPr="007D2068" w:rsidRDefault="00CF1BC1" w:rsidP="00CF1BC1">
            <w:pPr>
              <w:pStyle w:val="ListBullet"/>
              <w:numPr>
                <w:ilvl w:val="0"/>
                <w:numId w:val="0"/>
              </w:numPr>
              <w:rPr>
                <w:sz w:val="22"/>
                <w:szCs w:val="22"/>
              </w:rPr>
            </w:pPr>
          </w:p>
          <w:p w14:paraId="24A13765" w14:textId="77777777" w:rsidR="007D2068" w:rsidRPr="007D2068" w:rsidRDefault="007D2068" w:rsidP="00CF1BC1">
            <w:pPr>
              <w:pStyle w:val="ListBullet"/>
              <w:numPr>
                <w:ilvl w:val="0"/>
                <w:numId w:val="0"/>
              </w:numPr>
              <w:rPr>
                <w:sz w:val="22"/>
                <w:szCs w:val="22"/>
              </w:rPr>
            </w:pPr>
          </w:p>
          <w:p w14:paraId="57D6EB77" w14:textId="77777777" w:rsidR="007D2068" w:rsidRPr="007D2068" w:rsidRDefault="007D2068" w:rsidP="00CF1BC1">
            <w:pPr>
              <w:pStyle w:val="ListBullet"/>
              <w:numPr>
                <w:ilvl w:val="0"/>
                <w:numId w:val="0"/>
              </w:numPr>
              <w:rPr>
                <w:sz w:val="22"/>
                <w:szCs w:val="22"/>
              </w:rPr>
            </w:pPr>
          </w:p>
          <w:p w14:paraId="5F49B164" w14:textId="77777777" w:rsidR="007D2068" w:rsidRDefault="007D2068" w:rsidP="00CF1BC1">
            <w:pPr>
              <w:pStyle w:val="ListBullet"/>
              <w:numPr>
                <w:ilvl w:val="0"/>
                <w:numId w:val="0"/>
              </w:numPr>
              <w:rPr>
                <w:sz w:val="22"/>
                <w:szCs w:val="22"/>
              </w:rPr>
            </w:pPr>
          </w:p>
          <w:p w14:paraId="5F1807CC" w14:textId="77777777" w:rsidR="007D2068" w:rsidRDefault="007D2068" w:rsidP="00CF1BC1">
            <w:pPr>
              <w:pStyle w:val="ListBullet"/>
              <w:numPr>
                <w:ilvl w:val="0"/>
                <w:numId w:val="0"/>
              </w:numPr>
              <w:rPr>
                <w:sz w:val="22"/>
                <w:szCs w:val="22"/>
              </w:rPr>
            </w:pPr>
          </w:p>
          <w:p w14:paraId="6B1422E6" w14:textId="29272DE2" w:rsidR="007D2068" w:rsidRPr="007D2068" w:rsidRDefault="007D2068" w:rsidP="00CF1BC1">
            <w:pPr>
              <w:pStyle w:val="ListBullet"/>
              <w:ind w:left="254" w:hanging="177"/>
              <w:rPr>
                <w:sz w:val="22"/>
                <w:szCs w:val="22"/>
              </w:rPr>
            </w:pPr>
            <w:r w:rsidRPr="007D2068">
              <w:rPr>
                <w:sz w:val="22"/>
                <w:szCs w:val="22"/>
              </w:rPr>
              <w:t>Transfers General Fund allocations for the license, hosting and maintenance fees for the Department's educator credentialing system from the School Finance and Operations program to the Higher Education and Educator Support Services program within the General Fund of ($25,000) in FY 24 and in FY 25.</w:t>
            </w:r>
          </w:p>
          <w:p w14:paraId="7E8BB641" w14:textId="77777777" w:rsidR="007D2068" w:rsidRPr="007D2068" w:rsidRDefault="007D2068" w:rsidP="00CF1BC1">
            <w:pPr>
              <w:pStyle w:val="ListBullet"/>
              <w:numPr>
                <w:ilvl w:val="0"/>
                <w:numId w:val="0"/>
              </w:numPr>
              <w:rPr>
                <w:sz w:val="22"/>
                <w:szCs w:val="22"/>
              </w:rPr>
            </w:pPr>
          </w:p>
          <w:p w14:paraId="50DBE09C" w14:textId="77777777" w:rsidR="007D2068" w:rsidRPr="007D2068" w:rsidRDefault="007D2068" w:rsidP="00CF1BC1">
            <w:pPr>
              <w:pStyle w:val="ListBullet"/>
              <w:numPr>
                <w:ilvl w:val="0"/>
                <w:numId w:val="0"/>
              </w:numPr>
              <w:rPr>
                <w:sz w:val="22"/>
                <w:szCs w:val="22"/>
                <w:u w:val="single"/>
              </w:rPr>
            </w:pPr>
            <w:r w:rsidRPr="007D2068">
              <w:rPr>
                <w:sz w:val="22"/>
                <w:szCs w:val="22"/>
                <w:u w:val="single"/>
              </w:rPr>
              <w:t>Special Services Team</w:t>
            </w:r>
          </w:p>
          <w:p w14:paraId="1E44AA66" w14:textId="77777777" w:rsidR="007D2068" w:rsidRPr="007D2068" w:rsidRDefault="007D2068" w:rsidP="00CF1BC1">
            <w:pPr>
              <w:pStyle w:val="ListBullet"/>
              <w:numPr>
                <w:ilvl w:val="0"/>
                <w:numId w:val="0"/>
              </w:numPr>
              <w:rPr>
                <w:sz w:val="22"/>
                <w:szCs w:val="22"/>
              </w:rPr>
            </w:pPr>
          </w:p>
          <w:p w14:paraId="4B49C9D8" w14:textId="77777777" w:rsidR="007D2068" w:rsidRPr="007D2068" w:rsidRDefault="007D2068" w:rsidP="00CF1BC1">
            <w:pPr>
              <w:pStyle w:val="ListBullet"/>
              <w:ind w:left="254" w:hanging="177"/>
              <w:rPr>
                <w:sz w:val="22"/>
                <w:szCs w:val="22"/>
              </w:rPr>
            </w:pPr>
            <w:r w:rsidRPr="007D2068">
              <w:rPr>
                <w:sz w:val="22"/>
                <w:szCs w:val="22"/>
              </w:rPr>
              <w:t>Adjusts General Fund appropriations between the Leadership Team program, School Finance and Operations program, Special Services Team program and Learning Systems Team program within the General Fund for the Department's share of the cost for the financial and human resources Service Centers within the Department of Administrative &amp; Financial Services of ($45,000) in FY 24 and in FY 25.</w:t>
            </w:r>
          </w:p>
          <w:p w14:paraId="68D1458C" w14:textId="77777777" w:rsidR="007D2068" w:rsidRPr="007D2068" w:rsidRDefault="007D2068" w:rsidP="00CF1BC1">
            <w:pPr>
              <w:pStyle w:val="ListBullet"/>
              <w:numPr>
                <w:ilvl w:val="0"/>
                <w:numId w:val="0"/>
              </w:numPr>
              <w:ind w:hanging="177"/>
              <w:rPr>
                <w:sz w:val="22"/>
                <w:szCs w:val="22"/>
              </w:rPr>
            </w:pPr>
          </w:p>
          <w:p w14:paraId="3F660325" w14:textId="77777777" w:rsidR="007D2068" w:rsidRPr="007D2068" w:rsidRDefault="007D2068" w:rsidP="00CF1BC1">
            <w:pPr>
              <w:pStyle w:val="ListBullet"/>
              <w:ind w:left="254" w:hanging="177"/>
              <w:rPr>
                <w:sz w:val="22"/>
                <w:szCs w:val="22"/>
              </w:rPr>
            </w:pPr>
            <w:r w:rsidRPr="007D2068">
              <w:rPr>
                <w:sz w:val="22"/>
                <w:szCs w:val="22"/>
              </w:rPr>
              <w:t>Provides Federal Expenditures Fund appropriation o bring the allocation in line with available resources.</w:t>
            </w:r>
          </w:p>
          <w:p w14:paraId="479382E0" w14:textId="77777777" w:rsidR="007D2068" w:rsidRPr="007D2068" w:rsidRDefault="007D2068" w:rsidP="00CF1BC1">
            <w:pPr>
              <w:pStyle w:val="ListBullet"/>
              <w:numPr>
                <w:ilvl w:val="0"/>
                <w:numId w:val="0"/>
              </w:numPr>
              <w:rPr>
                <w:sz w:val="22"/>
                <w:szCs w:val="22"/>
              </w:rPr>
            </w:pPr>
          </w:p>
          <w:tbl>
            <w:tblPr>
              <w:tblpPr w:leftFromText="180" w:rightFromText="180" w:vertAnchor="text" w:horzAnchor="margin" w:tblpXSpec="center" w:tblpY="-57"/>
              <w:tblOverlap w:val="never"/>
              <w:tblW w:w="0" w:type="auto"/>
              <w:tblLook w:val="01E0" w:firstRow="1" w:lastRow="1" w:firstColumn="1" w:lastColumn="1" w:noHBand="0" w:noVBand="0"/>
            </w:tblPr>
            <w:tblGrid>
              <w:gridCol w:w="1980"/>
              <w:gridCol w:w="1260"/>
              <w:gridCol w:w="1260"/>
            </w:tblGrid>
            <w:tr w:rsidR="007D2068" w:rsidRPr="007D2068" w14:paraId="1B07D17E" w14:textId="77777777" w:rsidTr="00167BD5">
              <w:trPr>
                <w:trHeight w:val="357"/>
              </w:trPr>
              <w:tc>
                <w:tcPr>
                  <w:tcW w:w="1980" w:type="dxa"/>
                  <w:shd w:val="clear" w:color="auto" w:fill="auto"/>
                </w:tcPr>
                <w:p w14:paraId="01109C74" w14:textId="77777777" w:rsidR="007D2068" w:rsidRPr="007D2068" w:rsidRDefault="007D2068" w:rsidP="00CF1BC1">
                  <w:pPr>
                    <w:jc w:val="right"/>
                    <w:rPr>
                      <w:sz w:val="22"/>
                      <w:szCs w:val="22"/>
                      <w:u w:val="single"/>
                    </w:rPr>
                  </w:pPr>
                </w:p>
              </w:tc>
              <w:tc>
                <w:tcPr>
                  <w:tcW w:w="1260" w:type="dxa"/>
                  <w:shd w:val="clear" w:color="auto" w:fill="auto"/>
                </w:tcPr>
                <w:p w14:paraId="754EAFC8" w14:textId="77777777" w:rsidR="007D2068" w:rsidRPr="007D2068" w:rsidRDefault="007D2068" w:rsidP="00CF1BC1">
                  <w:pPr>
                    <w:jc w:val="right"/>
                    <w:rPr>
                      <w:sz w:val="22"/>
                      <w:szCs w:val="22"/>
                      <w:u w:val="single"/>
                    </w:rPr>
                  </w:pPr>
                  <w:r w:rsidRPr="007D2068">
                    <w:rPr>
                      <w:sz w:val="22"/>
                      <w:szCs w:val="22"/>
                      <w:u w:val="single"/>
                    </w:rPr>
                    <w:t>FY 24</w:t>
                  </w:r>
                </w:p>
              </w:tc>
              <w:tc>
                <w:tcPr>
                  <w:tcW w:w="1260" w:type="dxa"/>
                </w:tcPr>
                <w:p w14:paraId="66BA7AD9" w14:textId="77777777" w:rsidR="007D2068" w:rsidRPr="007D2068" w:rsidRDefault="007D2068" w:rsidP="00CF1BC1">
                  <w:pPr>
                    <w:jc w:val="right"/>
                    <w:rPr>
                      <w:sz w:val="22"/>
                      <w:szCs w:val="22"/>
                      <w:u w:val="single"/>
                    </w:rPr>
                  </w:pPr>
                  <w:r w:rsidRPr="007D2068">
                    <w:rPr>
                      <w:sz w:val="22"/>
                      <w:szCs w:val="22"/>
                      <w:u w:val="single"/>
                    </w:rPr>
                    <w:t>FY 25</w:t>
                  </w:r>
                </w:p>
              </w:tc>
            </w:tr>
            <w:tr w:rsidR="007D2068" w:rsidRPr="007D2068" w14:paraId="2C613ABE" w14:textId="77777777" w:rsidTr="00167BD5">
              <w:trPr>
                <w:trHeight w:val="357"/>
              </w:trPr>
              <w:tc>
                <w:tcPr>
                  <w:tcW w:w="1980" w:type="dxa"/>
                  <w:shd w:val="clear" w:color="auto" w:fill="auto"/>
                </w:tcPr>
                <w:p w14:paraId="15FC8F84" w14:textId="77777777" w:rsidR="007D2068" w:rsidRPr="007D2068" w:rsidRDefault="007D2068" w:rsidP="00CF1BC1">
                  <w:pPr>
                    <w:jc w:val="right"/>
                    <w:rPr>
                      <w:sz w:val="22"/>
                      <w:szCs w:val="22"/>
                    </w:rPr>
                  </w:pPr>
                  <w:r w:rsidRPr="007D2068">
                    <w:rPr>
                      <w:sz w:val="22"/>
                      <w:szCs w:val="22"/>
                    </w:rPr>
                    <w:t>All Other</w:t>
                  </w:r>
                </w:p>
              </w:tc>
              <w:tc>
                <w:tcPr>
                  <w:tcW w:w="1260" w:type="dxa"/>
                  <w:shd w:val="clear" w:color="auto" w:fill="auto"/>
                </w:tcPr>
                <w:p w14:paraId="151A6C09" w14:textId="77777777" w:rsidR="007D2068" w:rsidRPr="007D2068" w:rsidRDefault="007D2068" w:rsidP="00CF1BC1">
                  <w:pPr>
                    <w:jc w:val="right"/>
                    <w:rPr>
                      <w:sz w:val="22"/>
                      <w:szCs w:val="22"/>
                      <w:u w:val="single"/>
                    </w:rPr>
                  </w:pPr>
                  <w:r w:rsidRPr="007D2068">
                    <w:rPr>
                      <w:sz w:val="22"/>
                      <w:szCs w:val="22"/>
                      <w:u w:val="single"/>
                    </w:rPr>
                    <w:t>$3,280,736</w:t>
                  </w:r>
                </w:p>
              </w:tc>
              <w:tc>
                <w:tcPr>
                  <w:tcW w:w="1260" w:type="dxa"/>
                </w:tcPr>
                <w:p w14:paraId="31AF47C6" w14:textId="77777777" w:rsidR="007D2068" w:rsidRPr="007D2068" w:rsidRDefault="007D2068" w:rsidP="00CF1BC1">
                  <w:pPr>
                    <w:jc w:val="right"/>
                    <w:rPr>
                      <w:sz w:val="22"/>
                      <w:szCs w:val="22"/>
                      <w:u w:val="single"/>
                    </w:rPr>
                  </w:pPr>
                  <w:r w:rsidRPr="007D2068">
                    <w:rPr>
                      <w:sz w:val="22"/>
                      <w:szCs w:val="22"/>
                      <w:u w:val="single"/>
                    </w:rPr>
                    <w:t>$3,214,285</w:t>
                  </w:r>
                </w:p>
              </w:tc>
            </w:tr>
          </w:tbl>
          <w:p w14:paraId="29174D43" w14:textId="77777777" w:rsidR="007D2068" w:rsidRPr="007D2068" w:rsidRDefault="007D2068" w:rsidP="00CF1BC1">
            <w:pPr>
              <w:pStyle w:val="ListBullet"/>
              <w:numPr>
                <w:ilvl w:val="0"/>
                <w:numId w:val="0"/>
              </w:numPr>
              <w:rPr>
                <w:sz w:val="22"/>
                <w:szCs w:val="22"/>
              </w:rPr>
            </w:pPr>
          </w:p>
          <w:p w14:paraId="7DFBCCB1" w14:textId="77777777" w:rsidR="007D2068" w:rsidRPr="007D2068" w:rsidRDefault="007D2068" w:rsidP="00CF1BC1">
            <w:pPr>
              <w:pStyle w:val="ListBullet"/>
              <w:numPr>
                <w:ilvl w:val="0"/>
                <w:numId w:val="0"/>
              </w:numPr>
              <w:rPr>
                <w:sz w:val="22"/>
                <w:szCs w:val="22"/>
              </w:rPr>
            </w:pPr>
          </w:p>
          <w:p w14:paraId="3FE89BD6" w14:textId="77777777" w:rsidR="007D2068" w:rsidRPr="007D2068" w:rsidRDefault="007D2068" w:rsidP="00CF1BC1">
            <w:pPr>
              <w:pStyle w:val="ListBullet"/>
              <w:numPr>
                <w:ilvl w:val="0"/>
                <w:numId w:val="0"/>
              </w:numPr>
              <w:rPr>
                <w:sz w:val="22"/>
                <w:szCs w:val="22"/>
              </w:rPr>
            </w:pPr>
          </w:p>
          <w:p w14:paraId="00FC40A9" w14:textId="68494059" w:rsidR="007D2068" w:rsidRDefault="007D2068" w:rsidP="00CF1BC1">
            <w:pPr>
              <w:pStyle w:val="ListBullet"/>
              <w:numPr>
                <w:ilvl w:val="0"/>
                <w:numId w:val="0"/>
              </w:numPr>
              <w:rPr>
                <w:sz w:val="22"/>
                <w:szCs w:val="22"/>
              </w:rPr>
            </w:pPr>
          </w:p>
          <w:p w14:paraId="5D3695EF" w14:textId="77777777" w:rsidR="007D2068" w:rsidRPr="007D2068" w:rsidRDefault="007D2068" w:rsidP="00CF1BC1">
            <w:pPr>
              <w:pStyle w:val="ListBullet"/>
              <w:numPr>
                <w:ilvl w:val="0"/>
                <w:numId w:val="0"/>
              </w:numPr>
              <w:rPr>
                <w:sz w:val="22"/>
                <w:szCs w:val="22"/>
              </w:rPr>
            </w:pPr>
          </w:p>
          <w:p w14:paraId="303F50A2" w14:textId="77777777" w:rsidR="007D2068" w:rsidRPr="007D2068" w:rsidRDefault="007D2068" w:rsidP="00CF1BC1">
            <w:pPr>
              <w:pStyle w:val="ListBullet"/>
              <w:numPr>
                <w:ilvl w:val="0"/>
                <w:numId w:val="0"/>
              </w:numPr>
              <w:rPr>
                <w:b/>
                <w:bCs/>
                <w:sz w:val="22"/>
                <w:szCs w:val="22"/>
                <w:u w:val="single"/>
              </w:rPr>
            </w:pPr>
            <w:r w:rsidRPr="007D2068">
              <w:rPr>
                <w:b/>
                <w:bCs/>
                <w:sz w:val="22"/>
                <w:szCs w:val="22"/>
                <w:u w:val="single"/>
              </w:rPr>
              <w:t>State Board of Education</w:t>
            </w:r>
          </w:p>
          <w:p w14:paraId="080521DC" w14:textId="77777777" w:rsidR="007D2068" w:rsidRPr="00CF1BC1" w:rsidRDefault="007D2068" w:rsidP="00CF1BC1">
            <w:pPr>
              <w:pStyle w:val="ListBullet"/>
              <w:numPr>
                <w:ilvl w:val="0"/>
                <w:numId w:val="0"/>
              </w:numPr>
              <w:rPr>
                <w:sz w:val="22"/>
                <w:szCs w:val="22"/>
              </w:rPr>
            </w:pPr>
          </w:p>
          <w:p w14:paraId="47F0A194" w14:textId="77777777" w:rsidR="007D2068" w:rsidRPr="007D2068" w:rsidRDefault="007D2068" w:rsidP="00CF1BC1">
            <w:pPr>
              <w:pStyle w:val="ListBullet"/>
              <w:ind w:left="257" w:hanging="180"/>
            </w:pPr>
            <w:r w:rsidRPr="007D2068">
              <w:t>Provides General Fund appropriations for per diem payments to board members.</w:t>
            </w:r>
          </w:p>
          <w:p w14:paraId="75738E7E" w14:textId="77777777" w:rsidR="007D2068" w:rsidRDefault="007D2068" w:rsidP="00CF1BC1">
            <w:pPr>
              <w:pStyle w:val="ListBullet"/>
              <w:numPr>
                <w:ilvl w:val="0"/>
                <w:numId w:val="0"/>
              </w:numPr>
              <w:rPr>
                <w:sz w:val="22"/>
                <w:szCs w:val="22"/>
              </w:rPr>
            </w:pPr>
          </w:p>
          <w:p w14:paraId="27594940" w14:textId="77777777" w:rsidR="00CF1BC1" w:rsidRDefault="00CF1BC1" w:rsidP="00CF1BC1">
            <w:pPr>
              <w:pStyle w:val="ListBullet"/>
              <w:numPr>
                <w:ilvl w:val="0"/>
                <w:numId w:val="0"/>
              </w:numPr>
              <w:rPr>
                <w:sz w:val="22"/>
                <w:szCs w:val="22"/>
              </w:rPr>
            </w:pPr>
          </w:p>
          <w:p w14:paraId="0C087889" w14:textId="77777777" w:rsidR="00CF1BC1" w:rsidRDefault="00CF1BC1" w:rsidP="00CF1BC1">
            <w:pPr>
              <w:pStyle w:val="ListBullet"/>
              <w:numPr>
                <w:ilvl w:val="0"/>
                <w:numId w:val="0"/>
              </w:numPr>
              <w:rPr>
                <w:sz w:val="22"/>
                <w:szCs w:val="22"/>
              </w:rPr>
            </w:pPr>
          </w:p>
          <w:p w14:paraId="355BDDA0" w14:textId="77777777" w:rsidR="00766CE7" w:rsidRPr="007D2068" w:rsidRDefault="00766CE7" w:rsidP="00CF1BC1">
            <w:pPr>
              <w:pStyle w:val="ListBullet"/>
              <w:numPr>
                <w:ilvl w:val="0"/>
                <w:numId w:val="0"/>
              </w:numPr>
              <w:rPr>
                <w:sz w:val="22"/>
                <w:szCs w:val="22"/>
              </w:rPr>
            </w:pPr>
          </w:p>
          <w:tbl>
            <w:tblPr>
              <w:tblpPr w:leftFromText="180" w:rightFromText="180" w:vertAnchor="text" w:horzAnchor="margin" w:tblpXSpec="center" w:tblpY="96"/>
              <w:tblOverlap w:val="never"/>
              <w:tblW w:w="0" w:type="auto"/>
              <w:tblLook w:val="01E0" w:firstRow="1" w:lastRow="1" w:firstColumn="1" w:lastColumn="1" w:noHBand="0" w:noVBand="0"/>
            </w:tblPr>
            <w:tblGrid>
              <w:gridCol w:w="1980"/>
              <w:gridCol w:w="1260"/>
              <w:gridCol w:w="1260"/>
            </w:tblGrid>
            <w:tr w:rsidR="007D2068" w:rsidRPr="007D2068" w14:paraId="2E5CAE9A" w14:textId="77777777" w:rsidTr="00CF1BC1">
              <w:trPr>
                <w:trHeight w:val="357"/>
              </w:trPr>
              <w:tc>
                <w:tcPr>
                  <w:tcW w:w="1980" w:type="dxa"/>
                  <w:shd w:val="clear" w:color="auto" w:fill="auto"/>
                </w:tcPr>
                <w:p w14:paraId="6D2E6EE8" w14:textId="77777777" w:rsidR="007D2068" w:rsidRPr="007D2068" w:rsidRDefault="007D2068" w:rsidP="005130CA">
                  <w:pPr>
                    <w:jc w:val="right"/>
                    <w:rPr>
                      <w:sz w:val="22"/>
                      <w:szCs w:val="22"/>
                      <w:u w:val="single"/>
                    </w:rPr>
                  </w:pPr>
                </w:p>
              </w:tc>
              <w:tc>
                <w:tcPr>
                  <w:tcW w:w="1260" w:type="dxa"/>
                  <w:shd w:val="clear" w:color="auto" w:fill="auto"/>
                </w:tcPr>
                <w:p w14:paraId="2961B34B" w14:textId="77777777" w:rsidR="007D2068" w:rsidRPr="007D2068" w:rsidRDefault="007D2068" w:rsidP="005130CA">
                  <w:pPr>
                    <w:jc w:val="right"/>
                    <w:rPr>
                      <w:sz w:val="22"/>
                      <w:szCs w:val="22"/>
                      <w:u w:val="single"/>
                    </w:rPr>
                  </w:pPr>
                  <w:r w:rsidRPr="007D2068">
                    <w:rPr>
                      <w:sz w:val="22"/>
                      <w:szCs w:val="22"/>
                      <w:u w:val="single"/>
                    </w:rPr>
                    <w:t>FY 24</w:t>
                  </w:r>
                </w:p>
              </w:tc>
              <w:tc>
                <w:tcPr>
                  <w:tcW w:w="1260" w:type="dxa"/>
                </w:tcPr>
                <w:p w14:paraId="24280536" w14:textId="77777777" w:rsidR="007D2068" w:rsidRPr="007D2068" w:rsidRDefault="007D2068" w:rsidP="005130CA">
                  <w:pPr>
                    <w:jc w:val="right"/>
                    <w:rPr>
                      <w:sz w:val="22"/>
                      <w:szCs w:val="22"/>
                      <w:u w:val="single"/>
                    </w:rPr>
                  </w:pPr>
                  <w:r w:rsidRPr="007D2068">
                    <w:rPr>
                      <w:sz w:val="22"/>
                      <w:szCs w:val="22"/>
                      <w:u w:val="single"/>
                    </w:rPr>
                    <w:t>FY 25</w:t>
                  </w:r>
                </w:p>
              </w:tc>
            </w:tr>
            <w:tr w:rsidR="007D2068" w:rsidRPr="007D2068" w14:paraId="70ED3281" w14:textId="77777777" w:rsidTr="00CF1BC1">
              <w:trPr>
                <w:trHeight w:val="357"/>
              </w:trPr>
              <w:tc>
                <w:tcPr>
                  <w:tcW w:w="1980" w:type="dxa"/>
                  <w:shd w:val="clear" w:color="auto" w:fill="auto"/>
                </w:tcPr>
                <w:p w14:paraId="34A31673" w14:textId="77777777" w:rsidR="007D2068" w:rsidRPr="007D2068" w:rsidRDefault="007D2068" w:rsidP="005130CA">
                  <w:pPr>
                    <w:jc w:val="right"/>
                    <w:rPr>
                      <w:sz w:val="22"/>
                      <w:szCs w:val="22"/>
                    </w:rPr>
                  </w:pPr>
                  <w:r w:rsidRPr="007D2068">
                    <w:rPr>
                      <w:sz w:val="22"/>
                      <w:szCs w:val="22"/>
                    </w:rPr>
                    <w:t>Personal Services</w:t>
                  </w:r>
                </w:p>
              </w:tc>
              <w:tc>
                <w:tcPr>
                  <w:tcW w:w="1260" w:type="dxa"/>
                  <w:shd w:val="clear" w:color="auto" w:fill="auto"/>
                </w:tcPr>
                <w:p w14:paraId="6FA0FEB5" w14:textId="77777777" w:rsidR="007D2068" w:rsidRPr="007D2068" w:rsidRDefault="007D2068" w:rsidP="005130CA">
                  <w:pPr>
                    <w:jc w:val="right"/>
                    <w:rPr>
                      <w:sz w:val="22"/>
                      <w:szCs w:val="22"/>
                      <w:u w:val="single"/>
                    </w:rPr>
                  </w:pPr>
                  <w:r w:rsidRPr="007D2068">
                    <w:rPr>
                      <w:sz w:val="22"/>
                      <w:szCs w:val="22"/>
                      <w:u w:val="single"/>
                    </w:rPr>
                    <w:t>$6,000</w:t>
                  </w:r>
                </w:p>
              </w:tc>
              <w:tc>
                <w:tcPr>
                  <w:tcW w:w="1260" w:type="dxa"/>
                </w:tcPr>
                <w:p w14:paraId="0E586A28" w14:textId="77777777" w:rsidR="007D2068" w:rsidRPr="007D2068" w:rsidRDefault="007D2068" w:rsidP="005130CA">
                  <w:pPr>
                    <w:jc w:val="right"/>
                    <w:rPr>
                      <w:sz w:val="22"/>
                      <w:szCs w:val="22"/>
                      <w:u w:val="single"/>
                    </w:rPr>
                  </w:pPr>
                  <w:r w:rsidRPr="007D2068">
                    <w:rPr>
                      <w:sz w:val="22"/>
                      <w:szCs w:val="22"/>
                      <w:u w:val="single"/>
                    </w:rPr>
                    <w:t>$6,000</w:t>
                  </w:r>
                </w:p>
              </w:tc>
            </w:tr>
          </w:tbl>
          <w:p w14:paraId="56B784FC" w14:textId="77777777" w:rsidR="007D2068" w:rsidRPr="007D2068" w:rsidRDefault="007D2068" w:rsidP="00CF1BC1">
            <w:pPr>
              <w:pStyle w:val="ListBullet"/>
              <w:numPr>
                <w:ilvl w:val="0"/>
                <w:numId w:val="0"/>
              </w:numPr>
              <w:rPr>
                <w:sz w:val="22"/>
                <w:szCs w:val="22"/>
              </w:rPr>
            </w:pPr>
          </w:p>
          <w:p w14:paraId="597596C8" w14:textId="77777777" w:rsidR="007D2068" w:rsidRPr="007D2068" w:rsidRDefault="007D2068" w:rsidP="00CF1BC1">
            <w:pPr>
              <w:pStyle w:val="ListBullet"/>
              <w:numPr>
                <w:ilvl w:val="0"/>
                <w:numId w:val="0"/>
              </w:numPr>
              <w:rPr>
                <w:sz w:val="22"/>
                <w:szCs w:val="22"/>
              </w:rPr>
            </w:pPr>
          </w:p>
          <w:p w14:paraId="0F264B54" w14:textId="77777777" w:rsidR="007D2068" w:rsidRDefault="007D2068" w:rsidP="00CF1BC1">
            <w:pPr>
              <w:pStyle w:val="ListBullet"/>
              <w:numPr>
                <w:ilvl w:val="0"/>
                <w:numId w:val="0"/>
              </w:numPr>
              <w:rPr>
                <w:sz w:val="22"/>
                <w:szCs w:val="22"/>
              </w:rPr>
            </w:pPr>
          </w:p>
          <w:p w14:paraId="57C20999" w14:textId="77777777" w:rsidR="00CF1BC1" w:rsidRPr="007D2068" w:rsidRDefault="00CF1BC1" w:rsidP="00CF1BC1">
            <w:pPr>
              <w:pStyle w:val="ListBullet"/>
              <w:numPr>
                <w:ilvl w:val="0"/>
                <w:numId w:val="0"/>
              </w:numPr>
              <w:rPr>
                <w:sz w:val="22"/>
                <w:szCs w:val="22"/>
              </w:rPr>
            </w:pPr>
          </w:p>
          <w:p w14:paraId="4B2492BB" w14:textId="77777777" w:rsidR="007D2068" w:rsidRPr="007D2068" w:rsidRDefault="007D2068" w:rsidP="00CF1BC1">
            <w:pPr>
              <w:pStyle w:val="ListBullet"/>
              <w:numPr>
                <w:ilvl w:val="0"/>
                <w:numId w:val="0"/>
              </w:numPr>
              <w:rPr>
                <w:b/>
                <w:bCs/>
                <w:sz w:val="22"/>
                <w:szCs w:val="22"/>
                <w:u w:val="single"/>
              </w:rPr>
            </w:pPr>
            <w:r w:rsidRPr="007D2068">
              <w:rPr>
                <w:b/>
                <w:bCs/>
                <w:sz w:val="22"/>
                <w:szCs w:val="22"/>
                <w:u w:val="single"/>
              </w:rPr>
              <w:t>PART H</w:t>
            </w:r>
          </w:p>
          <w:p w14:paraId="551DF922" w14:textId="77777777" w:rsidR="007D2068" w:rsidRPr="007D2068" w:rsidRDefault="007D2068" w:rsidP="00CF1BC1">
            <w:pPr>
              <w:pStyle w:val="ListBullet"/>
              <w:numPr>
                <w:ilvl w:val="0"/>
                <w:numId w:val="0"/>
              </w:numPr>
              <w:rPr>
                <w:sz w:val="22"/>
                <w:szCs w:val="22"/>
              </w:rPr>
            </w:pPr>
          </w:p>
          <w:p w14:paraId="79EB6816" w14:textId="77777777" w:rsidR="007D2068" w:rsidRPr="007D2068" w:rsidRDefault="007D2068" w:rsidP="00766CE7">
            <w:pPr>
              <w:pStyle w:val="ListBullet"/>
              <w:ind w:left="254" w:hanging="177"/>
              <w:rPr>
                <w:sz w:val="22"/>
                <w:szCs w:val="22"/>
              </w:rPr>
            </w:pPr>
            <w:r w:rsidRPr="007D2068">
              <w:rPr>
                <w:sz w:val="22"/>
                <w:szCs w:val="22"/>
              </w:rPr>
              <w:t xml:space="preserve">Adjusts the annual rates of pay used to determine the State's contribution toward an employee's health insurance premium and adjusts the State’s contribution to the health credit premium program. </w:t>
            </w:r>
          </w:p>
          <w:p w14:paraId="570512EB" w14:textId="77777777" w:rsidR="007D2068" w:rsidRPr="007D2068" w:rsidRDefault="007D2068" w:rsidP="00766CE7">
            <w:pPr>
              <w:pStyle w:val="ListBullet"/>
              <w:ind w:left="254" w:hanging="177"/>
              <w:rPr>
                <w:sz w:val="22"/>
                <w:szCs w:val="22"/>
              </w:rPr>
            </w:pPr>
            <w:r w:rsidRPr="007D2068">
              <w:rPr>
                <w:sz w:val="22"/>
                <w:szCs w:val="22"/>
              </w:rPr>
              <w:t>Authorizes the transfer of funds from the Department of Administrative &amp; Financial Services, Salary Plan program in the Personal Services line category and between programs and departments within the General Fund and Highway Fund to implement the adjustments to the annual rates of pay.</w:t>
            </w:r>
          </w:p>
          <w:p w14:paraId="78B3B62E" w14:textId="77777777" w:rsidR="007D2068" w:rsidRPr="007D2068" w:rsidRDefault="007D2068" w:rsidP="00CF1BC1">
            <w:pPr>
              <w:pStyle w:val="ListBullet"/>
              <w:numPr>
                <w:ilvl w:val="0"/>
                <w:numId w:val="0"/>
              </w:numPr>
              <w:rPr>
                <w:sz w:val="22"/>
                <w:szCs w:val="22"/>
              </w:rPr>
            </w:pPr>
          </w:p>
          <w:p w14:paraId="216109BC" w14:textId="77777777" w:rsidR="007D2068" w:rsidRPr="007D2068" w:rsidRDefault="007D2068" w:rsidP="00CF1BC1">
            <w:pPr>
              <w:pStyle w:val="ListBullet"/>
              <w:numPr>
                <w:ilvl w:val="0"/>
                <w:numId w:val="0"/>
              </w:numPr>
              <w:rPr>
                <w:b/>
                <w:bCs/>
                <w:sz w:val="22"/>
                <w:szCs w:val="22"/>
                <w:u w:val="single"/>
              </w:rPr>
            </w:pPr>
            <w:r w:rsidRPr="007D2068">
              <w:rPr>
                <w:b/>
                <w:bCs/>
                <w:sz w:val="22"/>
                <w:szCs w:val="22"/>
                <w:u w:val="single"/>
              </w:rPr>
              <w:t>PART DD</w:t>
            </w:r>
          </w:p>
          <w:p w14:paraId="22BF3110" w14:textId="77777777" w:rsidR="007D2068" w:rsidRPr="007D2068" w:rsidRDefault="007D2068" w:rsidP="00CF1BC1">
            <w:pPr>
              <w:pStyle w:val="ListBullet"/>
              <w:numPr>
                <w:ilvl w:val="0"/>
                <w:numId w:val="0"/>
              </w:numPr>
              <w:rPr>
                <w:sz w:val="22"/>
                <w:szCs w:val="22"/>
              </w:rPr>
            </w:pPr>
          </w:p>
          <w:p w14:paraId="1BC9FC65" w14:textId="77777777" w:rsidR="007D2068" w:rsidRPr="007D2068" w:rsidRDefault="007D2068" w:rsidP="00766CE7">
            <w:pPr>
              <w:pStyle w:val="ListBullet"/>
              <w:numPr>
                <w:ilvl w:val="0"/>
                <w:numId w:val="42"/>
              </w:numPr>
              <w:ind w:left="257" w:hanging="184"/>
              <w:rPr>
                <w:sz w:val="22"/>
                <w:szCs w:val="22"/>
              </w:rPr>
            </w:pPr>
            <w:r w:rsidRPr="007D2068">
              <w:rPr>
                <w:sz w:val="22"/>
                <w:szCs w:val="22"/>
              </w:rPr>
              <w:t>Amends, beginning October 1, 2023, the rate of the penalty for those state employees who retired between July 1, 2011, and January 1, 2012, and for teachers who retired between July 1, 2011, and July 1, 2012, who had at least 25 years of service on July 1, 2011 but had not attained 62 years of age to 2.25% for each year the person was below 62 years of age upon retirement from service.</w:t>
            </w:r>
          </w:p>
          <w:p w14:paraId="2EE47068" w14:textId="77777777" w:rsidR="007D2068" w:rsidRPr="007D2068" w:rsidRDefault="007D2068" w:rsidP="00766CE7">
            <w:pPr>
              <w:pStyle w:val="ListBullet"/>
              <w:numPr>
                <w:ilvl w:val="0"/>
                <w:numId w:val="0"/>
              </w:numPr>
              <w:rPr>
                <w:sz w:val="22"/>
                <w:szCs w:val="22"/>
              </w:rPr>
            </w:pPr>
          </w:p>
          <w:p w14:paraId="0CB904B9" w14:textId="77777777" w:rsidR="007D2068" w:rsidRPr="007D2068" w:rsidRDefault="007D2068" w:rsidP="00766CE7">
            <w:pPr>
              <w:pStyle w:val="ListBullet"/>
              <w:numPr>
                <w:ilvl w:val="0"/>
                <w:numId w:val="0"/>
              </w:numPr>
              <w:rPr>
                <w:b/>
                <w:bCs/>
                <w:sz w:val="22"/>
                <w:szCs w:val="22"/>
                <w:u w:val="single"/>
              </w:rPr>
            </w:pPr>
            <w:r w:rsidRPr="007D2068">
              <w:rPr>
                <w:b/>
                <w:bCs/>
                <w:sz w:val="22"/>
                <w:szCs w:val="22"/>
                <w:u w:val="single"/>
              </w:rPr>
              <w:t>PART JJ</w:t>
            </w:r>
          </w:p>
          <w:p w14:paraId="30F6F6DD" w14:textId="77777777" w:rsidR="007D2068" w:rsidRPr="007D2068" w:rsidRDefault="007D2068" w:rsidP="00766CE7">
            <w:pPr>
              <w:pStyle w:val="ListBullet"/>
              <w:numPr>
                <w:ilvl w:val="0"/>
                <w:numId w:val="0"/>
              </w:numPr>
              <w:rPr>
                <w:sz w:val="22"/>
                <w:szCs w:val="22"/>
              </w:rPr>
            </w:pPr>
          </w:p>
          <w:p w14:paraId="0D6944F8" w14:textId="77777777" w:rsidR="007D2068" w:rsidRPr="0080227B" w:rsidRDefault="007D2068" w:rsidP="00766CE7">
            <w:pPr>
              <w:pStyle w:val="ListBullet"/>
              <w:ind w:left="253" w:hanging="180"/>
              <w:rPr>
                <w:sz w:val="22"/>
                <w:szCs w:val="22"/>
              </w:rPr>
            </w:pPr>
            <w:r w:rsidRPr="0080227B">
              <w:rPr>
                <w:sz w:val="22"/>
                <w:szCs w:val="22"/>
              </w:rPr>
              <w:t>Authorizes the Department of Corrections to transfer, by financial order, the unobligated balance from General Fund Personal Services to the All Other line category in the Long Creek Youth Development program for FY 24 and for FY 25 in order to fund juvenile community programs and services.</w:t>
            </w:r>
          </w:p>
          <w:p w14:paraId="1A8798EA" w14:textId="77777777" w:rsidR="007D2068" w:rsidRPr="007D2068" w:rsidRDefault="007D2068" w:rsidP="00766CE7">
            <w:pPr>
              <w:pStyle w:val="ListBullet"/>
              <w:numPr>
                <w:ilvl w:val="0"/>
                <w:numId w:val="0"/>
              </w:numPr>
              <w:rPr>
                <w:sz w:val="22"/>
                <w:szCs w:val="22"/>
              </w:rPr>
            </w:pPr>
          </w:p>
          <w:p w14:paraId="5F021309" w14:textId="77777777" w:rsidR="007D2068" w:rsidRPr="007D2068" w:rsidRDefault="007D2068" w:rsidP="00766CE7">
            <w:pPr>
              <w:pStyle w:val="ListBullet"/>
              <w:numPr>
                <w:ilvl w:val="0"/>
                <w:numId w:val="0"/>
              </w:numPr>
              <w:rPr>
                <w:b/>
                <w:bCs/>
                <w:sz w:val="22"/>
                <w:szCs w:val="22"/>
                <w:u w:val="single"/>
              </w:rPr>
            </w:pPr>
            <w:r w:rsidRPr="007D2068">
              <w:rPr>
                <w:b/>
                <w:bCs/>
                <w:sz w:val="22"/>
                <w:szCs w:val="22"/>
                <w:u w:val="single"/>
              </w:rPr>
              <w:t>PART QQQ</w:t>
            </w:r>
          </w:p>
          <w:p w14:paraId="6DA12BCA" w14:textId="77777777" w:rsidR="007D2068" w:rsidRPr="007D2068" w:rsidRDefault="007D2068" w:rsidP="00766CE7">
            <w:pPr>
              <w:pStyle w:val="ListBullet"/>
              <w:numPr>
                <w:ilvl w:val="0"/>
                <w:numId w:val="0"/>
              </w:numPr>
              <w:rPr>
                <w:sz w:val="22"/>
                <w:szCs w:val="22"/>
              </w:rPr>
            </w:pPr>
          </w:p>
          <w:p w14:paraId="5B19D752" w14:textId="77777777" w:rsidR="007D2068" w:rsidRPr="007D2068" w:rsidRDefault="007D2068" w:rsidP="00766CE7">
            <w:pPr>
              <w:pStyle w:val="ListBullet"/>
              <w:numPr>
                <w:ilvl w:val="0"/>
                <w:numId w:val="42"/>
              </w:numPr>
              <w:ind w:left="253" w:hanging="180"/>
              <w:rPr>
                <w:sz w:val="22"/>
                <w:szCs w:val="22"/>
              </w:rPr>
            </w:pPr>
            <w:r w:rsidRPr="007D2068">
              <w:rPr>
                <w:sz w:val="22"/>
                <w:szCs w:val="22"/>
              </w:rPr>
              <w:t xml:space="preserve">Requires the State Controller to transfer $7,500,000 in FY 24 and in FY 25 from the unappropriated surplus of the General Fund to the Maine Community College System Free Community College - 2 Enrollment Years program, Other Special Revenue Funds account within the Maine Community College System to provide 2 years of free community college for all eligible students who meet certain conditions. </w:t>
            </w:r>
          </w:p>
          <w:p w14:paraId="09665735" w14:textId="77777777" w:rsidR="007D2068" w:rsidRPr="007D2068" w:rsidRDefault="007D2068" w:rsidP="00766CE7">
            <w:pPr>
              <w:pStyle w:val="ListBullet"/>
              <w:numPr>
                <w:ilvl w:val="0"/>
                <w:numId w:val="0"/>
              </w:numPr>
              <w:rPr>
                <w:sz w:val="22"/>
                <w:szCs w:val="22"/>
              </w:rPr>
            </w:pPr>
          </w:p>
          <w:p w14:paraId="362C4DBE" w14:textId="77777777" w:rsidR="007D2068" w:rsidRPr="007D2068" w:rsidRDefault="007D2068" w:rsidP="00766CE7">
            <w:pPr>
              <w:pStyle w:val="ListBullet"/>
              <w:numPr>
                <w:ilvl w:val="0"/>
                <w:numId w:val="42"/>
              </w:numPr>
              <w:ind w:left="253" w:hanging="180"/>
              <w:rPr>
                <w:sz w:val="22"/>
                <w:szCs w:val="22"/>
              </w:rPr>
            </w:pPr>
            <w:r w:rsidRPr="007D2068">
              <w:rPr>
                <w:sz w:val="22"/>
                <w:szCs w:val="22"/>
              </w:rPr>
              <w:t>Extends the eligibility requirements to include a high school graduate in the class of 2024 or 2025 or a person who obtains the equivalent of a high school diploma in 2024 or 2025, who enrolls in a Maine community college no later than the 2026-27 or 2027-28 academic year.</w:t>
            </w:r>
          </w:p>
          <w:p w14:paraId="5CAF426C" w14:textId="77777777" w:rsidR="007D2068" w:rsidRPr="007D2068" w:rsidRDefault="007D2068" w:rsidP="00766CE7">
            <w:pPr>
              <w:pStyle w:val="ListBullet"/>
              <w:numPr>
                <w:ilvl w:val="0"/>
                <w:numId w:val="0"/>
              </w:numPr>
              <w:rPr>
                <w:sz w:val="22"/>
                <w:szCs w:val="22"/>
              </w:rPr>
            </w:pPr>
          </w:p>
          <w:p w14:paraId="4A93FF40" w14:textId="77777777" w:rsidR="007D2068" w:rsidRPr="007D2068" w:rsidRDefault="007D2068" w:rsidP="00766CE7">
            <w:pPr>
              <w:pStyle w:val="ListBullet"/>
              <w:numPr>
                <w:ilvl w:val="0"/>
                <w:numId w:val="42"/>
              </w:numPr>
              <w:ind w:left="253" w:hanging="180"/>
              <w:rPr>
                <w:sz w:val="22"/>
                <w:szCs w:val="22"/>
              </w:rPr>
            </w:pPr>
            <w:r w:rsidRPr="007D2068">
              <w:rPr>
                <w:sz w:val="22"/>
                <w:szCs w:val="22"/>
              </w:rPr>
              <w:t>Specifies that funds transferred for that purpose must be used to provide 2 free years of community college for all eligible students.</w:t>
            </w:r>
          </w:p>
          <w:p w14:paraId="2AB4282C" w14:textId="77777777" w:rsidR="007D2068" w:rsidRPr="007D2068" w:rsidRDefault="007D2068" w:rsidP="00766CE7">
            <w:pPr>
              <w:pStyle w:val="ListBullet"/>
              <w:numPr>
                <w:ilvl w:val="0"/>
                <w:numId w:val="0"/>
              </w:numPr>
              <w:rPr>
                <w:sz w:val="22"/>
                <w:szCs w:val="22"/>
              </w:rPr>
            </w:pPr>
          </w:p>
          <w:p w14:paraId="5C75E55E" w14:textId="77777777" w:rsidR="007D2068" w:rsidRPr="007D2068" w:rsidRDefault="007D2068" w:rsidP="00766CE7">
            <w:pPr>
              <w:pStyle w:val="ListBullet"/>
              <w:numPr>
                <w:ilvl w:val="0"/>
                <w:numId w:val="42"/>
              </w:numPr>
              <w:ind w:left="253" w:hanging="180"/>
              <w:rPr>
                <w:sz w:val="22"/>
                <w:szCs w:val="22"/>
              </w:rPr>
            </w:pPr>
            <w:r w:rsidRPr="007D2068">
              <w:rPr>
                <w:sz w:val="22"/>
                <w:szCs w:val="22"/>
              </w:rPr>
              <w:t>Directs the Maine Community College Sys. to submit a report by October 1, 2023, to the Governor and the Joint Standing Committee on Education &amp; Cultural Affairs on the use and success of the 2 Year Free Enrollment Program.</w:t>
            </w:r>
          </w:p>
          <w:p w14:paraId="31ED28A2" w14:textId="77777777" w:rsidR="007D2068" w:rsidRPr="007D2068" w:rsidRDefault="007D2068" w:rsidP="00766CE7">
            <w:pPr>
              <w:pStyle w:val="ListBullet"/>
              <w:numPr>
                <w:ilvl w:val="0"/>
                <w:numId w:val="0"/>
              </w:numPr>
              <w:rPr>
                <w:sz w:val="22"/>
                <w:szCs w:val="22"/>
              </w:rPr>
            </w:pPr>
          </w:p>
          <w:p w14:paraId="723C8E63" w14:textId="77777777" w:rsidR="007D2068" w:rsidRPr="007D2068" w:rsidRDefault="007D2068" w:rsidP="00766CE7">
            <w:pPr>
              <w:pStyle w:val="ListBullet"/>
              <w:numPr>
                <w:ilvl w:val="0"/>
                <w:numId w:val="0"/>
              </w:numPr>
              <w:rPr>
                <w:b/>
                <w:bCs/>
                <w:sz w:val="22"/>
                <w:szCs w:val="22"/>
                <w:u w:val="single"/>
              </w:rPr>
            </w:pPr>
            <w:r w:rsidRPr="007D2068">
              <w:rPr>
                <w:b/>
                <w:bCs/>
                <w:sz w:val="22"/>
                <w:szCs w:val="22"/>
                <w:u w:val="single"/>
              </w:rPr>
              <w:t>PART RRR</w:t>
            </w:r>
          </w:p>
          <w:p w14:paraId="182F6D5E" w14:textId="77777777" w:rsidR="007D2068" w:rsidRPr="007D2068" w:rsidRDefault="007D2068" w:rsidP="00766CE7">
            <w:pPr>
              <w:pStyle w:val="ListBullet"/>
              <w:numPr>
                <w:ilvl w:val="0"/>
                <w:numId w:val="0"/>
              </w:numPr>
              <w:rPr>
                <w:sz w:val="22"/>
                <w:szCs w:val="22"/>
              </w:rPr>
            </w:pPr>
          </w:p>
          <w:p w14:paraId="6E837D4C" w14:textId="77777777" w:rsidR="007D2068" w:rsidRPr="007D2068" w:rsidRDefault="007D2068" w:rsidP="00766CE7">
            <w:pPr>
              <w:pStyle w:val="ListBullet"/>
              <w:ind w:left="254" w:hanging="181"/>
              <w:rPr>
                <w:sz w:val="22"/>
                <w:szCs w:val="22"/>
              </w:rPr>
            </w:pPr>
            <w:r w:rsidRPr="007D2068">
              <w:rPr>
                <w:sz w:val="22"/>
                <w:szCs w:val="22"/>
              </w:rPr>
              <w:t xml:space="preserve">Requires the Department of Education's office of adult education notify the Governor's office and the Legislature if the state allocation for expenditures on adult education programs falls below 95% of the allocation established for the prior year and must include the total amount necessary to fulfill the state obligation to reimburse adult education costs and the total amount that is available. </w:t>
            </w:r>
          </w:p>
          <w:p w14:paraId="456AB7C2" w14:textId="77777777" w:rsidR="007D2068" w:rsidRPr="007D2068" w:rsidRDefault="007D2068" w:rsidP="00766CE7">
            <w:pPr>
              <w:pStyle w:val="ListBullet"/>
              <w:ind w:left="254" w:hanging="181"/>
              <w:rPr>
                <w:sz w:val="22"/>
                <w:szCs w:val="22"/>
              </w:rPr>
            </w:pPr>
            <w:r w:rsidRPr="007D2068">
              <w:rPr>
                <w:sz w:val="22"/>
                <w:szCs w:val="22"/>
              </w:rPr>
              <w:t xml:space="preserve">Directs the Department of Education establish a working group, or as an alternative hire and fund an outside agency, to analyze the State's adult education system and reimbursement formula to ensure: the formula is fair and meets the needs of adult education programs; adult education is funded at a comparable level to kindergarten to grade 12 education, career and technical education and community colleges; all funds appropriated and allocated for adult education, including grants, additional state funds and federal funds, are being used to their best potential to meet the needs of the State's adults; and communities are incentivized to use, and are rewarded for using, local funding for adult education. </w:t>
            </w:r>
          </w:p>
          <w:p w14:paraId="2A185DBA" w14:textId="77777777" w:rsidR="007D2068" w:rsidRPr="007D2068" w:rsidRDefault="007D2068" w:rsidP="00766CE7">
            <w:pPr>
              <w:pStyle w:val="ListBullet"/>
              <w:ind w:left="254" w:hanging="181"/>
              <w:rPr>
                <w:sz w:val="22"/>
                <w:szCs w:val="22"/>
              </w:rPr>
            </w:pPr>
            <w:r w:rsidRPr="007D2068">
              <w:rPr>
                <w:sz w:val="22"/>
                <w:szCs w:val="22"/>
              </w:rPr>
              <w:t xml:space="preserve">Requires the Department to submit a report by November 6, 2024, with the findings of the working group to the Joint Standing Committee on Education &amp; Cultural Affairs. </w:t>
            </w:r>
          </w:p>
          <w:p w14:paraId="03D070A8" w14:textId="77777777" w:rsidR="007D2068" w:rsidRPr="007D2068" w:rsidRDefault="007D2068" w:rsidP="00766CE7">
            <w:pPr>
              <w:pStyle w:val="ListBullet"/>
              <w:ind w:left="254" w:hanging="181"/>
              <w:rPr>
                <w:sz w:val="22"/>
                <w:szCs w:val="22"/>
              </w:rPr>
            </w:pPr>
            <w:r w:rsidRPr="007D2068">
              <w:rPr>
                <w:sz w:val="22"/>
                <w:szCs w:val="22"/>
              </w:rPr>
              <w:t>Authorizes the Joint Standing Committee on Education &amp; Cultural Affairs to submit legislation based on the report to the 132nd Legislature in 2025.</w:t>
            </w:r>
          </w:p>
          <w:p w14:paraId="6E7E8677" w14:textId="77777777" w:rsidR="007D2068" w:rsidRPr="007D2068" w:rsidRDefault="007D2068" w:rsidP="00766CE7">
            <w:pPr>
              <w:pStyle w:val="ListBullet"/>
              <w:numPr>
                <w:ilvl w:val="0"/>
                <w:numId w:val="0"/>
              </w:numPr>
              <w:rPr>
                <w:sz w:val="22"/>
                <w:szCs w:val="22"/>
              </w:rPr>
            </w:pPr>
          </w:p>
          <w:p w14:paraId="06F96E3B" w14:textId="77777777" w:rsidR="007D2068" w:rsidRPr="007D2068" w:rsidRDefault="007D2068" w:rsidP="00766CE7">
            <w:pPr>
              <w:pStyle w:val="ListBullet"/>
              <w:numPr>
                <w:ilvl w:val="0"/>
                <w:numId w:val="0"/>
              </w:numPr>
              <w:rPr>
                <w:sz w:val="22"/>
                <w:szCs w:val="22"/>
              </w:rPr>
            </w:pPr>
            <w:r w:rsidRPr="007D2068">
              <w:rPr>
                <w:b/>
                <w:bCs/>
                <w:sz w:val="22"/>
                <w:szCs w:val="22"/>
                <w:u w:val="single"/>
              </w:rPr>
              <w:t>PART UUU</w:t>
            </w:r>
          </w:p>
          <w:p w14:paraId="2A068F99" w14:textId="77777777" w:rsidR="007D2068" w:rsidRPr="007D2068" w:rsidRDefault="007D2068" w:rsidP="00766CE7">
            <w:pPr>
              <w:pStyle w:val="ListBullet"/>
              <w:numPr>
                <w:ilvl w:val="0"/>
                <w:numId w:val="0"/>
              </w:numPr>
              <w:rPr>
                <w:sz w:val="22"/>
                <w:szCs w:val="22"/>
              </w:rPr>
            </w:pPr>
          </w:p>
          <w:p w14:paraId="58BFA2F8" w14:textId="77777777" w:rsidR="007D2068" w:rsidRPr="007D2068" w:rsidRDefault="007D2068" w:rsidP="00766CE7">
            <w:pPr>
              <w:pStyle w:val="ListBullet"/>
              <w:ind w:left="254" w:hanging="181"/>
              <w:rPr>
                <w:sz w:val="22"/>
                <w:szCs w:val="22"/>
              </w:rPr>
            </w:pPr>
            <w:r w:rsidRPr="007D2068">
              <w:rPr>
                <w:sz w:val="22"/>
                <w:szCs w:val="22"/>
              </w:rPr>
              <w:t>Requires Department of Administrative &amp; Financial Services, (DAFS), Bureau of Human Resources do a periodic updating of the compensation plan for classified state employees.</w:t>
            </w:r>
          </w:p>
          <w:p w14:paraId="4ADBDB63" w14:textId="77777777" w:rsidR="007D2068" w:rsidRPr="007D2068" w:rsidRDefault="007D2068" w:rsidP="00766CE7">
            <w:pPr>
              <w:pStyle w:val="ListBullet"/>
              <w:ind w:left="254" w:hanging="181"/>
              <w:rPr>
                <w:sz w:val="22"/>
                <w:szCs w:val="22"/>
              </w:rPr>
            </w:pPr>
            <w:r w:rsidRPr="007D2068">
              <w:rPr>
                <w:sz w:val="22"/>
                <w:szCs w:val="22"/>
              </w:rPr>
              <w:t xml:space="preserve">Requires a market pay study every 4 years comparing the salaries of classified state employees with salaries of employees performing comparable work. </w:t>
            </w:r>
          </w:p>
          <w:p w14:paraId="6F7C2FE4" w14:textId="77777777" w:rsidR="007D2068" w:rsidRPr="007D2068" w:rsidRDefault="007D2068" w:rsidP="00766CE7">
            <w:pPr>
              <w:pStyle w:val="ListBullet"/>
              <w:ind w:left="254" w:hanging="181"/>
              <w:rPr>
                <w:sz w:val="22"/>
                <w:szCs w:val="22"/>
              </w:rPr>
            </w:pPr>
            <w:r w:rsidRPr="007D2068">
              <w:rPr>
                <w:sz w:val="22"/>
                <w:szCs w:val="22"/>
              </w:rPr>
              <w:t xml:space="preserve">Directs the Bureau of Human Resources to submit a report by September 30, 2024, and every 4 years thereafter, on the market pay study to the Joint Standing Committees on Appropriations &amp; Financial Affairs, State &amp; Local Government and to the bargaining agents that represent a bargaining unit of state employees. A comprehensive review of the classification plan must be done every 10 years to make modifications and improvements as determined necessary. </w:t>
            </w:r>
          </w:p>
          <w:p w14:paraId="0A46303F" w14:textId="77777777" w:rsidR="007D2068" w:rsidRPr="007D2068" w:rsidRDefault="007D2068" w:rsidP="00766CE7">
            <w:pPr>
              <w:pStyle w:val="ListBullet"/>
              <w:ind w:left="254" w:hanging="181"/>
              <w:rPr>
                <w:sz w:val="22"/>
                <w:szCs w:val="22"/>
              </w:rPr>
            </w:pPr>
            <w:r w:rsidRPr="007D2068">
              <w:rPr>
                <w:sz w:val="22"/>
                <w:szCs w:val="22"/>
              </w:rPr>
              <w:t>Directs the Commissioner of DAFS to complete a comprehensive review of the classification and compensation system for employees of the executive branch of the State performed pursuant to a memorandum of agreement executed with the Maine Service Employees Association, SEIU Local 1989 on June 25, 2019, including a recalculation of the market salary report using current salary data and to submit a report by January 21. 2024, based upon recommendations made in the comprehensive review of the classification and compensation system for employees of the executive branch of the State.</w:t>
            </w:r>
          </w:p>
          <w:p w14:paraId="41B5A273" w14:textId="77777777" w:rsidR="007D2068" w:rsidRPr="007D2068" w:rsidRDefault="007D2068" w:rsidP="00766CE7">
            <w:pPr>
              <w:pStyle w:val="ListBullet"/>
              <w:ind w:left="254" w:hanging="181"/>
              <w:rPr>
                <w:sz w:val="22"/>
                <w:szCs w:val="22"/>
              </w:rPr>
            </w:pPr>
            <w:r w:rsidRPr="007D2068">
              <w:rPr>
                <w:sz w:val="22"/>
                <w:szCs w:val="22"/>
              </w:rPr>
              <w:t>Directs DAFS to begin negotiations with the bargaining agents that represent a bargaining unit of state employees no later than January 31, 2024, to implement closing the pay gaps.</w:t>
            </w:r>
          </w:p>
          <w:p w14:paraId="7025ED24" w14:textId="77777777" w:rsidR="007D2068" w:rsidRPr="007D2068" w:rsidRDefault="007D2068" w:rsidP="00766CE7">
            <w:pPr>
              <w:pStyle w:val="ListBullet"/>
              <w:ind w:left="254" w:hanging="181"/>
              <w:rPr>
                <w:sz w:val="22"/>
                <w:szCs w:val="22"/>
              </w:rPr>
            </w:pPr>
            <w:r w:rsidRPr="007D2068">
              <w:rPr>
                <w:sz w:val="22"/>
                <w:szCs w:val="22"/>
              </w:rPr>
              <w:t>Authorizes reimbursement of up to $1,200,000 to DAFS to conduct the market pay study and to finalize the comprehensive review of the classification and compensation system by September 30, 2024.</w:t>
            </w:r>
          </w:p>
          <w:p w14:paraId="7A077656" w14:textId="77777777" w:rsidR="007D2068" w:rsidRPr="007D2068" w:rsidRDefault="007D2068" w:rsidP="00766CE7">
            <w:pPr>
              <w:pStyle w:val="ListBullet"/>
              <w:numPr>
                <w:ilvl w:val="0"/>
                <w:numId w:val="0"/>
              </w:numPr>
              <w:ind w:left="-181"/>
              <w:rPr>
                <w:sz w:val="22"/>
                <w:szCs w:val="22"/>
              </w:rPr>
            </w:pPr>
          </w:p>
          <w:p w14:paraId="0B53AF9D" w14:textId="77777777" w:rsidR="007D2068" w:rsidRPr="00766CE7" w:rsidRDefault="007D2068" w:rsidP="00766CE7">
            <w:pPr>
              <w:pStyle w:val="ListBullet"/>
              <w:numPr>
                <w:ilvl w:val="0"/>
                <w:numId w:val="0"/>
              </w:numPr>
              <w:rPr>
                <w:b/>
                <w:bCs/>
                <w:sz w:val="22"/>
                <w:szCs w:val="22"/>
                <w:u w:val="single"/>
              </w:rPr>
            </w:pPr>
            <w:r w:rsidRPr="00766CE7">
              <w:rPr>
                <w:b/>
                <w:bCs/>
                <w:sz w:val="22"/>
                <w:szCs w:val="22"/>
                <w:u w:val="single"/>
              </w:rPr>
              <w:t>PART VVV-9</w:t>
            </w:r>
          </w:p>
          <w:p w14:paraId="2484E2F1" w14:textId="77777777" w:rsidR="007D2068" w:rsidRPr="007D2068" w:rsidRDefault="007D2068" w:rsidP="00766CE7">
            <w:pPr>
              <w:pStyle w:val="ListBullet"/>
              <w:numPr>
                <w:ilvl w:val="0"/>
                <w:numId w:val="0"/>
              </w:numPr>
              <w:rPr>
                <w:sz w:val="22"/>
                <w:szCs w:val="22"/>
              </w:rPr>
            </w:pPr>
          </w:p>
          <w:p w14:paraId="19030747" w14:textId="77777777" w:rsidR="007D2068" w:rsidRPr="007D2068" w:rsidRDefault="007D2068" w:rsidP="00766CE7">
            <w:pPr>
              <w:pStyle w:val="ListBullet"/>
              <w:ind w:left="254" w:hanging="181"/>
              <w:rPr>
                <w:sz w:val="22"/>
                <w:szCs w:val="22"/>
              </w:rPr>
            </w:pPr>
            <w:r w:rsidRPr="007D2068">
              <w:rPr>
                <w:sz w:val="22"/>
                <w:szCs w:val="22"/>
              </w:rPr>
              <w:t xml:space="preserve">Establishes at the Department of Health &amp; Human Services the early childhood integrated data system relating to data collection and reporting, to the extent permissible under state and federal laws governing early childhood programs and privacy and confidentiality, to integrate data from early childhood programs across state agencies, including, but not limited to, the department, the Department of Education and the Department of Labor. </w:t>
            </w:r>
          </w:p>
          <w:p w14:paraId="243AEC76" w14:textId="77777777" w:rsidR="007D2068" w:rsidRPr="007D2068" w:rsidRDefault="007D2068" w:rsidP="00766CE7">
            <w:pPr>
              <w:pStyle w:val="ListBullet"/>
              <w:ind w:left="254" w:hanging="181"/>
              <w:rPr>
                <w:sz w:val="22"/>
                <w:szCs w:val="22"/>
              </w:rPr>
            </w:pPr>
            <w:r w:rsidRPr="007D2068">
              <w:rPr>
                <w:sz w:val="22"/>
                <w:szCs w:val="22"/>
              </w:rPr>
              <w:t xml:space="preserve">Requires the early childhood integrated data system be designed to inform decisions about early childhood programs and policies that will promote access, quality and a strong workforce to support children up to 5 years of age and their families. </w:t>
            </w:r>
          </w:p>
          <w:p w14:paraId="038E3127" w14:textId="77777777" w:rsidR="007D2068" w:rsidRPr="007D2068" w:rsidRDefault="007D2068" w:rsidP="00766CE7">
            <w:pPr>
              <w:pStyle w:val="ListBullet"/>
              <w:ind w:left="254" w:hanging="181"/>
              <w:rPr>
                <w:sz w:val="22"/>
                <w:szCs w:val="22"/>
              </w:rPr>
            </w:pPr>
            <w:r w:rsidRPr="007D2068">
              <w:rPr>
                <w:sz w:val="22"/>
                <w:szCs w:val="22"/>
              </w:rPr>
              <w:t>Directs the Department of Health &amp; Human Services to submit a report by January 15, 2024, and biennially thereafter, to the Joint Standing Committee on Health &amp; Human Services that includes an update on the development and implementation of an early childhood integrated data system.</w:t>
            </w:r>
          </w:p>
          <w:p w14:paraId="0100672F" w14:textId="77777777" w:rsidR="007D2068" w:rsidRPr="007D2068" w:rsidRDefault="007D2068" w:rsidP="00766CE7">
            <w:pPr>
              <w:pStyle w:val="ListBullet"/>
              <w:numPr>
                <w:ilvl w:val="0"/>
                <w:numId w:val="0"/>
              </w:numPr>
              <w:rPr>
                <w:sz w:val="22"/>
                <w:szCs w:val="22"/>
              </w:rPr>
            </w:pPr>
          </w:p>
          <w:p w14:paraId="07832A87" w14:textId="77777777" w:rsidR="007D2068" w:rsidRPr="007D2068" w:rsidRDefault="007D2068" w:rsidP="00766CE7">
            <w:pPr>
              <w:pStyle w:val="ListBullet"/>
              <w:numPr>
                <w:ilvl w:val="0"/>
                <w:numId w:val="0"/>
              </w:numPr>
              <w:rPr>
                <w:sz w:val="22"/>
                <w:szCs w:val="22"/>
              </w:rPr>
            </w:pPr>
            <w:r w:rsidRPr="007D2068">
              <w:rPr>
                <w:b/>
                <w:bCs/>
                <w:sz w:val="22"/>
                <w:szCs w:val="22"/>
                <w:u w:val="single"/>
              </w:rPr>
              <w:t>PART YYY</w:t>
            </w:r>
          </w:p>
          <w:p w14:paraId="4E033637" w14:textId="77777777" w:rsidR="007D2068" w:rsidRPr="007D2068" w:rsidRDefault="007D2068" w:rsidP="00766CE7">
            <w:pPr>
              <w:pStyle w:val="ListBullet"/>
              <w:numPr>
                <w:ilvl w:val="0"/>
                <w:numId w:val="0"/>
              </w:numPr>
              <w:rPr>
                <w:sz w:val="22"/>
                <w:szCs w:val="22"/>
              </w:rPr>
            </w:pPr>
          </w:p>
          <w:p w14:paraId="6C43B1A9" w14:textId="77777777" w:rsidR="007D2068" w:rsidRPr="007D2068" w:rsidRDefault="007D2068" w:rsidP="00766CE7">
            <w:pPr>
              <w:pStyle w:val="ListBullet"/>
              <w:ind w:left="254" w:hanging="181"/>
              <w:rPr>
                <w:sz w:val="22"/>
                <w:szCs w:val="22"/>
              </w:rPr>
            </w:pPr>
            <w:r w:rsidRPr="007D2068">
              <w:rPr>
                <w:sz w:val="22"/>
                <w:szCs w:val="22"/>
              </w:rPr>
              <w:t xml:space="preserve">Provides that, before the beginning of the 2024-25 school year, the Child Development Services System is required to collaborate with special purpose private preschools, that provides both educational and medically necessary behavioral health services to children with disabilities who have not attained 6 years of age, to establish appropriate daily tuition rates for the educational services provided by each special purpose private preschool through a funding formula. </w:t>
            </w:r>
          </w:p>
          <w:p w14:paraId="7C038219" w14:textId="77777777" w:rsidR="007D2068" w:rsidRPr="007D2068" w:rsidRDefault="007D2068" w:rsidP="00766CE7">
            <w:pPr>
              <w:pStyle w:val="ListBullet"/>
              <w:ind w:left="254" w:hanging="181"/>
              <w:rPr>
                <w:sz w:val="22"/>
                <w:szCs w:val="22"/>
              </w:rPr>
            </w:pPr>
            <w:r w:rsidRPr="007D2068">
              <w:rPr>
                <w:sz w:val="22"/>
                <w:szCs w:val="22"/>
              </w:rPr>
              <w:t xml:space="preserve">Requires that, no later than the start of the 2023-24 school year and prior to the provision of the daily tuition rate, the Department of Education and the Child Development Services System provide payments for specially designed instruction provided by each special purpose private preschool at a rate of $125 per day, per child, for scheduled school days in accordance with a child's individualized education program. </w:t>
            </w:r>
          </w:p>
          <w:p w14:paraId="2DA2F3E4" w14:textId="77777777" w:rsidR="007D2068" w:rsidRPr="007D2068" w:rsidRDefault="007D2068" w:rsidP="00766CE7">
            <w:pPr>
              <w:pStyle w:val="ListBullet"/>
              <w:ind w:left="254" w:hanging="181"/>
              <w:rPr>
                <w:sz w:val="22"/>
                <w:szCs w:val="22"/>
              </w:rPr>
            </w:pPr>
            <w:r w:rsidRPr="007D2068">
              <w:rPr>
                <w:sz w:val="22"/>
                <w:szCs w:val="22"/>
              </w:rPr>
              <w:t xml:space="preserve">Includes a one-time transfer General Fund appropriations of $15,000,000 in FY 24 to the Child Development Services System for the estimated cost of the payments. </w:t>
            </w:r>
          </w:p>
          <w:p w14:paraId="5F734093" w14:textId="77777777" w:rsidR="007D2068" w:rsidRPr="007D2068" w:rsidRDefault="007D2068" w:rsidP="00766CE7">
            <w:pPr>
              <w:pStyle w:val="ListBullet"/>
              <w:ind w:left="254" w:hanging="181"/>
              <w:rPr>
                <w:sz w:val="22"/>
                <w:szCs w:val="22"/>
              </w:rPr>
            </w:pPr>
            <w:r w:rsidRPr="007D2068">
              <w:rPr>
                <w:sz w:val="22"/>
                <w:szCs w:val="22"/>
              </w:rPr>
              <w:t xml:space="preserve">Directs the Department of Education to submit a report by December 15, 2023, to the Joint Standing Committee on Education &amp; Cultural Affairs, on the development of the funding formula for the daily tuition rates, including recommendations and suggested legislation. </w:t>
            </w:r>
          </w:p>
          <w:p w14:paraId="638143EE" w14:textId="77777777" w:rsidR="007D2068" w:rsidRPr="007D2068" w:rsidRDefault="007D2068" w:rsidP="00766CE7">
            <w:pPr>
              <w:pStyle w:val="ListBullet"/>
              <w:ind w:left="254" w:hanging="181"/>
              <w:rPr>
                <w:sz w:val="22"/>
                <w:szCs w:val="22"/>
              </w:rPr>
            </w:pPr>
            <w:r w:rsidRPr="007D2068">
              <w:rPr>
                <w:sz w:val="22"/>
                <w:szCs w:val="22"/>
              </w:rPr>
              <w:t>Authorizes the Joint Standing Committee on Education &amp; Cultural Affairs to submit legislation related to the report to the Second Regular Session of the 131st Legislature.</w:t>
            </w:r>
          </w:p>
          <w:p w14:paraId="7117FD51" w14:textId="77777777" w:rsidR="007D2068" w:rsidRPr="007D2068" w:rsidRDefault="007D2068" w:rsidP="00766CE7">
            <w:pPr>
              <w:pStyle w:val="ListBullet"/>
              <w:numPr>
                <w:ilvl w:val="0"/>
                <w:numId w:val="0"/>
              </w:numPr>
              <w:rPr>
                <w:sz w:val="22"/>
                <w:szCs w:val="22"/>
              </w:rPr>
            </w:pPr>
          </w:p>
          <w:p w14:paraId="405DEFEE" w14:textId="77777777" w:rsidR="007D2068" w:rsidRPr="007D2068" w:rsidRDefault="007D2068" w:rsidP="00766CE7">
            <w:pPr>
              <w:pStyle w:val="ListBullet"/>
              <w:numPr>
                <w:ilvl w:val="0"/>
                <w:numId w:val="0"/>
              </w:numPr>
              <w:rPr>
                <w:sz w:val="22"/>
                <w:szCs w:val="22"/>
              </w:rPr>
            </w:pPr>
            <w:r w:rsidRPr="007D2068">
              <w:rPr>
                <w:b/>
                <w:bCs/>
                <w:sz w:val="22"/>
                <w:szCs w:val="22"/>
                <w:u w:val="single"/>
              </w:rPr>
              <w:t>PART JJJJ</w:t>
            </w:r>
          </w:p>
          <w:p w14:paraId="6ECA5FB0" w14:textId="77777777" w:rsidR="007D2068" w:rsidRPr="007D2068" w:rsidRDefault="007D2068" w:rsidP="00766CE7">
            <w:pPr>
              <w:pStyle w:val="ListBullet"/>
              <w:numPr>
                <w:ilvl w:val="0"/>
                <w:numId w:val="0"/>
              </w:numPr>
              <w:rPr>
                <w:sz w:val="22"/>
                <w:szCs w:val="22"/>
              </w:rPr>
            </w:pPr>
          </w:p>
          <w:p w14:paraId="64C5E828" w14:textId="77777777" w:rsidR="007D2068" w:rsidRPr="007D2068" w:rsidRDefault="007D2068" w:rsidP="00766CE7">
            <w:pPr>
              <w:pStyle w:val="ListBullet"/>
              <w:ind w:left="253" w:hanging="180"/>
              <w:rPr>
                <w:sz w:val="22"/>
                <w:szCs w:val="22"/>
              </w:rPr>
            </w:pPr>
            <w:r w:rsidRPr="007D2068">
              <w:rPr>
                <w:sz w:val="22"/>
                <w:szCs w:val="22"/>
              </w:rPr>
              <w:t xml:space="preserve">Provides that the Commissioner of Education may apply unexpended balances from another program's appropriated amounts toward the adjustment for English learner budgetary hardships and removes the requirement that a school administrative unit petition the Commissioner and demonstrate the budgetary hardship. </w:t>
            </w:r>
          </w:p>
          <w:p w14:paraId="1768453D" w14:textId="77777777" w:rsidR="007D2068" w:rsidRPr="007D2068" w:rsidRDefault="007D2068" w:rsidP="00766CE7">
            <w:pPr>
              <w:pStyle w:val="ListBullet"/>
              <w:ind w:left="253" w:hanging="180"/>
              <w:rPr>
                <w:sz w:val="22"/>
                <w:szCs w:val="22"/>
              </w:rPr>
            </w:pPr>
            <w:r w:rsidRPr="007D2068">
              <w:rPr>
                <w:sz w:val="22"/>
                <w:szCs w:val="22"/>
              </w:rPr>
              <w:t>Allows the Commissioner to determine that a school administrative unit is eligible for a hardship adjustment if the school administrative unit's unexpected enrollment increase results in an increase of 3% or more, instead of 5% or more as in current law, in English learner weighted allocation.</w:t>
            </w:r>
          </w:p>
          <w:p w14:paraId="1634EE8F" w14:textId="77777777" w:rsidR="007D2068" w:rsidRPr="007D2068" w:rsidRDefault="007D2068" w:rsidP="00766CE7">
            <w:pPr>
              <w:pStyle w:val="ListBullet"/>
              <w:numPr>
                <w:ilvl w:val="0"/>
                <w:numId w:val="0"/>
              </w:numPr>
              <w:rPr>
                <w:sz w:val="22"/>
                <w:szCs w:val="22"/>
              </w:rPr>
            </w:pPr>
          </w:p>
          <w:p w14:paraId="07B09CAC" w14:textId="77777777" w:rsidR="007D2068" w:rsidRPr="007D2068" w:rsidRDefault="007D2068" w:rsidP="00766CE7">
            <w:pPr>
              <w:pStyle w:val="ListBullet"/>
              <w:numPr>
                <w:ilvl w:val="0"/>
                <w:numId w:val="0"/>
              </w:numPr>
              <w:rPr>
                <w:sz w:val="22"/>
                <w:szCs w:val="22"/>
              </w:rPr>
            </w:pPr>
            <w:r w:rsidRPr="007D2068">
              <w:rPr>
                <w:b/>
                <w:bCs/>
                <w:sz w:val="22"/>
                <w:szCs w:val="22"/>
                <w:u w:val="single"/>
              </w:rPr>
              <w:t>PART KKKK</w:t>
            </w:r>
          </w:p>
          <w:p w14:paraId="1D773938" w14:textId="77777777" w:rsidR="007D2068" w:rsidRPr="007D2068" w:rsidRDefault="007D2068" w:rsidP="00766CE7">
            <w:pPr>
              <w:pStyle w:val="ListBullet"/>
              <w:numPr>
                <w:ilvl w:val="0"/>
                <w:numId w:val="0"/>
              </w:numPr>
              <w:rPr>
                <w:sz w:val="22"/>
                <w:szCs w:val="22"/>
              </w:rPr>
            </w:pPr>
          </w:p>
          <w:p w14:paraId="01DADECE" w14:textId="77777777" w:rsidR="007D2068" w:rsidRPr="007D2068" w:rsidRDefault="007D2068" w:rsidP="00766CE7">
            <w:pPr>
              <w:pStyle w:val="ListBullet"/>
              <w:ind w:left="253" w:hanging="180"/>
              <w:rPr>
                <w:sz w:val="22"/>
                <w:szCs w:val="22"/>
              </w:rPr>
            </w:pPr>
            <w:r w:rsidRPr="007D2068">
              <w:rPr>
                <w:sz w:val="22"/>
                <w:szCs w:val="22"/>
              </w:rPr>
              <w:t xml:space="preserve">Directs the Department of Education to develop a 2-year pilot program to provide McKinney-Vento liaisons with access to emergency financial assistance funds for students at risk of homelessness in an amount up to $750 per student. This emergency assistance may be provided for services authorized for funding under the federal McKinney-Vento Homeless Assistance Act in addition to assistance for other housing-related needs such as rental assistance, utilities and critical home repairs and other assistance that will help a student avoid homelessness. </w:t>
            </w:r>
          </w:p>
          <w:p w14:paraId="44A246EC" w14:textId="77777777" w:rsidR="007D2068" w:rsidRPr="007D2068" w:rsidRDefault="007D2068" w:rsidP="00766CE7">
            <w:pPr>
              <w:pStyle w:val="ListBullet"/>
              <w:ind w:left="253" w:hanging="180"/>
              <w:rPr>
                <w:sz w:val="22"/>
                <w:szCs w:val="22"/>
              </w:rPr>
            </w:pPr>
            <w:r w:rsidRPr="007D2068">
              <w:rPr>
                <w:sz w:val="22"/>
                <w:szCs w:val="22"/>
              </w:rPr>
              <w:t>Directs the Department of Education to submit a report by July 1, 2024, to the Joint Select Committee on Housing on the administration of the pilot program and make recommendations with regard to continued efforts to help students avoid homelessness in the 2024-25 school year.</w:t>
            </w:r>
          </w:p>
          <w:p w14:paraId="2087AD85" w14:textId="77777777" w:rsidR="007D2068" w:rsidRPr="007D2068" w:rsidRDefault="007D2068" w:rsidP="00766CE7">
            <w:pPr>
              <w:pStyle w:val="ListBullet"/>
              <w:numPr>
                <w:ilvl w:val="0"/>
                <w:numId w:val="0"/>
              </w:numPr>
              <w:rPr>
                <w:sz w:val="22"/>
                <w:szCs w:val="22"/>
              </w:rPr>
            </w:pPr>
          </w:p>
          <w:p w14:paraId="1018935F" w14:textId="77777777" w:rsidR="007D2068" w:rsidRPr="007D2068" w:rsidRDefault="007D2068" w:rsidP="00766CE7">
            <w:pPr>
              <w:pStyle w:val="ListBullet"/>
              <w:numPr>
                <w:ilvl w:val="0"/>
                <w:numId w:val="0"/>
              </w:numPr>
              <w:rPr>
                <w:sz w:val="22"/>
                <w:szCs w:val="22"/>
              </w:rPr>
            </w:pPr>
            <w:r w:rsidRPr="007D2068">
              <w:rPr>
                <w:b/>
                <w:bCs/>
                <w:sz w:val="22"/>
                <w:szCs w:val="22"/>
                <w:u w:val="single"/>
              </w:rPr>
              <w:t>PART CCCCC</w:t>
            </w:r>
          </w:p>
          <w:p w14:paraId="19DA6500" w14:textId="77777777" w:rsidR="007D2068" w:rsidRPr="007D2068" w:rsidRDefault="007D2068" w:rsidP="00766CE7">
            <w:pPr>
              <w:pStyle w:val="ListBullet"/>
              <w:numPr>
                <w:ilvl w:val="0"/>
                <w:numId w:val="0"/>
              </w:numPr>
              <w:rPr>
                <w:sz w:val="22"/>
                <w:szCs w:val="22"/>
              </w:rPr>
            </w:pPr>
          </w:p>
          <w:p w14:paraId="6A618165" w14:textId="77777777" w:rsidR="007D2068" w:rsidRPr="007D2068" w:rsidRDefault="007D2068" w:rsidP="00766CE7">
            <w:pPr>
              <w:pStyle w:val="ListBullet"/>
              <w:ind w:left="253" w:hanging="180"/>
              <w:rPr>
                <w:sz w:val="22"/>
                <w:szCs w:val="22"/>
              </w:rPr>
            </w:pPr>
            <w:r w:rsidRPr="007D2068">
              <w:rPr>
                <w:sz w:val="22"/>
                <w:szCs w:val="22"/>
              </w:rPr>
              <w:t>Requires the State Controller, on or before June 30, 2023, to transfer $2,750,000 from the unappropriated surplus of the General Fund to the Department of Labor, Employment Services Activity, Other Special Revenue Funds account: $1,500,000 must be used to provide career exploration services targeted to high school students and $1,250,000 must be used for recruitment and job-related supports targeted to groups that are underrepresented in the State's workforce.</w:t>
            </w:r>
          </w:p>
          <w:p w14:paraId="39ADFC13" w14:textId="77777777" w:rsidR="007D2068" w:rsidRPr="007D2068" w:rsidRDefault="007D2068" w:rsidP="00766CE7">
            <w:pPr>
              <w:pStyle w:val="ListBullet"/>
              <w:numPr>
                <w:ilvl w:val="0"/>
                <w:numId w:val="0"/>
              </w:numPr>
              <w:rPr>
                <w:sz w:val="22"/>
                <w:szCs w:val="22"/>
              </w:rPr>
            </w:pPr>
          </w:p>
          <w:p w14:paraId="62AC2C75" w14:textId="77777777" w:rsidR="007D2068" w:rsidRPr="007D2068" w:rsidRDefault="007D2068" w:rsidP="00766CE7">
            <w:pPr>
              <w:pStyle w:val="ListBullet"/>
              <w:numPr>
                <w:ilvl w:val="0"/>
                <w:numId w:val="0"/>
              </w:numPr>
              <w:rPr>
                <w:sz w:val="22"/>
                <w:szCs w:val="22"/>
              </w:rPr>
            </w:pPr>
            <w:r w:rsidRPr="007D2068">
              <w:rPr>
                <w:b/>
                <w:bCs/>
                <w:sz w:val="22"/>
                <w:szCs w:val="22"/>
                <w:u w:val="single"/>
              </w:rPr>
              <w:t>PART FFFFF</w:t>
            </w:r>
          </w:p>
          <w:p w14:paraId="02327041" w14:textId="77777777" w:rsidR="007D2068" w:rsidRPr="007D2068" w:rsidRDefault="007D2068" w:rsidP="00766CE7">
            <w:pPr>
              <w:pStyle w:val="ListBullet"/>
              <w:numPr>
                <w:ilvl w:val="0"/>
                <w:numId w:val="0"/>
              </w:numPr>
              <w:rPr>
                <w:sz w:val="22"/>
                <w:szCs w:val="22"/>
              </w:rPr>
            </w:pPr>
          </w:p>
          <w:p w14:paraId="640928BB" w14:textId="77777777" w:rsidR="007D2068" w:rsidRPr="007D2068" w:rsidRDefault="007D2068" w:rsidP="00766CE7">
            <w:pPr>
              <w:pStyle w:val="ListBullet"/>
              <w:ind w:left="253" w:hanging="180"/>
              <w:rPr>
                <w:sz w:val="22"/>
                <w:szCs w:val="22"/>
              </w:rPr>
            </w:pPr>
            <w:r w:rsidRPr="007D2068">
              <w:rPr>
                <w:sz w:val="22"/>
                <w:szCs w:val="22"/>
              </w:rPr>
              <w:t xml:space="preserve">Lapses $40,000,000 of the unencumbered balance forward in the Department of Education, General Purpose Aid for Local Schools program, General Fund account to the unappropriated surplus of the General Fund no later than June 30, 2023. </w:t>
            </w:r>
          </w:p>
          <w:p w14:paraId="4E6C73D6" w14:textId="77777777" w:rsidR="007D2068" w:rsidRPr="007D2068" w:rsidRDefault="007D2068" w:rsidP="00766CE7">
            <w:pPr>
              <w:pStyle w:val="ListBullet"/>
              <w:ind w:left="253" w:hanging="180"/>
              <w:rPr>
                <w:sz w:val="22"/>
                <w:szCs w:val="22"/>
              </w:rPr>
            </w:pPr>
            <w:r w:rsidRPr="007D2068">
              <w:rPr>
                <w:sz w:val="22"/>
                <w:szCs w:val="22"/>
              </w:rPr>
              <w:t>Requires the State Controller to transfer $20,000,000 from the unappropriated surplus of the General Fund to the School Revolving Renovation Fund under the Maine Municipal Bond Bank no later than June 30, 2023.</w:t>
            </w:r>
          </w:p>
          <w:p w14:paraId="31A4CAC9" w14:textId="77777777" w:rsidR="007D2068" w:rsidRPr="007D2068" w:rsidRDefault="007D2068" w:rsidP="00766CE7">
            <w:pPr>
              <w:pStyle w:val="ListBullet"/>
              <w:numPr>
                <w:ilvl w:val="0"/>
                <w:numId w:val="0"/>
              </w:numPr>
              <w:rPr>
                <w:sz w:val="22"/>
                <w:szCs w:val="22"/>
              </w:rPr>
            </w:pPr>
          </w:p>
          <w:p w14:paraId="30FF5F8C" w14:textId="5BC76B30" w:rsidR="007D2068" w:rsidRPr="007D2068" w:rsidRDefault="007D2068" w:rsidP="00766CE7">
            <w:pPr>
              <w:pStyle w:val="ListBullet"/>
              <w:numPr>
                <w:ilvl w:val="0"/>
                <w:numId w:val="0"/>
              </w:numPr>
              <w:rPr>
                <w:sz w:val="22"/>
                <w:szCs w:val="22"/>
              </w:rPr>
            </w:pPr>
            <w:r w:rsidRPr="007D2068">
              <w:rPr>
                <w:b/>
                <w:bCs/>
                <w:sz w:val="22"/>
                <w:szCs w:val="22"/>
                <w:u w:val="single"/>
              </w:rPr>
              <w:t>PART HHHHH</w:t>
            </w:r>
          </w:p>
          <w:p w14:paraId="50015201" w14:textId="77777777" w:rsidR="007D2068" w:rsidRPr="007D2068" w:rsidRDefault="007D2068" w:rsidP="00766CE7">
            <w:pPr>
              <w:pStyle w:val="ListBullet"/>
              <w:ind w:left="253" w:hanging="180"/>
              <w:rPr>
                <w:sz w:val="22"/>
                <w:szCs w:val="22"/>
              </w:rPr>
            </w:pPr>
            <w:r w:rsidRPr="007D2068">
              <w:rPr>
                <w:sz w:val="22"/>
                <w:szCs w:val="22"/>
              </w:rPr>
              <w:t>Requires the State Controller to transfer $19,800,000 from the unappropriated surplus of the General Fund to the Retirement Allowance Fund within the Maine Public Employees Retirement System to fund an additional one-time 3.0% retirement benefit payment, up to a maximum of $24,186.25, for the one-year period ending August 31, 2022. This additional increase applies to retirees who were eligible for a cost-of-living adjustment in September 2022, is a one-time payment and is not included in the calculation of future benefit adjustments.</w:t>
            </w:r>
          </w:p>
          <w:p w14:paraId="6E7882D9" w14:textId="2040ADA7" w:rsidR="00DA2B61" w:rsidRDefault="00DA2B61" w:rsidP="00766CE7">
            <w:pPr>
              <w:pStyle w:val="ListBullet"/>
              <w:numPr>
                <w:ilvl w:val="0"/>
                <w:numId w:val="0"/>
              </w:numPr>
              <w:rPr>
                <w:sz w:val="22"/>
                <w:szCs w:val="22"/>
              </w:rPr>
            </w:pPr>
          </w:p>
          <w:p w14:paraId="55471FBA" w14:textId="77777777" w:rsidR="007D2068" w:rsidRPr="007D2068" w:rsidRDefault="00167BD5" w:rsidP="00766CE7">
            <w:pPr>
              <w:pStyle w:val="ListBullet"/>
              <w:numPr>
                <w:ilvl w:val="0"/>
                <w:numId w:val="0"/>
              </w:numPr>
              <w:rPr>
                <w:sz w:val="22"/>
                <w:szCs w:val="22"/>
              </w:rPr>
            </w:pPr>
            <w:r>
              <w:rPr>
                <w:b/>
                <w:bCs/>
                <w:sz w:val="22"/>
                <w:szCs w:val="22"/>
                <w:u w:val="single"/>
              </w:rPr>
              <w:t>P</w:t>
            </w:r>
            <w:r w:rsidR="007D2068" w:rsidRPr="007D2068">
              <w:rPr>
                <w:b/>
                <w:bCs/>
                <w:sz w:val="22"/>
                <w:szCs w:val="22"/>
                <w:u w:val="single"/>
              </w:rPr>
              <w:t>ART LLLLL</w:t>
            </w:r>
          </w:p>
          <w:p w14:paraId="2498FAB0" w14:textId="77777777" w:rsidR="007D2068" w:rsidRPr="007D2068" w:rsidRDefault="007D2068" w:rsidP="00766CE7">
            <w:pPr>
              <w:pStyle w:val="ListBullet"/>
              <w:numPr>
                <w:ilvl w:val="0"/>
                <w:numId w:val="0"/>
              </w:numPr>
              <w:rPr>
                <w:sz w:val="22"/>
                <w:szCs w:val="22"/>
              </w:rPr>
            </w:pPr>
          </w:p>
          <w:p w14:paraId="1BD5FCCB" w14:textId="4569A930" w:rsidR="007D2068" w:rsidRPr="007D2068" w:rsidRDefault="007D2068" w:rsidP="00766CE7">
            <w:pPr>
              <w:pStyle w:val="ListBullet"/>
              <w:ind w:left="253" w:hanging="180"/>
              <w:rPr>
                <w:sz w:val="22"/>
                <w:szCs w:val="22"/>
              </w:rPr>
            </w:pPr>
            <w:r w:rsidRPr="007D2068">
              <w:rPr>
                <w:sz w:val="22"/>
                <w:szCs w:val="22"/>
              </w:rPr>
              <w:t xml:space="preserve">Requires the Department of Health &amp; Human Services (DHHS) to apply for a home and community-based waiver with the US Department of Health &amp; Human Services, Centers for Medicare and Medicaid Services that provides services for persons with intellectual and developmental disabilities, autism or other related conditions across the lifespan, including smooth transitions from childhood to adulthood. Initially, the program will enroll individuals with intellectual and developmental disabilities or autism and, during a 2nd phase, individuals with other related conditions will be added. </w:t>
            </w:r>
          </w:p>
          <w:p w14:paraId="7B4FBCD4" w14:textId="77777777" w:rsidR="007D2068" w:rsidRPr="007D2068" w:rsidRDefault="007D2068" w:rsidP="00766CE7">
            <w:pPr>
              <w:pStyle w:val="ListBullet"/>
              <w:ind w:left="253" w:hanging="180"/>
              <w:rPr>
                <w:sz w:val="22"/>
                <w:szCs w:val="22"/>
              </w:rPr>
            </w:pPr>
            <w:r w:rsidRPr="007D2068">
              <w:rPr>
                <w:sz w:val="22"/>
                <w:szCs w:val="22"/>
              </w:rPr>
              <w:t xml:space="preserve">Compared to the existing rule Chapter 101: MaineCare Benefits Manual, Chapter II, Sections 21 and 29 waiver programs, the lifespan program will enable supports to change over time within one program as an individual's needs change or the needs of persons who provide support to that individual change. </w:t>
            </w:r>
          </w:p>
          <w:p w14:paraId="3D0BFCFD" w14:textId="77777777" w:rsidR="007D2068" w:rsidRPr="007D2068" w:rsidRDefault="007D2068" w:rsidP="00766CE7">
            <w:pPr>
              <w:pStyle w:val="ListBullet"/>
              <w:ind w:left="253" w:hanging="180"/>
              <w:rPr>
                <w:sz w:val="22"/>
                <w:szCs w:val="22"/>
              </w:rPr>
            </w:pPr>
            <w:r w:rsidRPr="007D2068">
              <w:rPr>
                <w:sz w:val="22"/>
                <w:szCs w:val="22"/>
              </w:rPr>
              <w:t xml:space="preserve">Expands upon the Department's current childhood-to-adulthood transition initiatives by including children beginning at 14 years of age and enable smooth transitions at later life stages. </w:t>
            </w:r>
          </w:p>
          <w:p w14:paraId="0FF54603" w14:textId="77777777" w:rsidR="007D2068" w:rsidRPr="007D2068" w:rsidRDefault="007D2068" w:rsidP="00766CE7">
            <w:pPr>
              <w:pStyle w:val="ListBullet"/>
              <w:ind w:left="253" w:hanging="180"/>
              <w:rPr>
                <w:sz w:val="22"/>
                <w:szCs w:val="22"/>
              </w:rPr>
            </w:pPr>
            <w:r w:rsidRPr="007D2068">
              <w:rPr>
                <w:sz w:val="22"/>
                <w:szCs w:val="22"/>
              </w:rPr>
              <w:t xml:space="preserve">Directs DHHS to adopt major substantive rules to implement the lifespan waiver.  Subsequent amendments to those rules are routine technical rules. </w:t>
            </w:r>
          </w:p>
          <w:p w14:paraId="4F8B9B3C" w14:textId="77777777" w:rsidR="007D2068" w:rsidRPr="007D2068" w:rsidRDefault="007D2068" w:rsidP="00766CE7">
            <w:pPr>
              <w:pStyle w:val="ListBullet"/>
              <w:ind w:left="253" w:hanging="180"/>
              <w:rPr>
                <w:sz w:val="22"/>
                <w:szCs w:val="22"/>
              </w:rPr>
            </w:pPr>
            <w:r w:rsidRPr="007D2068">
              <w:rPr>
                <w:sz w:val="22"/>
                <w:szCs w:val="22"/>
              </w:rPr>
              <w:t>Directs the Department of Health &amp; Human Services create a lifespan stakeholder advisory group to include self-advocates; family members and other persons who provide support; advocates; service providers; and experts from higher education or research organizations to advise DHHS on development and implementation of the lifespan program. The stakeholder advisory group shall meet at least 4 times per year until phase 2 implementation of the lifespan program is complete.</w:t>
            </w:r>
          </w:p>
          <w:p w14:paraId="39CF24D7" w14:textId="77777777" w:rsidR="007D2068" w:rsidRPr="007D2068" w:rsidRDefault="007D2068" w:rsidP="00766CE7">
            <w:pPr>
              <w:pStyle w:val="ListBullet"/>
              <w:numPr>
                <w:ilvl w:val="0"/>
                <w:numId w:val="0"/>
              </w:numPr>
              <w:rPr>
                <w:sz w:val="22"/>
                <w:szCs w:val="22"/>
              </w:rPr>
            </w:pPr>
          </w:p>
          <w:p w14:paraId="5AC50FFD" w14:textId="77777777" w:rsidR="007D2068" w:rsidRPr="007D2068" w:rsidRDefault="007D2068" w:rsidP="00766CE7">
            <w:pPr>
              <w:pStyle w:val="ListBullet"/>
              <w:numPr>
                <w:ilvl w:val="0"/>
                <w:numId w:val="0"/>
              </w:numPr>
              <w:rPr>
                <w:b/>
                <w:bCs/>
                <w:sz w:val="22"/>
                <w:szCs w:val="22"/>
                <w:u w:val="single"/>
              </w:rPr>
            </w:pPr>
            <w:r w:rsidRPr="007D2068">
              <w:rPr>
                <w:b/>
                <w:bCs/>
                <w:sz w:val="22"/>
                <w:szCs w:val="22"/>
                <w:u w:val="single"/>
              </w:rPr>
              <w:t>PART OOOOO</w:t>
            </w:r>
          </w:p>
          <w:p w14:paraId="55034C7A" w14:textId="77777777" w:rsidR="007D2068" w:rsidRPr="007D2068" w:rsidRDefault="007D2068" w:rsidP="00766CE7">
            <w:pPr>
              <w:pStyle w:val="ListBullet"/>
              <w:numPr>
                <w:ilvl w:val="0"/>
                <w:numId w:val="0"/>
              </w:numPr>
              <w:rPr>
                <w:sz w:val="22"/>
                <w:szCs w:val="22"/>
              </w:rPr>
            </w:pPr>
          </w:p>
          <w:p w14:paraId="26913593" w14:textId="77777777" w:rsidR="007D2068" w:rsidRDefault="007D2068" w:rsidP="00766CE7">
            <w:pPr>
              <w:pStyle w:val="ListBullet"/>
              <w:ind w:left="253" w:hanging="180"/>
              <w:rPr>
                <w:sz w:val="22"/>
                <w:szCs w:val="22"/>
              </w:rPr>
            </w:pPr>
            <w:r w:rsidRPr="007D2068">
              <w:rPr>
                <w:sz w:val="22"/>
                <w:szCs w:val="22"/>
              </w:rPr>
              <w:t>Increases the State's contribution toward the retired teachers' share of health insurance premiums from 55% to 60% effective July 1, 2023.</w:t>
            </w:r>
          </w:p>
          <w:p w14:paraId="4D1B7F4E" w14:textId="70FC9FF4" w:rsidR="00716E5F" w:rsidRPr="00167BD5" w:rsidRDefault="00716E5F" w:rsidP="00766CE7">
            <w:pPr>
              <w:pStyle w:val="ListBullet"/>
              <w:numPr>
                <w:ilvl w:val="0"/>
                <w:numId w:val="0"/>
              </w:numPr>
              <w:ind w:left="253"/>
              <w:rPr>
                <w:sz w:val="22"/>
                <w:szCs w:val="22"/>
              </w:rPr>
            </w:pPr>
          </w:p>
        </w:tc>
        <w:tc>
          <w:tcPr>
            <w:tcW w:w="2250" w:type="dxa"/>
            <w:tcBorders>
              <w:bottom w:val="single" w:sz="4" w:space="0" w:color="FFFFFF" w:themeColor="background1"/>
            </w:tcBorders>
            <w:shd w:val="clear" w:color="auto" w:fill="auto"/>
          </w:tcPr>
          <w:p w14:paraId="5EB6283A" w14:textId="77777777" w:rsidR="007D2068" w:rsidRPr="007D2068" w:rsidRDefault="007D2068" w:rsidP="00E64CB7">
            <w:pPr>
              <w:rPr>
                <w:sz w:val="22"/>
                <w:szCs w:val="22"/>
              </w:rPr>
            </w:pPr>
            <w:r w:rsidRPr="007D2068">
              <w:rPr>
                <w:sz w:val="22"/>
                <w:szCs w:val="22"/>
              </w:rPr>
              <w:t>October 25, 2023</w:t>
            </w:r>
          </w:p>
          <w:p w14:paraId="0D321A68" w14:textId="77777777" w:rsidR="007D2068" w:rsidRPr="007D2068" w:rsidRDefault="007D2068" w:rsidP="00E64CB7">
            <w:pPr>
              <w:rPr>
                <w:sz w:val="22"/>
                <w:szCs w:val="22"/>
              </w:rPr>
            </w:pPr>
          </w:p>
          <w:p w14:paraId="562BB962" w14:textId="77777777" w:rsidR="007D2068" w:rsidRPr="007D2068" w:rsidRDefault="007D2068" w:rsidP="00E64CB7">
            <w:pPr>
              <w:rPr>
                <w:sz w:val="22"/>
                <w:szCs w:val="22"/>
              </w:rPr>
            </w:pPr>
          </w:p>
          <w:p w14:paraId="6673C7E1" w14:textId="77777777" w:rsidR="007D2068" w:rsidRPr="007D2068" w:rsidRDefault="007D2068" w:rsidP="00E64CB7">
            <w:pPr>
              <w:rPr>
                <w:sz w:val="22"/>
                <w:szCs w:val="22"/>
              </w:rPr>
            </w:pPr>
          </w:p>
          <w:p w14:paraId="02C7F66E" w14:textId="77777777" w:rsidR="007D2068" w:rsidRPr="007D2068" w:rsidRDefault="007D2068" w:rsidP="00E64CB7">
            <w:pPr>
              <w:rPr>
                <w:sz w:val="22"/>
                <w:szCs w:val="22"/>
              </w:rPr>
            </w:pPr>
          </w:p>
          <w:p w14:paraId="4C459ED2" w14:textId="77777777" w:rsidR="007D2068" w:rsidRPr="007D2068" w:rsidRDefault="007D2068" w:rsidP="00E64CB7">
            <w:pPr>
              <w:rPr>
                <w:sz w:val="22"/>
                <w:szCs w:val="22"/>
              </w:rPr>
            </w:pPr>
          </w:p>
          <w:p w14:paraId="25EAB55C" w14:textId="77777777" w:rsidR="007D2068" w:rsidRPr="007D2068" w:rsidRDefault="007D2068" w:rsidP="00E64CB7">
            <w:pPr>
              <w:rPr>
                <w:sz w:val="22"/>
                <w:szCs w:val="22"/>
              </w:rPr>
            </w:pPr>
          </w:p>
          <w:p w14:paraId="383C5773" w14:textId="77777777" w:rsidR="007D2068" w:rsidRPr="007D2068" w:rsidRDefault="007D2068" w:rsidP="00E64CB7">
            <w:pPr>
              <w:rPr>
                <w:sz w:val="22"/>
                <w:szCs w:val="22"/>
              </w:rPr>
            </w:pPr>
          </w:p>
          <w:p w14:paraId="7DF3A61F" w14:textId="77777777" w:rsidR="007D2068" w:rsidRPr="007D2068" w:rsidRDefault="007D2068" w:rsidP="00E64CB7">
            <w:pPr>
              <w:rPr>
                <w:sz w:val="22"/>
                <w:szCs w:val="22"/>
              </w:rPr>
            </w:pPr>
          </w:p>
          <w:p w14:paraId="0739012E" w14:textId="77777777" w:rsidR="007D2068" w:rsidRPr="007D2068" w:rsidRDefault="007D2068" w:rsidP="00E64CB7">
            <w:pPr>
              <w:rPr>
                <w:sz w:val="22"/>
                <w:szCs w:val="22"/>
              </w:rPr>
            </w:pPr>
          </w:p>
          <w:p w14:paraId="30EEF663" w14:textId="77777777" w:rsidR="007D2068" w:rsidRPr="007D2068" w:rsidRDefault="007D2068" w:rsidP="00E64CB7">
            <w:pPr>
              <w:rPr>
                <w:sz w:val="22"/>
                <w:szCs w:val="22"/>
              </w:rPr>
            </w:pPr>
          </w:p>
          <w:p w14:paraId="5A6F020A" w14:textId="77777777" w:rsidR="007D2068" w:rsidRPr="007D2068" w:rsidRDefault="007D2068" w:rsidP="00E64CB7">
            <w:pPr>
              <w:rPr>
                <w:sz w:val="22"/>
                <w:szCs w:val="22"/>
              </w:rPr>
            </w:pPr>
          </w:p>
          <w:p w14:paraId="6FAE1DCF" w14:textId="77777777" w:rsidR="007D2068" w:rsidRPr="007D2068" w:rsidRDefault="007D2068" w:rsidP="00E64CB7">
            <w:pPr>
              <w:rPr>
                <w:sz w:val="22"/>
                <w:szCs w:val="22"/>
              </w:rPr>
            </w:pPr>
          </w:p>
          <w:p w14:paraId="05BA88C9" w14:textId="77777777" w:rsidR="007D2068" w:rsidRPr="007D2068" w:rsidRDefault="007D2068" w:rsidP="00E64CB7">
            <w:pPr>
              <w:rPr>
                <w:sz w:val="22"/>
                <w:szCs w:val="22"/>
              </w:rPr>
            </w:pPr>
          </w:p>
          <w:p w14:paraId="601E40CA" w14:textId="77777777" w:rsidR="007D2068" w:rsidRPr="007D2068" w:rsidRDefault="007D2068" w:rsidP="00E64CB7">
            <w:pPr>
              <w:rPr>
                <w:sz w:val="22"/>
                <w:szCs w:val="22"/>
              </w:rPr>
            </w:pPr>
          </w:p>
          <w:p w14:paraId="03A860F3" w14:textId="77777777" w:rsidR="007D2068" w:rsidRPr="007D2068" w:rsidRDefault="007D2068" w:rsidP="00E64CB7">
            <w:pPr>
              <w:rPr>
                <w:sz w:val="22"/>
                <w:szCs w:val="22"/>
              </w:rPr>
            </w:pPr>
          </w:p>
          <w:p w14:paraId="6D9BFC67" w14:textId="77777777" w:rsidR="007D2068" w:rsidRPr="007D2068" w:rsidRDefault="007D2068" w:rsidP="00E64CB7">
            <w:pPr>
              <w:rPr>
                <w:sz w:val="22"/>
                <w:szCs w:val="22"/>
              </w:rPr>
            </w:pPr>
          </w:p>
          <w:p w14:paraId="142EE91E" w14:textId="77777777" w:rsidR="007D2068" w:rsidRPr="007D2068" w:rsidRDefault="007D2068" w:rsidP="00E64CB7">
            <w:pPr>
              <w:rPr>
                <w:sz w:val="22"/>
                <w:szCs w:val="22"/>
              </w:rPr>
            </w:pPr>
          </w:p>
          <w:p w14:paraId="66B1D460" w14:textId="77777777" w:rsidR="007D2068" w:rsidRPr="007D2068" w:rsidRDefault="007D2068" w:rsidP="00E64CB7">
            <w:pPr>
              <w:rPr>
                <w:sz w:val="22"/>
                <w:szCs w:val="22"/>
              </w:rPr>
            </w:pPr>
          </w:p>
          <w:p w14:paraId="4F2D54B8" w14:textId="77777777" w:rsidR="007D2068" w:rsidRPr="007D2068" w:rsidRDefault="007D2068" w:rsidP="00E64CB7">
            <w:pPr>
              <w:rPr>
                <w:sz w:val="22"/>
                <w:szCs w:val="22"/>
              </w:rPr>
            </w:pPr>
          </w:p>
          <w:p w14:paraId="1917FBA0" w14:textId="77777777" w:rsidR="007D2068" w:rsidRPr="007D2068" w:rsidRDefault="007D2068" w:rsidP="00E64CB7">
            <w:pPr>
              <w:rPr>
                <w:sz w:val="22"/>
                <w:szCs w:val="22"/>
              </w:rPr>
            </w:pPr>
          </w:p>
          <w:p w14:paraId="481CE85D" w14:textId="77777777" w:rsidR="007D2068" w:rsidRPr="007D2068" w:rsidRDefault="007D2068" w:rsidP="00E64CB7">
            <w:pPr>
              <w:rPr>
                <w:sz w:val="22"/>
                <w:szCs w:val="22"/>
              </w:rPr>
            </w:pPr>
          </w:p>
          <w:p w14:paraId="180B1D51" w14:textId="77777777" w:rsidR="007D2068" w:rsidRPr="007D2068" w:rsidRDefault="007D2068" w:rsidP="00E64CB7">
            <w:pPr>
              <w:rPr>
                <w:sz w:val="22"/>
                <w:szCs w:val="22"/>
              </w:rPr>
            </w:pPr>
          </w:p>
          <w:p w14:paraId="7D70649E" w14:textId="77777777" w:rsidR="007D2068" w:rsidRPr="007D2068" w:rsidRDefault="007D2068" w:rsidP="00E64CB7">
            <w:pPr>
              <w:rPr>
                <w:sz w:val="22"/>
                <w:szCs w:val="22"/>
              </w:rPr>
            </w:pPr>
          </w:p>
          <w:p w14:paraId="5BD10A71" w14:textId="77777777" w:rsidR="007D2068" w:rsidRPr="007D2068" w:rsidRDefault="007D2068" w:rsidP="00E64CB7">
            <w:pPr>
              <w:rPr>
                <w:sz w:val="22"/>
                <w:szCs w:val="22"/>
              </w:rPr>
            </w:pPr>
          </w:p>
          <w:p w14:paraId="7D8A736E" w14:textId="77777777" w:rsidR="007D2068" w:rsidRPr="007D2068" w:rsidRDefault="007D2068" w:rsidP="00E64CB7">
            <w:pPr>
              <w:rPr>
                <w:sz w:val="22"/>
                <w:szCs w:val="22"/>
              </w:rPr>
            </w:pPr>
          </w:p>
          <w:p w14:paraId="437B2FC2" w14:textId="77777777" w:rsidR="007D2068" w:rsidRPr="007D2068" w:rsidRDefault="007D2068" w:rsidP="00E64CB7">
            <w:pPr>
              <w:rPr>
                <w:sz w:val="22"/>
                <w:szCs w:val="22"/>
              </w:rPr>
            </w:pPr>
          </w:p>
          <w:p w14:paraId="67E3F56C" w14:textId="77777777" w:rsidR="007D2068" w:rsidRPr="007D2068" w:rsidRDefault="007D2068" w:rsidP="00E64CB7">
            <w:pPr>
              <w:rPr>
                <w:sz w:val="22"/>
                <w:szCs w:val="22"/>
              </w:rPr>
            </w:pPr>
          </w:p>
          <w:p w14:paraId="2F4B292C" w14:textId="77777777" w:rsidR="007D2068" w:rsidRPr="007D2068" w:rsidRDefault="007D2068" w:rsidP="00E64CB7">
            <w:pPr>
              <w:rPr>
                <w:sz w:val="22"/>
                <w:szCs w:val="22"/>
              </w:rPr>
            </w:pPr>
          </w:p>
          <w:p w14:paraId="717736E7" w14:textId="77777777" w:rsidR="007D2068" w:rsidRPr="007D2068" w:rsidRDefault="007D2068" w:rsidP="00E64CB7">
            <w:pPr>
              <w:rPr>
                <w:sz w:val="22"/>
                <w:szCs w:val="22"/>
              </w:rPr>
            </w:pPr>
          </w:p>
          <w:p w14:paraId="0582256C" w14:textId="77777777" w:rsidR="007D2068" w:rsidRPr="007D2068" w:rsidRDefault="007D2068" w:rsidP="00E64CB7">
            <w:pPr>
              <w:rPr>
                <w:sz w:val="22"/>
                <w:szCs w:val="22"/>
              </w:rPr>
            </w:pPr>
          </w:p>
          <w:p w14:paraId="6CE24A1E" w14:textId="77777777" w:rsidR="007D2068" w:rsidRPr="007D2068" w:rsidRDefault="007D2068" w:rsidP="00E64CB7">
            <w:pPr>
              <w:rPr>
                <w:sz w:val="22"/>
                <w:szCs w:val="22"/>
              </w:rPr>
            </w:pPr>
          </w:p>
          <w:p w14:paraId="40424F58" w14:textId="77777777" w:rsidR="007D2068" w:rsidRPr="007D2068" w:rsidRDefault="007D2068" w:rsidP="00E64CB7">
            <w:pPr>
              <w:rPr>
                <w:sz w:val="22"/>
                <w:szCs w:val="22"/>
              </w:rPr>
            </w:pPr>
          </w:p>
          <w:p w14:paraId="4AEAB2EB" w14:textId="77777777" w:rsidR="007D2068" w:rsidRPr="007D2068" w:rsidRDefault="007D2068" w:rsidP="00E64CB7">
            <w:pPr>
              <w:rPr>
                <w:sz w:val="22"/>
                <w:szCs w:val="22"/>
              </w:rPr>
            </w:pPr>
          </w:p>
          <w:p w14:paraId="28DEB3F2" w14:textId="77777777" w:rsidR="007D2068" w:rsidRPr="007D2068" w:rsidRDefault="007D2068" w:rsidP="00E64CB7">
            <w:pPr>
              <w:rPr>
                <w:sz w:val="22"/>
                <w:szCs w:val="22"/>
              </w:rPr>
            </w:pPr>
          </w:p>
          <w:p w14:paraId="02AA04D6" w14:textId="77777777" w:rsidR="007D2068" w:rsidRPr="007D2068" w:rsidRDefault="007D2068" w:rsidP="00E64CB7">
            <w:pPr>
              <w:rPr>
                <w:sz w:val="22"/>
                <w:szCs w:val="22"/>
              </w:rPr>
            </w:pPr>
          </w:p>
          <w:p w14:paraId="4F8848E1" w14:textId="77777777" w:rsidR="007D2068" w:rsidRPr="007D2068" w:rsidRDefault="007D2068" w:rsidP="00E64CB7">
            <w:pPr>
              <w:rPr>
                <w:sz w:val="22"/>
                <w:szCs w:val="22"/>
              </w:rPr>
            </w:pPr>
          </w:p>
          <w:p w14:paraId="3A60AFFD" w14:textId="77777777" w:rsidR="007D2068" w:rsidRPr="007D2068" w:rsidRDefault="007D2068" w:rsidP="00E64CB7">
            <w:pPr>
              <w:rPr>
                <w:sz w:val="22"/>
                <w:szCs w:val="22"/>
              </w:rPr>
            </w:pPr>
          </w:p>
          <w:p w14:paraId="2A4C5BFF" w14:textId="77777777" w:rsidR="007D2068" w:rsidRPr="007D2068" w:rsidRDefault="007D2068" w:rsidP="00E64CB7">
            <w:pPr>
              <w:rPr>
                <w:sz w:val="22"/>
                <w:szCs w:val="22"/>
              </w:rPr>
            </w:pPr>
          </w:p>
          <w:p w14:paraId="4E720C5E" w14:textId="77777777" w:rsidR="007D2068" w:rsidRPr="007D2068" w:rsidRDefault="007D2068" w:rsidP="00E64CB7">
            <w:pPr>
              <w:rPr>
                <w:sz w:val="22"/>
                <w:szCs w:val="22"/>
              </w:rPr>
            </w:pPr>
          </w:p>
          <w:p w14:paraId="08515DF9" w14:textId="77777777" w:rsidR="007D2068" w:rsidRPr="007D2068" w:rsidRDefault="007D2068" w:rsidP="00E64CB7">
            <w:pPr>
              <w:rPr>
                <w:sz w:val="22"/>
                <w:szCs w:val="22"/>
              </w:rPr>
            </w:pPr>
          </w:p>
          <w:p w14:paraId="348EDB8B" w14:textId="77777777" w:rsidR="007D2068" w:rsidRPr="007D2068" w:rsidRDefault="007D2068" w:rsidP="00E64CB7">
            <w:pPr>
              <w:rPr>
                <w:sz w:val="22"/>
                <w:szCs w:val="22"/>
              </w:rPr>
            </w:pPr>
          </w:p>
          <w:p w14:paraId="67894547" w14:textId="77777777" w:rsidR="007D2068" w:rsidRPr="007D2068" w:rsidRDefault="007D2068" w:rsidP="00E64CB7">
            <w:pPr>
              <w:rPr>
                <w:sz w:val="22"/>
                <w:szCs w:val="22"/>
              </w:rPr>
            </w:pPr>
          </w:p>
          <w:p w14:paraId="18339035" w14:textId="77777777" w:rsidR="007D2068" w:rsidRPr="007D2068" w:rsidRDefault="007D2068" w:rsidP="00E64CB7">
            <w:pPr>
              <w:rPr>
                <w:sz w:val="22"/>
                <w:szCs w:val="22"/>
              </w:rPr>
            </w:pPr>
          </w:p>
          <w:p w14:paraId="0D300BD0" w14:textId="77777777" w:rsidR="007D2068" w:rsidRPr="007D2068" w:rsidRDefault="007D2068" w:rsidP="00E64CB7">
            <w:pPr>
              <w:rPr>
                <w:sz w:val="22"/>
                <w:szCs w:val="22"/>
              </w:rPr>
            </w:pPr>
          </w:p>
          <w:p w14:paraId="0741D3C7" w14:textId="77777777" w:rsidR="007D2068" w:rsidRPr="007D2068" w:rsidRDefault="007D2068" w:rsidP="00E64CB7">
            <w:pPr>
              <w:rPr>
                <w:sz w:val="22"/>
                <w:szCs w:val="22"/>
              </w:rPr>
            </w:pPr>
          </w:p>
          <w:p w14:paraId="03662907" w14:textId="77777777" w:rsidR="007D2068" w:rsidRPr="007D2068" w:rsidRDefault="007D2068" w:rsidP="00E64CB7">
            <w:pPr>
              <w:rPr>
                <w:sz w:val="22"/>
                <w:szCs w:val="22"/>
              </w:rPr>
            </w:pPr>
          </w:p>
          <w:p w14:paraId="014099B5" w14:textId="77777777" w:rsidR="007D2068" w:rsidRPr="007D2068" w:rsidRDefault="007D2068" w:rsidP="00E64CB7">
            <w:pPr>
              <w:rPr>
                <w:sz w:val="22"/>
                <w:szCs w:val="22"/>
              </w:rPr>
            </w:pPr>
          </w:p>
          <w:p w14:paraId="26557605" w14:textId="77777777" w:rsidR="007D2068" w:rsidRPr="007D2068" w:rsidRDefault="007D2068" w:rsidP="00E64CB7">
            <w:pPr>
              <w:rPr>
                <w:sz w:val="22"/>
                <w:szCs w:val="22"/>
              </w:rPr>
            </w:pPr>
          </w:p>
          <w:p w14:paraId="379D5950" w14:textId="77777777" w:rsidR="007D2068" w:rsidRPr="007D2068" w:rsidRDefault="007D2068" w:rsidP="00E64CB7">
            <w:pPr>
              <w:rPr>
                <w:sz w:val="22"/>
                <w:szCs w:val="22"/>
              </w:rPr>
            </w:pPr>
          </w:p>
          <w:p w14:paraId="2A781995" w14:textId="77777777" w:rsidR="007D2068" w:rsidRPr="007D2068" w:rsidRDefault="007D2068" w:rsidP="00E64CB7">
            <w:pPr>
              <w:rPr>
                <w:sz w:val="22"/>
                <w:szCs w:val="22"/>
              </w:rPr>
            </w:pPr>
          </w:p>
          <w:p w14:paraId="5C7A3E3F" w14:textId="77777777" w:rsidR="007D2068" w:rsidRPr="007D2068" w:rsidRDefault="007D2068" w:rsidP="00E64CB7">
            <w:pPr>
              <w:rPr>
                <w:sz w:val="22"/>
                <w:szCs w:val="22"/>
              </w:rPr>
            </w:pPr>
          </w:p>
          <w:p w14:paraId="58B2DDE9" w14:textId="77777777" w:rsidR="007D2068" w:rsidRPr="007D2068" w:rsidRDefault="007D2068" w:rsidP="00E64CB7">
            <w:pPr>
              <w:rPr>
                <w:sz w:val="22"/>
                <w:szCs w:val="22"/>
              </w:rPr>
            </w:pPr>
          </w:p>
          <w:p w14:paraId="60F82A7B" w14:textId="77777777" w:rsidR="007D2068" w:rsidRPr="007D2068" w:rsidRDefault="007D2068" w:rsidP="00E64CB7">
            <w:pPr>
              <w:rPr>
                <w:sz w:val="22"/>
                <w:szCs w:val="22"/>
              </w:rPr>
            </w:pPr>
          </w:p>
          <w:p w14:paraId="2B828DAC" w14:textId="77777777" w:rsidR="007D2068" w:rsidRPr="007D2068" w:rsidRDefault="007D2068" w:rsidP="00E64CB7">
            <w:pPr>
              <w:rPr>
                <w:sz w:val="22"/>
                <w:szCs w:val="22"/>
              </w:rPr>
            </w:pPr>
          </w:p>
          <w:p w14:paraId="4A81C2EB" w14:textId="77777777" w:rsidR="007D2068" w:rsidRPr="007D2068" w:rsidRDefault="007D2068" w:rsidP="00E64CB7">
            <w:pPr>
              <w:rPr>
                <w:sz w:val="22"/>
                <w:szCs w:val="22"/>
              </w:rPr>
            </w:pPr>
          </w:p>
          <w:p w14:paraId="6F1F9D7D" w14:textId="77777777" w:rsidR="007D2068" w:rsidRPr="007D2068" w:rsidRDefault="007D2068" w:rsidP="00E64CB7">
            <w:pPr>
              <w:rPr>
                <w:sz w:val="22"/>
                <w:szCs w:val="22"/>
              </w:rPr>
            </w:pPr>
          </w:p>
          <w:p w14:paraId="2AE9C8BC" w14:textId="77777777" w:rsidR="007D2068" w:rsidRPr="007D2068" w:rsidRDefault="007D2068" w:rsidP="00E64CB7">
            <w:pPr>
              <w:rPr>
                <w:sz w:val="22"/>
                <w:szCs w:val="22"/>
              </w:rPr>
            </w:pPr>
          </w:p>
          <w:p w14:paraId="65C6A5BE" w14:textId="77777777" w:rsidR="007D2068" w:rsidRPr="007D2068" w:rsidRDefault="007D2068" w:rsidP="00E64CB7">
            <w:pPr>
              <w:rPr>
                <w:sz w:val="22"/>
                <w:szCs w:val="22"/>
              </w:rPr>
            </w:pPr>
          </w:p>
          <w:p w14:paraId="10D154E0" w14:textId="77777777" w:rsidR="007D2068" w:rsidRPr="007D2068" w:rsidRDefault="007D2068" w:rsidP="00E64CB7">
            <w:pPr>
              <w:rPr>
                <w:sz w:val="22"/>
                <w:szCs w:val="22"/>
              </w:rPr>
            </w:pPr>
          </w:p>
          <w:p w14:paraId="49B1C99A" w14:textId="77777777" w:rsidR="007D2068" w:rsidRPr="007D2068" w:rsidRDefault="007D2068" w:rsidP="00E64CB7">
            <w:pPr>
              <w:rPr>
                <w:sz w:val="22"/>
                <w:szCs w:val="22"/>
              </w:rPr>
            </w:pPr>
          </w:p>
          <w:p w14:paraId="448FE393" w14:textId="77777777" w:rsidR="007D2068" w:rsidRPr="007D2068" w:rsidRDefault="007D2068" w:rsidP="00E64CB7">
            <w:pPr>
              <w:rPr>
                <w:sz w:val="22"/>
                <w:szCs w:val="22"/>
              </w:rPr>
            </w:pPr>
          </w:p>
          <w:p w14:paraId="5F1A54F1" w14:textId="77777777" w:rsidR="007D2068" w:rsidRPr="007D2068" w:rsidRDefault="007D2068" w:rsidP="00E64CB7">
            <w:pPr>
              <w:rPr>
                <w:sz w:val="22"/>
                <w:szCs w:val="22"/>
              </w:rPr>
            </w:pPr>
          </w:p>
          <w:p w14:paraId="103999E4" w14:textId="77777777" w:rsidR="007D2068" w:rsidRPr="007D2068" w:rsidRDefault="007D2068" w:rsidP="00E64CB7">
            <w:pPr>
              <w:rPr>
                <w:sz w:val="22"/>
                <w:szCs w:val="22"/>
              </w:rPr>
            </w:pPr>
          </w:p>
          <w:p w14:paraId="0CD1685E" w14:textId="77777777" w:rsidR="007D2068" w:rsidRPr="007D2068" w:rsidRDefault="007D2068" w:rsidP="00E64CB7">
            <w:pPr>
              <w:rPr>
                <w:sz w:val="22"/>
                <w:szCs w:val="22"/>
              </w:rPr>
            </w:pPr>
          </w:p>
          <w:p w14:paraId="589D9BE3" w14:textId="77777777" w:rsidR="007D2068" w:rsidRPr="007D2068" w:rsidRDefault="007D2068" w:rsidP="00E64CB7">
            <w:pPr>
              <w:rPr>
                <w:sz w:val="22"/>
                <w:szCs w:val="22"/>
              </w:rPr>
            </w:pPr>
          </w:p>
          <w:p w14:paraId="31724715" w14:textId="77777777" w:rsidR="007D2068" w:rsidRPr="007D2068" w:rsidRDefault="007D2068" w:rsidP="00E64CB7">
            <w:pPr>
              <w:rPr>
                <w:sz w:val="22"/>
                <w:szCs w:val="22"/>
              </w:rPr>
            </w:pPr>
          </w:p>
          <w:p w14:paraId="081DAE86" w14:textId="77777777" w:rsidR="007D2068" w:rsidRPr="007D2068" w:rsidRDefault="007D2068" w:rsidP="00E64CB7">
            <w:pPr>
              <w:rPr>
                <w:sz w:val="22"/>
                <w:szCs w:val="22"/>
              </w:rPr>
            </w:pPr>
          </w:p>
          <w:p w14:paraId="75BCFF80" w14:textId="77777777" w:rsidR="007D2068" w:rsidRPr="007D2068" w:rsidRDefault="007D2068" w:rsidP="00E64CB7">
            <w:pPr>
              <w:rPr>
                <w:sz w:val="22"/>
                <w:szCs w:val="22"/>
              </w:rPr>
            </w:pPr>
          </w:p>
          <w:p w14:paraId="6EA2D3DF" w14:textId="77777777" w:rsidR="007D2068" w:rsidRPr="007D2068" w:rsidRDefault="007D2068" w:rsidP="00E64CB7">
            <w:pPr>
              <w:rPr>
                <w:sz w:val="22"/>
                <w:szCs w:val="22"/>
              </w:rPr>
            </w:pPr>
          </w:p>
          <w:p w14:paraId="77A7144F" w14:textId="77777777" w:rsidR="007D2068" w:rsidRPr="007D2068" w:rsidRDefault="007D2068" w:rsidP="00E64CB7">
            <w:pPr>
              <w:rPr>
                <w:sz w:val="22"/>
                <w:szCs w:val="22"/>
              </w:rPr>
            </w:pPr>
          </w:p>
          <w:p w14:paraId="5FC3161B" w14:textId="77777777" w:rsidR="007D2068" w:rsidRPr="007D2068" w:rsidRDefault="007D2068" w:rsidP="00E64CB7">
            <w:pPr>
              <w:rPr>
                <w:sz w:val="22"/>
                <w:szCs w:val="22"/>
              </w:rPr>
            </w:pPr>
          </w:p>
          <w:p w14:paraId="5A33E9F1" w14:textId="77777777" w:rsidR="007D2068" w:rsidRPr="007D2068" w:rsidRDefault="007D2068" w:rsidP="00E64CB7">
            <w:pPr>
              <w:rPr>
                <w:sz w:val="22"/>
                <w:szCs w:val="22"/>
              </w:rPr>
            </w:pPr>
          </w:p>
          <w:p w14:paraId="14A29E1E" w14:textId="77777777" w:rsidR="007D2068" w:rsidRPr="007D2068" w:rsidRDefault="007D2068" w:rsidP="00E64CB7">
            <w:pPr>
              <w:rPr>
                <w:sz w:val="22"/>
                <w:szCs w:val="22"/>
              </w:rPr>
            </w:pPr>
          </w:p>
          <w:p w14:paraId="3D989707" w14:textId="77777777" w:rsidR="007D2068" w:rsidRPr="007D2068" w:rsidRDefault="007D2068" w:rsidP="00E64CB7">
            <w:pPr>
              <w:rPr>
                <w:sz w:val="22"/>
                <w:szCs w:val="22"/>
              </w:rPr>
            </w:pPr>
          </w:p>
          <w:p w14:paraId="21E6AEE0" w14:textId="77777777" w:rsidR="007D2068" w:rsidRPr="007D2068" w:rsidRDefault="007D2068" w:rsidP="00E64CB7">
            <w:pPr>
              <w:rPr>
                <w:sz w:val="22"/>
                <w:szCs w:val="22"/>
              </w:rPr>
            </w:pPr>
          </w:p>
          <w:p w14:paraId="29CF9E38" w14:textId="77777777" w:rsidR="007D2068" w:rsidRPr="007D2068" w:rsidRDefault="007D2068" w:rsidP="00E64CB7">
            <w:pPr>
              <w:rPr>
                <w:sz w:val="22"/>
                <w:szCs w:val="22"/>
              </w:rPr>
            </w:pPr>
          </w:p>
          <w:p w14:paraId="1CF591D4" w14:textId="77777777" w:rsidR="007D2068" w:rsidRPr="007D2068" w:rsidRDefault="007D2068" w:rsidP="00E64CB7">
            <w:pPr>
              <w:rPr>
                <w:sz w:val="22"/>
                <w:szCs w:val="22"/>
              </w:rPr>
            </w:pPr>
          </w:p>
          <w:p w14:paraId="13E8306F" w14:textId="77777777" w:rsidR="007D2068" w:rsidRPr="007D2068" w:rsidRDefault="007D2068" w:rsidP="00E64CB7">
            <w:pPr>
              <w:rPr>
                <w:sz w:val="22"/>
                <w:szCs w:val="22"/>
              </w:rPr>
            </w:pPr>
          </w:p>
          <w:p w14:paraId="4D96D190" w14:textId="77777777" w:rsidR="007D2068" w:rsidRPr="007D2068" w:rsidRDefault="007D2068" w:rsidP="00E64CB7">
            <w:pPr>
              <w:rPr>
                <w:sz w:val="22"/>
                <w:szCs w:val="22"/>
              </w:rPr>
            </w:pPr>
          </w:p>
          <w:p w14:paraId="2DF266D7" w14:textId="77777777" w:rsidR="007D2068" w:rsidRPr="007D2068" w:rsidRDefault="007D2068" w:rsidP="00E64CB7">
            <w:pPr>
              <w:rPr>
                <w:sz w:val="22"/>
                <w:szCs w:val="22"/>
              </w:rPr>
            </w:pPr>
          </w:p>
          <w:p w14:paraId="476024AA" w14:textId="77777777" w:rsidR="007D2068" w:rsidRPr="007D2068" w:rsidRDefault="007D2068" w:rsidP="00E64CB7">
            <w:pPr>
              <w:rPr>
                <w:sz w:val="22"/>
                <w:szCs w:val="22"/>
              </w:rPr>
            </w:pPr>
          </w:p>
          <w:p w14:paraId="4E6B7070" w14:textId="77777777" w:rsidR="007D2068" w:rsidRPr="007D2068" w:rsidRDefault="007D2068" w:rsidP="00E64CB7">
            <w:pPr>
              <w:rPr>
                <w:sz w:val="22"/>
                <w:szCs w:val="22"/>
              </w:rPr>
            </w:pPr>
          </w:p>
          <w:p w14:paraId="0AC55AFF" w14:textId="77777777" w:rsidR="007D2068" w:rsidRPr="007D2068" w:rsidRDefault="007D2068" w:rsidP="00E64CB7">
            <w:pPr>
              <w:rPr>
                <w:sz w:val="22"/>
                <w:szCs w:val="22"/>
              </w:rPr>
            </w:pPr>
          </w:p>
          <w:p w14:paraId="5040A81A" w14:textId="77777777" w:rsidR="007D2068" w:rsidRPr="007D2068" w:rsidRDefault="007D2068" w:rsidP="00E64CB7">
            <w:pPr>
              <w:rPr>
                <w:sz w:val="22"/>
                <w:szCs w:val="22"/>
              </w:rPr>
            </w:pPr>
          </w:p>
          <w:p w14:paraId="5B7DC183" w14:textId="77777777" w:rsidR="007D2068" w:rsidRPr="007D2068" w:rsidRDefault="007D2068" w:rsidP="00E64CB7">
            <w:pPr>
              <w:rPr>
                <w:sz w:val="22"/>
                <w:szCs w:val="22"/>
              </w:rPr>
            </w:pPr>
          </w:p>
          <w:p w14:paraId="0275B727" w14:textId="77777777" w:rsidR="007D2068" w:rsidRPr="007D2068" w:rsidRDefault="007D2068" w:rsidP="00E64CB7">
            <w:pPr>
              <w:rPr>
                <w:sz w:val="22"/>
                <w:szCs w:val="22"/>
              </w:rPr>
            </w:pPr>
          </w:p>
          <w:p w14:paraId="7900109B" w14:textId="77777777" w:rsidR="007D2068" w:rsidRPr="007D2068" w:rsidRDefault="007D2068" w:rsidP="00E64CB7">
            <w:pPr>
              <w:rPr>
                <w:sz w:val="22"/>
                <w:szCs w:val="22"/>
              </w:rPr>
            </w:pPr>
          </w:p>
          <w:p w14:paraId="128A086B" w14:textId="77777777" w:rsidR="007D2068" w:rsidRPr="007D2068" w:rsidRDefault="007D2068" w:rsidP="00E64CB7">
            <w:pPr>
              <w:rPr>
                <w:sz w:val="22"/>
                <w:szCs w:val="22"/>
              </w:rPr>
            </w:pPr>
          </w:p>
          <w:p w14:paraId="5471AFE3" w14:textId="77777777" w:rsidR="007D2068" w:rsidRPr="007D2068" w:rsidRDefault="007D2068" w:rsidP="00E64CB7">
            <w:pPr>
              <w:rPr>
                <w:sz w:val="22"/>
                <w:szCs w:val="22"/>
              </w:rPr>
            </w:pPr>
          </w:p>
          <w:p w14:paraId="28756817" w14:textId="77777777" w:rsidR="007D2068" w:rsidRPr="007D2068" w:rsidRDefault="007D2068" w:rsidP="00E64CB7">
            <w:pPr>
              <w:rPr>
                <w:sz w:val="22"/>
                <w:szCs w:val="22"/>
              </w:rPr>
            </w:pPr>
          </w:p>
          <w:p w14:paraId="3B26FEEA" w14:textId="77777777" w:rsidR="007D2068" w:rsidRPr="007D2068" w:rsidRDefault="007D2068" w:rsidP="00E64CB7">
            <w:pPr>
              <w:rPr>
                <w:sz w:val="22"/>
                <w:szCs w:val="22"/>
              </w:rPr>
            </w:pPr>
          </w:p>
          <w:p w14:paraId="620E3890" w14:textId="77777777" w:rsidR="007D2068" w:rsidRPr="007D2068" w:rsidRDefault="007D2068" w:rsidP="00E64CB7">
            <w:pPr>
              <w:rPr>
                <w:sz w:val="22"/>
                <w:szCs w:val="22"/>
              </w:rPr>
            </w:pPr>
          </w:p>
          <w:p w14:paraId="569CD92F" w14:textId="77777777" w:rsidR="007D2068" w:rsidRPr="007D2068" w:rsidRDefault="007D2068" w:rsidP="00E64CB7">
            <w:pPr>
              <w:rPr>
                <w:sz w:val="22"/>
                <w:szCs w:val="22"/>
              </w:rPr>
            </w:pPr>
          </w:p>
          <w:p w14:paraId="5A44B6FD" w14:textId="77777777" w:rsidR="007D2068" w:rsidRPr="007D2068" w:rsidRDefault="007D2068" w:rsidP="00E64CB7">
            <w:pPr>
              <w:rPr>
                <w:sz w:val="22"/>
                <w:szCs w:val="22"/>
              </w:rPr>
            </w:pPr>
          </w:p>
          <w:p w14:paraId="192CFCBA" w14:textId="77777777" w:rsidR="007D2068" w:rsidRPr="007D2068" w:rsidRDefault="007D2068" w:rsidP="00E64CB7">
            <w:pPr>
              <w:rPr>
                <w:sz w:val="22"/>
                <w:szCs w:val="22"/>
              </w:rPr>
            </w:pPr>
          </w:p>
          <w:p w14:paraId="6DE825DD" w14:textId="77777777" w:rsidR="007D2068" w:rsidRPr="007D2068" w:rsidRDefault="007D2068" w:rsidP="00E64CB7">
            <w:pPr>
              <w:rPr>
                <w:sz w:val="22"/>
                <w:szCs w:val="22"/>
              </w:rPr>
            </w:pPr>
          </w:p>
          <w:p w14:paraId="7E017542" w14:textId="77777777" w:rsidR="007D2068" w:rsidRPr="007D2068" w:rsidRDefault="007D2068" w:rsidP="00E64CB7">
            <w:pPr>
              <w:rPr>
                <w:sz w:val="22"/>
                <w:szCs w:val="22"/>
              </w:rPr>
            </w:pPr>
          </w:p>
          <w:p w14:paraId="18FC6D6C" w14:textId="77777777" w:rsidR="007D2068" w:rsidRPr="007D2068" w:rsidRDefault="007D2068" w:rsidP="00E64CB7">
            <w:pPr>
              <w:rPr>
                <w:sz w:val="22"/>
                <w:szCs w:val="22"/>
              </w:rPr>
            </w:pPr>
          </w:p>
          <w:p w14:paraId="26FE993C" w14:textId="77777777" w:rsidR="007D2068" w:rsidRPr="007D2068" w:rsidRDefault="007D2068" w:rsidP="00E64CB7">
            <w:pPr>
              <w:rPr>
                <w:sz w:val="22"/>
                <w:szCs w:val="22"/>
              </w:rPr>
            </w:pPr>
          </w:p>
          <w:p w14:paraId="104953D6" w14:textId="77777777" w:rsidR="007D2068" w:rsidRPr="007D2068" w:rsidRDefault="007D2068" w:rsidP="00E64CB7">
            <w:pPr>
              <w:rPr>
                <w:sz w:val="22"/>
                <w:szCs w:val="22"/>
              </w:rPr>
            </w:pPr>
          </w:p>
          <w:p w14:paraId="682205B1" w14:textId="77777777" w:rsidR="007D2068" w:rsidRPr="007D2068" w:rsidRDefault="007D2068" w:rsidP="00E64CB7">
            <w:pPr>
              <w:rPr>
                <w:sz w:val="22"/>
                <w:szCs w:val="22"/>
              </w:rPr>
            </w:pPr>
          </w:p>
          <w:p w14:paraId="7C41460B" w14:textId="77777777" w:rsidR="007D2068" w:rsidRPr="007D2068" w:rsidRDefault="007D2068" w:rsidP="00E64CB7">
            <w:pPr>
              <w:rPr>
                <w:sz w:val="22"/>
                <w:szCs w:val="22"/>
              </w:rPr>
            </w:pPr>
          </w:p>
          <w:p w14:paraId="6F28FFAA" w14:textId="77777777" w:rsidR="007D2068" w:rsidRPr="007D2068" w:rsidRDefault="007D2068" w:rsidP="00E64CB7">
            <w:pPr>
              <w:rPr>
                <w:sz w:val="22"/>
                <w:szCs w:val="22"/>
              </w:rPr>
            </w:pPr>
          </w:p>
          <w:p w14:paraId="12E51DB6" w14:textId="77777777" w:rsidR="007D2068" w:rsidRPr="007D2068" w:rsidRDefault="007D2068" w:rsidP="00E64CB7">
            <w:pPr>
              <w:rPr>
                <w:sz w:val="22"/>
                <w:szCs w:val="22"/>
              </w:rPr>
            </w:pPr>
          </w:p>
          <w:p w14:paraId="7AB199D1" w14:textId="77777777" w:rsidR="007D2068" w:rsidRPr="007D2068" w:rsidRDefault="007D2068" w:rsidP="00E64CB7">
            <w:pPr>
              <w:rPr>
                <w:sz w:val="22"/>
                <w:szCs w:val="22"/>
              </w:rPr>
            </w:pPr>
          </w:p>
          <w:p w14:paraId="0A66EACE" w14:textId="77777777" w:rsidR="007D2068" w:rsidRPr="007D2068" w:rsidRDefault="007D2068" w:rsidP="00E64CB7">
            <w:pPr>
              <w:rPr>
                <w:sz w:val="22"/>
                <w:szCs w:val="22"/>
              </w:rPr>
            </w:pPr>
          </w:p>
          <w:p w14:paraId="294A8853" w14:textId="77777777" w:rsidR="007D2068" w:rsidRPr="007D2068" w:rsidRDefault="007D2068" w:rsidP="00E64CB7">
            <w:pPr>
              <w:rPr>
                <w:sz w:val="22"/>
                <w:szCs w:val="22"/>
              </w:rPr>
            </w:pPr>
          </w:p>
          <w:p w14:paraId="2B5CA76E" w14:textId="77777777" w:rsidR="007D2068" w:rsidRPr="007D2068" w:rsidRDefault="007D2068" w:rsidP="00E64CB7">
            <w:pPr>
              <w:rPr>
                <w:sz w:val="22"/>
                <w:szCs w:val="22"/>
              </w:rPr>
            </w:pPr>
          </w:p>
          <w:p w14:paraId="1C8FE12F" w14:textId="77777777" w:rsidR="007D2068" w:rsidRPr="007D2068" w:rsidRDefault="007D2068" w:rsidP="00E64CB7">
            <w:pPr>
              <w:rPr>
                <w:sz w:val="22"/>
                <w:szCs w:val="22"/>
              </w:rPr>
            </w:pPr>
          </w:p>
          <w:p w14:paraId="56BE80B8" w14:textId="77777777" w:rsidR="007D2068" w:rsidRPr="007D2068" w:rsidRDefault="007D2068" w:rsidP="00E64CB7">
            <w:pPr>
              <w:rPr>
                <w:sz w:val="22"/>
                <w:szCs w:val="22"/>
              </w:rPr>
            </w:pPr>
          </w:p>
          <w:p w14:paraId="655CF8F8" w14:textId="77777777" w:rsidR="007D2068" w:rsidRPr="007D2068" w:rsidRDefault="007D2068" w:rsidP="00E64CB7">
            <w:pPr>
              <w:rPr>
                <w:sz w:val="22"/>
                <w:szCs w:val="22"/>
              </w:rPr>
            </w:pPr>
          </w:p>
          <w:p w14:paraId="3AC8320A" w14:textId="77777777" w:rsidR="007D2068" w:rsidRPr="007D2068" w:rsidRDefault="007D2068" w:rsidP="00E64CB7">
            <w:pPr>
              <w:rPr>
                <w:sz w:val="22"/>
                <w:szCs w:val="22"/>
              </w:rPr>
            </w:pPr>
          </w:p>
          <w:p w14:paraId="2D346B59" w14:textId="77777777" w:rsidR="007D2068" w:rsidRPr="007D2068" w:rsidRDefault="007D2068" w:rsidP="00E64CB7">
            <w:pPr>
              <w:rPr>
                <w:sz w:val="22"/>
                <w:szCs w:val="22"/>
              </w:rPr>
            </w:pPr>
          </w:p>
          <w:p w14:paraId="4F06F445" w14:textId="77777777" w:rsidR="007D2068" w:rsidRPr="007D2068" w:rsidRDefault="007D2068" w:rsidP="00E64CB7">
            <w:pPr>
              <w:rPr>
                <w:sz w:val="22"/>
                <w:szCs w:val="22"/>
              </w:rPr>
            </w:pPr>
          </w:p>
          <w:p w14:paraId="58D5EB15" w14:textId="77777777" w:rsidR="007D2068" w:rsidRPr="007D2068" w:rsidRDefault="007D2068" w:rsidP="00E64CB7">
            <w:pPr>
              <w:rPr>
                <w:sz w:val="22"/>
                <w:szCs w:val="22"/>
              </w:rPr>
            </w:pPr>
          </w:p>
          <w:p w14:paraId="21A873AD" w14:textId="77777777" w:rsidR="007D2068" w:rsidRPr="007D2068" w:rsidRDefault="007D2068" w:rsidP="00E64CB7">
            <w:pPr>
              <w:rPr>
                <w:sz w:val="22"/>
                <w:szCs w:val="22"/>
              </w:rPr>
            </w:pPr>
          </w:p>
          <w:p w14:paraId="566A6EAA" w14:textId="77777777" w:rsidR="007D2068" w:rsidRPr="007D2068" w:rsidRDefault="007D2068" w:rsidP="00E64CB7">
            <w:pPr>
              <w:rPr>
                <w:sz w:val="22"/>
                <w:szCs w:val="22"/>
              </w:rPr>
            </w:pPr>
          </w:p>
          <w:p w14:paraId="4C246026" w14:textId="77777777" w:rsidR="007D2068" w:rsidRPr="007D2068" w:rsidRDefault="007D2068" w:rsidP="00E64CB7">
            <w:pPr>
              <w:rPr>
                <w:sz w:val="22"/>
                <w:szCs w:val="22"/>
              </w:rPr>
            </w:pPr>
          </w:p>
          <w:p w14:paraId="2A897D54" w14:textId="77777777" w:rsidR="007D2068" w:rsidRPr="007D2068" w:rsidRDefault="007D2068" w:rsidP="00E64CB7">
            <w:pPr>
              <w:rPr>
                <w:sz w:val="22"/>
                <w:szCs w:val="22"/>
              </w:rPr>
            </w:pPr>
          </w:p>
          <w:p w14:paraId="7799CC17" w14:textId="77777777" w:rsidR="007D2068" w:rsidRPr="007D2068" w:rsidRDefault="007D2068" w:rsidP="00E64CB7">
            <w:pPr>
              <w:rPr>
                <w:sz w:val="22"/>
                <w:szCs w:val="22"/>
              </w:rPr>
            </w:pPr>
          </w:p>
          <w:p w14:paraId="6237809F" w14:textId="77777777" w:rsidR="007D2068" w:rsidRPr="007D2068" w:rsidRDefault="007D2068" w:rsidP="00E64CB7">
            <w:pPr>
              <w:rPr>
                <w:sz w:val="22"/>
                <w:szCs w:val="22"/>
              </w:rPr>
            </w:pPr>
          </w:p>
          <w:p w14:paraId="064E2DC1" w14:textId="77777777" w:rsidR="007D2068" w:rsidRPr="007D2068" w:rsidRDefault="007D2068" w:rsidP="00E64CB7">
            <w:pPr>
              <w:rPr>
                <w:sz w:val="22"/>
                <w:szCs w:val="22"/>
              </w:rPr>
            </w:pPr>
          </w:p>
          <w:p w14:paraId="003DFE5D" w14:textId="77777777" w:rsidR="007D2068" w:rsidRPr="007D2068" w:rsidRDefault="007D2068" w:rsidP="00E64CB7">
            <w:pPr>
              <w:rPr>
                <w:sz w:val="22"/>
                <w:szCs w:val="22"/>
              </w:rPr>
            </w:pPr>
          </w:p>
          <w:p w14:paraId="6553E091" w14:textId="77777777" w:rsidR="007D2068" w:rsidRPr="007D2068" w:rsidRDefault="007D2068" w:rsidP="00E64CB7">
            <w:pPr>
              <w:rPr>
                <w:sz w:val="22"/>
                <w:szCs w:val="22"/>
              </w:rPr>
            </w:pPr>
          </w:p>
          <w:p w14:paraId="5DDB1003" w14:textId="77777777" w:rsidR="007D2068" w:rsidRPr="007D2068" w:rsidRDefault="007D2068" w:rsidP="00E64CB7">
            <w:pPr>
              <w:rPr>
                <w:sz w:val="22"/>
                <w:szCs w:val="22"/>
              </w:rPr>
            </w:pPr>
          </w:p>
          <w:p w14:paraId="38023C8D" w14:textId="77777777" w:rsidR="007D2068" w:rsidRPr="007D2068" w:rsidRDefault="007D2068" w:rsidP="00E64CB7">
            <w:pPr>
              <w:rPr>
                <w:sz w:val="22"/>
                <w:szCs w:val="22"/>
              </w:rPr>
            </w:pPr>
          </w:p>
          <w:p w14:paraId="48D9B18F" w14:textId="77777777" w:rsidR="007D2068" w:rsidRPr="007D2068" w:rsidRDefault="007D2068" w:rsidP="00E64CB7">
            <w:pPr>
              <w:rPr>
                <w:sz w:val="22"/>
                <w:szCs w:val="22"/>
              </w:rPr>
            </w:pPr>
          </w:p>
          <w:p w14:paraId="627D8799" w14:textId="77777777" w:rsidR="007D2068" w:rsidRPr="007D2068" w:rsidRDefault="007D2068" w:rsidP="00E64CB7">
            <w:pPr>
              <w:rPr>
                <w:sz w:val="22"/>
                <w:szCs w:val="22"/>
              </w:rPr>
            </w:pPr>
          </w:p>
          <w:p w14:paraId="04C7F1D2" w14:textId="77777777" w:rsidR="007D2068" w:rsidRPr="007D2068" w:rsidRDefault="007D2068" w:rsidP="00E64CB7">
            <w:pPr>
              <w:rPr>
                <w:sz w:val="22"/>
                <w:szCs w:val="22"/>
              </w:rPr>
            </w:pPr>
          </w:p>
          <w:p w14:paraId="0594B4B9" w14:textId="77777777" w:rsidR="007D2068" w:rsidRPr="007D2068" w:rsidRDefault="007D2068" w:rsidP="00E64CB7">
            <w:pPr>
              <w:rPr>
                <w:sz w:val="22"/>
                <w:szCs w:val="22"/>
              </w:rPr>
            </w:pPr>
          </w:p>
          <w:p w14:paraId="34E5CFDC" w14:textId="77777777" w:rsidR="007D2068" w:rsidRPr="007D2068" w:rsidRDefault="007D2068" w:rsidP="00E64CB7">
            <w:pPr>
              <w:rPr>
                <w:sz w:val="22"/>
                <w:szCs w:val="22"/>
              </w:rPr>
            </w:pPr>
          </w:p>
          <w:p w14:paraId="6F63FCAB" w14:textId="77777777" w:rsidR="007D2068" w:rsidRPr="007D2068" w:rsidRDefault="007D2068" w:rsidP="00E64CB7">
            <w:pPr>
              <w:rPr>
                <w:sz w:val="22"/>
                <w:szCs w:val="22"/>
              </w:rPr>
            </w:pPr>
          </w:p>
          <w:p w14:paraId="69E10C7A" w14:textId="77777777" w:rsidR="007D2068" w:rsidRPr="007D2068" w:rsidRDefault="007D2068" w:rsidP="00E64CB7">
            <w:pPr>
              <w:rPr>
                <w:sz w:val="22"/>
                <w:szCs w:val="22"/>
              </w:rPr>
            </w:pPr>
          </w:p>
          <w:p w14:paraId="79A894EF" w14:textId="77777777" w:rsidR="007D2068" w:rsidRPr="007D2068" w:rsidRDefault="007D2068" w:rsidP="00E64CB7">
            <w:pPr>
              <w:rPr>
                <w:sz w:val="22"/>
                <w:szCs w:val="22"/>
              </w:rPr>
            </w:pPr>
          </w:p>
          <w:p w14:paraId="53669540" w14:textId="77777777" w:rsidR="007D2068" w:rsidRPr="007D2068" w:rsidRDefault="007D2068" w:rsidP="00E64CB7">
            <w:pPr>
              <w:rPr>
                <w:sz w:val="22"/>
                <w:szCs w:val="22"/>
              </w:rPr>
            </w:pPr>
          </w:p>
          <w:p w14:paraId="21789EFB" w14:textId="77777777" w:rsidR="007D2068" w:rsidRPr="007D2068" w:rsidRDefault="007D2068" w:rsidP="00E64CB7">
            <w:pPr>
              <w:rPr>
                <w:sz w:val="22"/>
                <w:szCs w:val="22"/>
              </w:rPr>
            </w:pPr>
          </w:p>
          <w:p w14:paraId="2B77B7C9" w14:textId="77777777" w:rsidR="007D2068" w:rsidRPr="007D2068" w:rsidRDefault="007D2068" w:rsidP="00E64CB7">
            <w:pPr>
              <w:rPr>
                <w:sz w:val="22"/>
                <w:szCs w:val="22"/>
              </w:rPr>
            </w:pPr>
          </w:p>
          <w:p w14:paraId="2AD26121" w14:textId="77777777" w:rsidR="007D2068" w:rsidRPr="007D2068" w:rsidRDefault="007D2068" w:rsidP="00E64CB7">
            <w:pPr>
              <w:rPr>
                <w:sz w:val="22"/>
                <w:szCs w:val="22"/>
              </w:rPr>
            </w:pPr>
          </w:p>
          <w:p w14:paraId="63E4F0EC" w14:textId="77777777" w:rsidR="007D2068" w:rsidRPr="007D2068" w:rsidRDefault="007D2068" w:rsidP="00E64CB7">
            <w:pPr>
              <w:rPr>
                <w:sz w:val="22"/>
                <w:szCs w:val="22"/>
              </w:rPr>
            </w:pPr>
          </w:p>
          <w:p w14:paraId="60FB87F1" w14:textId="77777777" w:rsidR="007D2068" w:rsidRPr="007D2068" w:rsidRDefault="007D2068" w:rsidP="00E64CB7">
            <w:pPr>
              <w:rPr>
                <w:sz w:val="22"/>
                <w:szCs w:val="22"/>
              </w:rPr>
            </w:pPr>
          </w:p>
          <w:p w14:paraId="2C9B0C35" w14:textId="77777777" w:rsidR="007D2068" w:rsidRPr="007D2068" w:rsidRDefault="007D2068" w:rsidP="00E64CB7">
            <w:pPr>
              <w:rPr>
                <w:sz w:val="22"/>
                <w:szCs w:val="22"/>
              </w:rPr>
            </w:pPr>
          </w:p>
          <w:p w14:paraId="5330170F" w14:textId="77777777" w:rsidR="007D2068" w:rsidRPr="007D2068" w:rsidRDefault="007D2068" w:rsidP="00E64CB7">
            <w:pPr>
              <w:rPr>
                <w:sz w:val="22"/>
                <w:szCs w:val="22"/>
              </w:rPr>
            </w:pPr>
          </w:p>
          <w:p w14:paraId="76F17110" w14:textId="77777777" w:rsidR="007D2068" w:rsidRPr="007D2068" w:rsidRDefault="007D2068" w:rsidP="00E64CB7">
            <w:pPr>
              <w:rPr>
                <w:sz w:val="22"/>
                <w:szCs w:val="22"/>
              </w:rPr>
            </w:pPr>
          </w:p>
          <w:p w14:paraId="278B721E" w14:textId="77777777" w:rsidR="007D2068" w:rsidRPr="007D2068" w:rsidRDefault="007D2068" w:rsidP="00E64CB7">
            <w:pPr>
              <w:rPr>
                <w:sz w:val="22"/>
                <w:szCs w:val="22"/>
              </w:rPr>
            </w:pPr>
          </w:p>
          <w:p w14:paraId="2BA5B3C1" w14:textId="77777777" w:rsidR="007D2068" w:rsidRPr="007D2068" w:rsidRDefault="007D2068" w:rsidP="00E64CB7">
            <w:pPr>
              <w:rPr>
                <w:sz w:val="22"/>
                <w:szCs w:val="22"/>
              </w:rPr>
            </w:pPr>
          </w:p>
          <w:p w14:paraId="0EEDB833" w14:textId="77777777" w:rsidR="007D2068" w:rsidRPr="007D2068" w:rsidRDefault="007D2068" w:rsidP="00E64CB7">
            <w:pPr>
              <w:rPr>
                <w:sz w:val="22"/>
                <w:szCs w:val="22"/>
              </w:rPr>
            </w:pPr>
          </w:p>
          <w:p w14:paraId="50C04223" w14:textId="77777777" w:rsidR="007D2068" w:rsidRPr="007D2068" w:rsidRDefault="007D2068" w:rsidP="00E64CB7">
            <w:pPr>
              <w:rPr>
                <w:sz w:val="22"/>
                <w:szCs w:val="22"/>
              </w:rPr>
            </w:pPr>
          </w:p>
          <w:p w14:paraId="7AB608BC" w14:textId="77777777" w:rsidR="007D2068" w:rsidRPr="007D2068" w:rsidRDefault="007D2068" w:rsidP="00E64CB7">
            <w:pPr>
              <w:rPr>
                <w:sz w:val="22"/>
                <w:szCs w:val="22"/>
              </w:rPr>
            </w:pPr>
          </w:p>
          <w:p w14:paraId="347A1433" w14:textId="77777777" w:rsidR="007D2068" w:rsidRPr="007D2068" w:rsidRDefault="007D2068" w:rsidP="00E64CB7">
            <w:pPr>
              <w:rPr>
                <w:sz w:val="22"/>
                <w:szCs w:val="22"/>
              </w:rPr>
            </w:pPr>
          </w:p>
          <w:p w14:paraId="4A65C4C4" w14:textId="77777777" w:rsidR="007D2068" w:rsidRPr="007D2068" w:rsidRDefault="007D2068" w:rsidP="00E64CB7">
            <w:pPr>
              <w:rPr>
                <w:sz w:val="22"/>
                <w:szCs w:val="22"/>
              </w:rPr>
            </w:pPr>
          </w:p>
          <w:p w14:paraId="3D3A5DAF" w14:textId="77777777" w:rsidR="007D2068" w:rsidRPr="007D2068" w:rsidRDefault="007D2068" w:rsidP="00E64CB7">
            <w:pPr>
              <w:rPr>
                <w:sz w:val="22"/>
                <w:szCs w:val="22"/>
              </w:rPr>
            </w:pPr>
          </w:p>
          <w:p w14:paraId="0328CB2F" w14:textId="77777777" w:rsidR="007D2068" w:rsidRPr="007D2068" w:rsidRDefault="007D2068" w:rsidP="00E64CB7">
            <w:pPr>
              <w:rPr>
                <w:sz w:val="22"/>
                <w:szCs w:val="22"/>
              </w:rPr>
            </w:pPr>
          </w:p>
          <w:p w14:paraId="4F077DED" w14:textId="77777777" w:rsidR="007D2068" w:rsidRPr="007D2068" w:rsidRDefault="007D2068" w:rsidP="00E64CB7">
            <w:pPr>
              <w:rPr>
                <w:sz w:val="22"/>
                <w:szCs w:val="22"/>
              </w:rPr>
            </w:pPr>
          </w:p>
          <w:p w14:paraId="6D76BB3F" w14:textId="77777777" w:rsidR="007D2068" w:rsidRPr="007D2068" w:rsidRDefault="007D2068" w:rsidP="00E64CB7">
            <w:pPr>
              <w:rPr>
                <w:sz w:val="22"/>
                <w:szCs w:val="22"/>
              </w:rPr>
            </w:pPr>
          </w:p>
          <w:p w14:paraId="7EFA6209" w14:textId="77777777" w:rsidR="007D2068" w:rsidRPr="007D2068" w:rsidRDefault="007D2068" w:rsidP="00E64CB7">
            <w:pPr>
              <w:rPr>
                <w:sz w:val="22"/>
                <w:szCs w:val="22"/>
              </w:rPr>
            </w:pPr>
          </w:p>
          <w:p w14:paraId="668FE0BD" w14:textId="77777777" w:rsidR="007D2068" w:rsidRPr="007D2068" w:rsidRDefault="007D2068" w:rsidP="00E64CB7">
            <w:pPr>
              <w:rPr>
                <w:sz w:val="22"/>
                <w:szCs w:val="22"/>
              </w:rPr>
            </w:pPr>
          </w:p>
          <w:p w14:paraId="38AD9B09" w14:textId="77777777" w:rsidR="007D2068" w:rsidRPr="007D2068" w:rsidRDefault="007D2068" w:rsidP="00E64CB7">
            <w:pPr>
              <w:rPr>
                <w:sz w:val="22"/>
                <w:szCs w:val="22"/>
              </w:rPr>
            </w:pPr>
          </w:p>
          <w:p w14:paraId="77218314" w14:textId="77777777" w:rsidR="007D2068" w:rsidRPr="007D2068" w:rsidRDefault="007D2068" w:rsidP="00E64CB7">
            <w:pPr>
              <w:rPr>
                <w:sz w:val="22"/>
                <w:szCs w:val="22"/>
              </w:rPr>
            </w:pPr>
          </w:p>
          <w:p w14:paraId="5BAE9C29" w14:textId="77777777" w:rsidR="007D2068" w:rsidRPr="007D2068" w:rsidRDefault="007D2068" w:rsidP="00E64CB7">
            <w:pPr>
              <w:rPr>
                <w:sz w:val="22"/>
                <w:szCs w:val="22"/>
              </w:rPr>
            </w:pPr>
          </w:p>
          <w:p w14:paraId="54A9C183" w14:textId="77777777" w:rsidR="007D2068" w:rsidRPr="007D2068" w:rsidRDefault="007D2068" w:rsidP="00E64CB7">
            <w:pPr>
              <w:rPr>
                <w:sz w:val="22"/>
                <w:szCs w:val="22"/>
              </w:rPr>
            </w:pPr>
          </w:p>
          <w:p w14:paraId="0F7198A8" w14:textId="77777777" w:rsidR="007D2068" w:rsidRPr="007D2068" w:rsidRDefault="007D2068" w:rsidP="00E64CB7">
            <w:pPr>
              <w:rPr>
                <w:sz w:val="22"/>
                <w:szCs w:val="22"/>
              </w:rPr>
            </w:pPr>
          </w:p>
          <w:p w14:paraId="13FA253F" w14:textId="77777777" w:rsidR="007D2068" w:rsidRPr="007D2068" w:rsidRDefault="007D2068" w:rsidP="00E64CB7">
            <w:pPr>
              <w:rPr>
                <w:sz w:val="22"/>
                <w:szCs w:val="22"/>
              </w:rPr>
            </w:pPr>
          </w:p>
          <w:p w14:paraId="7E73AEE9" w14:textId="77777777" w:rsidR="007D2068" w:rsidRPr="007D2068" w:rsidRDefault="007D2068" w:rsidP="00E64CB7">
            <w:pPr>
              <w:rPr>
                <w:sz w:val="22"/>
                <w:szCs w:val="22"/>
              </w:rPr>
            </w:pPr>
          </w:p>
          <w:p w14:paraId="370A165C" w14:textId="77777777" w:rsidR="007D2068" w:rsidRPr="007D2068" w:rsidRDefault="007D2068" w:rsidP="00E64CB7">
            <w:pPr>
              <w:rPr>
                <w:sz w:val="22"/>
                <w:szCs w:val="22"/>
              </w:rPr>
            </w:pPr>
          </w:p>
          <w:p w14:paraId="190888B0" w14:textId="77777777" w:rsidR="007D2068" w:rsidRPr="007D2068" w:rsidRDefault="007D2068" w:rsidP="00E64CB7">
            <w:pPr>
              <w:rPr>
                <w:sz w:val="22"/>
                <w:szCs w:val="22"/>
              </w:rPr>
            </w:pPr>
          </w:p>
          <w:p w14:paraId="7770836D" w14:textId="77777777" w:rsidR="007D2068" w:rsidRPr="007D2068" w:rsidRDefault="007D2068" w:rsidP="00E64CB7">
            <w:pPr>
              <w:rPr>
                <w:sz w:val="22"/>
                <w:szCs w:val="22"/>
              </w:rPr>
            </w:pPr>
          </w:p>
          <w:p w14:paraId="326EF558" w14:textId="77777777" w:rsidR="007D2068" w:rsidRPr="007D2068" w:rsidRDefault="007D2068" w:rsidP="00E64CB7">
            <w:pPr>
              <w:rPr>
                <w:sz w:val="22"/>
                <w:szCs w:val="22"/>
              </w:rPr>
            </w:pPr>
          </w:p>
          <w:p w14:paraId="65C6F779" w14:textId="77777777" w:rsidR="007D2068" w:rsidRPr="007D2068" w:rsidRDefault="007D2068" w:rsidP="00E64CB7">
            <w:pPr>
              <w:rPr>
                <w:sz w:val="22"/>
                <w:szCs w:val="22"/>
              </w:rPr>
            </w:pPr>
          </w:p>
          <w:p w14:paraId="1D10DA3D" w14:textId="77777777" w:rsidR="007D2068" w:rsidRPr="007D2068" w:rsidRDefault="007D2068" w:rsidP="00E64CB7">
            <w:pPr>
              <w:rPr>
                <w:sz w:val="22"/>
                <w:szCs w:val="22"/>
              </w:rPr>
            </w:pPr>
          </w:p>
          <w:p w14:paraId="2A91249D" w14:textId="77777777" w:rsidR="007D2068" w:rsidRPr="007D2068" w:rsidRDefault="007D2068" w:rsidP="00E64CB7">
            <w:pPr>
              <w:rPr>
                <w:sz w:val="22"/>
                <w:szCs w:val="22"/>
              </w:rPr>
            </w:pPr>
          </w:p>
          <w:p w14:paraId="1D365555" w14:textId="77777777" w:rsidR="007D2068" w:rsidRPr="007D2068" w:rsidRDefault="007D2068" w:rsidP="00E64CB7">
            <w:pPr>
              <w:rPr>
                <w:sz w:val="22"/>
                <w:szCs w:val="22"/>
              </w:rPr>
            </w:pPr>
          </w:p>
          <w:p w14:paraId="48745D7E" w14:textId="77777777" w:rsidR="007D2068" w:rsidRPr="007D2068" w:rsidRDefault="007D2068" w:rsidP="00E64CB7">
            <w:pPr>
              <w:rPr>
                <w:sz w:val="22"/>
                <w:szCs w:val="22"/>
              </w:rPr>
            </w:pPr>
          </w:p>
          <w:p w14:paraId="33338CC8" w14:textId="77777777" w:rsidR="007D2068" w:rsidRPr="007D2068" w:rsidRDefault="007D2068" w:rsidP="00E64CB7">
            <w:pPr>
              <w:rPr>
                <w:sz w:val="22"/>
                <w:szCs w:val="22"/>
              </w:rPr>
            </w:pPr>
          </w:p>
          <w:p w14:paraId="5BAC9E9C" w14:textId="77777777" w:rsidR="007D2068" w:rsidRPr="007D2068" w:rsidRDefault="007D2068" w:rsidP="00E64CB7">
            <w:pPr>
              <w:rPr>
                <w:sz w:val="22"/>
                <w:szCs w:val="22"/>
              </w:rPr>
            </w:pPr>
          </w:p>
          <w:p w14:paraId="084DAB3B" w14:textId="77777777" w:rsidR="007D2068" w:rsidRPr="007D2068" w:rsidRDefault="007D2068" w:rsidP="00E64CB7">
            <w:pPr>
              <w:rPr>
                <w:sz w:val="22"/>
                <w:szCs w:val="22"/>
              </w:rPr>
            </w:pPr>
          </w:p>
          <w:p w14:paraId="26AEA0C5" w14:textId="77777777" w:rsidR="007D2068" w:rsidRPr="007D2068" w:rsidRDefault="007D2068" w:rsidP="00E64CB7">
            <w:pPr>
              <w:rPr>
                <w:sz w:val="22"/>
                <w:szCs w:val="22"/>
              </w:rPr>
            </w:pPr>
          </w:p>
          <w:p w14:paraId="145A7119" w14:textId="77777777" w:rsidR="007D2068" w:rsidRPr="007D2068" w:rsidRDefault="007D2068" w:rsidP="00E64CB7">
            <w:pPr>
              <w:rPr>
                <w:sz w:val="22"/>
                <w:szCs w:val="22"/>
              </w:rPr>
            </w:pPr>
          </w:p>
          <w:p w14:paraId="6CB18327" w14:textId="77777777" w:rsidR="007D2068" w:rsidRPr="007D2068" w:rsidRDefault="007D2068" w:rsidP="00E64CB7">
            <w:pPr>
              <w:rPr>
                <w:sz w:val="22"/>
                <w:szCs w:val="22"/>
              </w:rPr>
            </w:pPr>
          </w:p>
          <w:p w14:paraId="71015C69" w14:textId="77777777" w:rsidR="007D2068" w:rsidRPr="007D2068" w:rsidRDefault="007D2068" w:rsidP="00E64CB7">
            <w:pPr>
              <w:rPr>
                <w:sz w:val="22"/>
                <w:szCs w:val="22"/>
              </w:rPr>
            </w:pPr>
          </w:p>
          <w:p w14:paraId="5C43220D" w14:textId="77777777" w:rsidR="007D2068" w:rsidRPr="007D2068" w:rsidRDefault="007D2068" w:rsidP="00E64CB7">
            <w:pPr>
              <w:rPr>
                <w:sz w:val="22"/>
                <w:szCs w:val="22"/>
              </w:rPr>
            </w:pPr>
          </w:p>
          <w:p w14:paraId="167E3AF2" w14:textId="77777777" w:rsidR="007D2068" w:rsidRPr="007D2068" w:rsidRDefault="007D2068" w:rsidP="00E64CB7">
            <w:pPr>
              <w:rPr>
                <w:sz w:val="22"/>
                <w:szCs w:val="22"/>
              </w:rPr>
            </w:pPr>
          </w:p>
          <w:p w14:paraId="03A810D0" w14:textId="77777777" w:rsidR="007D2068" w:rsidRPr="007D2068" w:rsidRDefault="007D2068" w:rsidP="00E64CB7">
            <w:pPr>
              <w:rPr>
                <w:sz w:val="22"/>
                <w:szCs w:val="22"/>
              </w:rPr>
            </w:pPr>
          </w:p>
          <w:p w14:paraId="6199A632" w14:textId="77777777" w:rsidR="007D2068" w:rsidRPr="007D2068" w:rsidRDefault="007D2068" w:rsidP="00E64CB7">
            <w:pPr>
              <w:rPr>
                <w:sz w:val="22"/>
                <w:szCs w:val="22"/>
              </w:rPr>
            </w:pPr>
          </w:p>
          <w:p w14:paraId="5E89B390" w14:textId="77777777" w:rsidR="007D2068" w:rsidRPr="007D2068" w:rsidRDefault="007D2068" w:rsidP="00E64CB7">
            <w:pPr>
              <w:rPr>
                <w:sz w:val="22"/>
                <w:szCs w:val="22"/>
              </w:rPr>
            </w:pPr>
          </w:p>
          <w:p w14:paraId="63BA8EA0" w14:textId="77777777" w:rsidR="007D2068" w:rsidRPr="007D2068" w:rsidRDefault="007D2068" w:rsidP="00E64CB7">
            <w:pPr>
              <w:rPr>
                <w:sz w:val="22"/>
                <w:szCs w:val="22"/>
              </w:rPr>
            </w:pPr>
          </w:p>
          <w:p w14:paraId="06FE7EDF" w14:textId="77777777" w:rsidR="007D2068" w:rsidRPr="007D2068" w:rsidRDefault="007D2068" w:rsidP="00E64CB7">
            <w:pPr>
              <w:rPr>
                <w:sz w:val="22"/>
                <w:szCs w:val="22"/>
              </w:rPr>
            </w:pPr>
          </w:p>
          <w:p w14:paraId="6C55F651" w14:textId="77777777" w:rsidR="007D2068" w:rsidRPr="007D2068" w:rsidRDefault="007D2068" w:rsidP="00E64CB7">
            <w:pPr>
              <w:rPr>
                <w:sz w:val="22"/>
                <w:szCs w:val="22"/>
              </w:rPr>
            </w:pPr>
          </w:p>
          <w:p w14:paraId="38D7824E" w14:textId="77777777" w:rsidR="007D2068" w:rsidRPr="007D2068" w:rsidRDefault="007D2068" w:rsidP="00E64CB7">
            <w:pPr>
              <w:rPr>
                <w:sz w:val="22"/>
                <w:szCs w:val="22"/>
              </w:rPr>
            </w:pPr>
          </w:p>
          <w:p w14:paraId="3EAEADFF" w14:textId="77777777" w:rsidR="007D2068" w:rsidRPr="007D2068" w:rsidRDefault="007D2068" w:rsidP="00E64CB7">
            <w:pPr>
              <w:rPr>
                <w:sz w:val="22"/>
                <w:szCs w:val="22"/>
              </w:rPr>
            </w:pPr>
          </w:p>
          <w:p w14:paraId="4E55EA4D" w14:textId="77777777" w:rsidR="007D2068" w:rsidRPr="007D2068" w:rsidRDefault="007D2068" w:rsidP="00E64CB7">
            <w:pPr>
              <w:rPr>
                <w:sz w:val="22"/>
                <w:szCs w:val="22"/>
              </w:rPr>
            </w:pPr>
          </w:p>
          <w:p w14:paraId="510A5D92" w14:textId="77777777" w:rsidR="007D2068" w:rsidRPr="007D2068" w:rsidRDefault="007D2068" w:rsidP="00E64CB7">
            <w:pPr>
              <w:rPr>
                <w:sz w:val="22"/>
                <w:szCs w:val="22"/>
              </w:rPr>
            </w:pPr>
          </w:p>
          <w:p w14:paraId="15B47C77" w14:textId="77777777" w:rsidR="007D2068" w:rsidRPr="007D2068" w:rsidRDefault="007D2068" w:rsidP="00E64CB7">
            <w:pPr>
              <w:rPr>
                <w:sz w:val="22"/>
                <w:szCs w:val="22"/>
              </w:rPr>
            </w:pPr>
          </w:p>
          <w:p w14:paraId="48178D37" w14:textId="77777777" w:rsidR="007D2068" w:rsidRPr="007D2068" w:rsidRDefault="007D2068" w:rsidP="00E64CB7">
            <w:pPr>
              <w:rPr>
                <w:sz w:val="22"/>
                <w:szCs w:val="22"/>
              </w:rPr>
            </w:pPr>
          </w:p>
          <w:p w14:paraId="4A91425C" w14:textId="77777777" w:rsidR="007D2068" w:rsidRPr="007D2068" w:rsidRDefault="007D2068" w:rsidP="00E64CB7">
            <w:pPr>
              <w:rPr>
                <w:sz w:val="22"/>
                <w:szCs w:val="22"/>
              </w:rPr>
            </w:pPr>
          </w:p>
          <w:p w14:paraId="41AB92EC" w14:textId="77777777" w:rsidR="007D2068" w:rsidRPr="007D2068" w:rsidRDefault="007D2068" w:rsidP="00E64CB7">
            <w:pPr>
              <w:rPr>
                <w:sz w:val="22"/>
                <w:szCs w:val="22"/>
              </w:rPr>
            </w:pPr>
          </w:p>
          <w:p w14:paraId="6E3036DB" w14:textId="77777777" w:rsidR="007D2068" w:rsidRPr="007D2068" w:rsidRDefault="007D2068" w:rsidP="00E64CB7">
            <w:pPr>
              <w:rPr>
                <w:sz w:val="22"/>
                <w:szCs w:val="22"/>
              </w:rPr>
            </w:pPr>
          </w:p>
          <w:p w14:paraId="4AB56891" w14:textId="77777777" w:rsidR="007D2068" w:rsidRPr="007D2068" w:rsidRDefault="007D2068" w:rsidP="00E64CB7">
            <w:pPr>
              <w:rPr>
                <w:sz w:val="22"/>
                <w:szCs w:val="22"/>
              </w:rPr>
            </w:pPr>
          </w:p>
          <w:p w14:paraId="2C796A01" w14:textId="77777777" w:rsidR="007D2068" w:rsidRPr="007D2068" w:rsidRDefault="007D2068" w:rsidP="00E64CB7">
            <w:pPr>
              <w:rPr>
                <w:sz w:val="22"/>
                <w:szCs w:val="22"/>
              </w:rPr>
            </w:pPr>
          </w:p>
          <w:p w14:paraId="48E46E59" w14:textId="77777777" w:rsidR="007D2068" w:rsidRPr="007D2068" w:rsidRDefault="007D2068" w:rsidP="00E64CB7">
            <w:pPr>
              <w:rPr>
                <w:sz w:val="22"/>
                <w:szCs w:val="22"/>
              </w:rPr>
            </w:pPr>
          </w:p>
          <w:p w14:paraId="7E6A18D5" w14:textId="77777777" w:rsidR="007D2068" w:rsidRPr="007D2068" w:rsidRDefault="007D2068" w:rsidP="00E64CB7">
            <w:pPr>
              <w:rPr>
                <w:sz w:val="22"/>
                <w:szCs w:val="22"/>
              </w:rPr>
            </w:pPr>
          </w:p>
          <w:p w14:paraId="47478EAD" w14:textId="77777777" w:rsidR="007D2068" w:rsidRPr="007D2068" w:rsidRDefault="007D2068" w:rsidP="00E64CB7">
            <w:pPr>
              <w:rPr>
                <w:sz w:val="22"/>
                <w:szCs w:val="22"/>
              </w:rPr>
            </w:pPr>
          </w:p>
          <w:p w14:paraId="1F3960E3" w14:textId="77777777" w:rsidR="007D2068" w:rsidRPr="007D2068" w:rsidRDefault="007D2068" w:rsidP="00E64CB7">
            <w:pPr>
              <w:rPr>
                <w:sz w:val="22"/>
                <w:szCs w:val="22"/>
              </w:rPr>
            </w:pPr>
          </w:p>
          <w:p w14:paraId="7746965D" w14:textId="77777777" w:rsidR="007D2068" w:rsidRPr="007D2068" w:rsidRDefault="007D2068" w:rsidP="00E64CB7">
            <w:pPr>
              <w:rPr>
                <w:sz w:val="22"/>
                <w:szCs w:val="22"/>
              </w:rPr>
            </w:pPr>
          </w:p>
          <w:p w14:paraId="6A036CF0" w14:textId="77777777" w:rsidR="007D2068" w:rsidRPr="007D2068" w:rsidRDefault="007D2068" w:rsidP="00E64CB7">
            <w:pPr>
              <w:rPr>
                <w:sz w:val="22"/>
                <w:szCs w:val="22"/>
              </w:rPr>
            </w:pPr>
          </w:p>
          <w:p w14:paraId="20771678" w14:textId="77777777" w:rsidR="007D2068" w:rsidRPr="007D2068" w:rsidRDefault="007D2068" w:rsidP="00E64CB7">
            <w:pPr>
              <w:rPr>
                <w:sz w:val="22"/>
                <w:szCs w:val="22"/>
              </w:rPr>
            </w:pPr>
          </w:p>
          <w:p w14:paraId="13A5C6EC" w14:textId="77777777" w:rsidR="007D2068" w:rsidRPr="007D2068" w:rsidRDefault="007D2068" w:rsidP="00E64CB7">
            <w:pPr>
              <w:rPr>
                <w:sz w:val="22"/>
                <w:szCs w:val="22"/>
              </w:rPr>
            </w:pPr>
          </w:p>
          <w:p w14:paraId="59CD1098" w14:textId="77777777" w:rsidR="007D2068" w:rsidRPr="007D2068" w:rsidRDefault="007D2068" w:rsidP="00E64CB7">
            <w:pPr>
              <w:rPr>
                <w:sz w:val="22"/>
                <w:szCs w:val="22"/>
              </w:rPr>
            </w:pPr>
          </w:p>
          <w:p w14:paraId="2B026E49" w14:textId="77777777" w:rsidR="007D2068" w:rsidRPr="007D2068" w:rsidRDefault="007D2068" w:rsidP="00E64CB7">
            <w:pPr>
              <w:rPr>
                <w:sz w:val="22"/>
                <w:szCs w:val="22"/>
              </w:rPr>
            </w:pPr>
          </w:p>
          <w:p w14:paraId="174DC2E9" w14:textId="77777777" w:rsidR="007D2068" w:rsidRPr="007D2068" w:rsidRDefault="007D2068" w:rsidP="00E64CB7">
            <w:pPr>
              <w:rPr>
                <w:sz w:val="22"/>
                <w:szCs w:val="22"/>
              </w:rPr>
            </w:pPr>
          </w:p>
          <w:p w14:paraId="1D3B16B3" w14:textId="77777777" w:rsidR="007D2068" w:rsidRPr="007D2068" w:rsidRDefault="007D2068" w:rsidP="00E64CB7">
            <w:pPr>
              <w:rPr>
                <w:sz w:val="22"/>
                <w:szCs w:val="22"/>
              </w:rPr>
            </w:pPr>
          </w:p>
          <w:p w14:paraId="7EE29163" w14:textId="77777777" w:rsidR="007D2068" w:rsidRPr="007D2068" w:rsidRDefault="007D2068" w:rsidP="00E64CB7">
            <w:pPr>
              <w:rPr>
                <w:sz w:val="22"/>
                <w:szCs w:val="22"/>
              </w:rPr>
            </w:pPr>
          </w:p>
          <w:p w14:paraId="54F0844A" w14:textId="77777777" w:rsidR="007D2068" w:rsidRPr="007D2068" w:rsidRDefault="007D2068" w:rsidP="00E64CB7">
            <w:pPr>
              <w:rPr>
                <w:sz w:val="22"/>
                <w:szCs w:val="22"/>
              </w:rPr>
            </w:pPr>
          </w:p>
          <w:p w14:paraId="2A0FF881" w14:textId="77777777" w:rsidR="007D2068" w:rsidRPr="007D2068" w:rsidRDefault="007D2068" w:rsidP="00E64CB7">
            <w:pPr>
              <w:rPr>
                <w:sz w:val="22"/>
                <w:szCs w:val="22"/>
              </w:rPr>
            </w:pPr>
          </w:p>
          <w:p w14:paraId="41BD3CBD" w14:textId="77777777" w:rsidR="007D2068" w:rsidRPr="007D2068" w:rsidRDefault="007D2068" w:rsidP="00E64CB7">
            <w:pPr>
              <w:rPr>
                <w:sz w:val="22"/>
                <w:szCs w:val="22"/>
              </w:rPr>
            </w:pPr>
          </w:p>
          <w:p w14:paraId="13CFEA44" w14:textId="77777777" w:rsidR="007D2068" w:rsidRPr="007D2068" w:rsidRDefault="007D2068" w:rsidP="00E64CB7">
            <w:pPr>
              <w:rPr>
                <w:sz w:val="22"/>
                <w:szCs w:val="22"/>
              </w:rPr>
            </w:pPr>
          </w:p>
          <w:p w14:paraId="2A5AF0BF" w14:textId="77777777" w:rsidR="007D2068" w:rsidRPr="007D2068" w:rsidRDefault="007D2068" w:rsidP="00E64CB7">
            <w:pPr>
              <w:rPr>
                <w:sz w:val="22"/>
                <w:szCs w:val="22"/>
              </w:rPr>
            </w:pPr>
          </w:p>
          <w:p w14:paraId="7DD29225" w14:textId="77777777" w:rsidR="007D2068" w:rsidRPr="007D2068" w:rsidRDefault="007D2068" w:rsidP="00E64CB7">
            <w:pPr>
              <w:rPr>
                <w:sz w:val="22"/>
                <w:szCs w:val="22"/>
              </w:rPr>
            </w:pPr>
          </w:p>
          <w:p w14:paraId="123D8F94" w14:textId="77777777" w:rsidR="007D2068" w:rsidRPr="007D2068" w:rsidRDefault="007D2068" w:rsidP="00E64CB7">
            <w:pPr>
              <w:rPr>
                <w:sz w:val="22"/>
                <w:szCs w:val="22"/>
              </w:rPr>
            </w:pPr>
          </w:p>
          <w:p w14:paraId="5EB9D73D" w14:textId="77777777" w:rsidR="007D2068" w:rsidRPr="007D2068" w:rsidRDefault="007D2068" w:rsidP="00E64CB7">
            <w:pPr>
              <w:rPr>
                <w:sz w:val="22"/>
                <w:szCs w:val="22"/>
              </w:rPr>
            </w:pPr>
          </w:p>
          <w:p w14:paraId="1A831B06" w14:textId="77777777" w:rsidR="007D2068" w:rsidRPr="007D2068" w:rsidRDefault="007D2068" w:rsidP="00E64CB7">
            <w:pPr>
              <w:rPr>
                <w:sz w:val="22"/>
                <w:szCs w:val="22"/>
              </w:rPr>
            </w:pPr>
          </w:p>
          <w:p w14:paraId="32B0832E" w14:textId="77777777" w:rsidR="007D2068" w:rsidRPr="007D2068" w:rsidRDefault="007D2068" w:rsidP="00E64CB7">
            <w:pPr>
              <w:rPr>
                <w:sz w:val="22"/>
                <w:szCs w:val="22"/>
              </w:rPr>
            </w:pPr>
          </w:p>
          <w:p w14:paraId="38A558EC" w14:textId="77777777" w:rsidR="007D2068" w:rsidRPr="007D2068" w:rsidRDefault="007D2068" w:rsidP="00E64CB7">
            <w:pPr>
              <w:rPr>
                <w:sz w:val="22"/>
                <w:szCs w:val="22"/>
              </w:rPr>
            </w:pPr>
          </w:p>
          <w:p w14:paraId="3A512E13" w14:textId="77777777" w:rsidR="007D2068" w:rsidRPr="007D2068" w:rsidRDefault="007D2068" w:rsidP="00E64CB7">
            <w:pPr>
              <w:rPr>
                <w:sz w:val="22"/>
                <w:szCs w:val="22"/>
              </w:rPr>
            </w:pPr>
          </w:p>
          <w:p w14:paraId="57616EA9" w14:textId="77777777" w:rsidR="007D2068" w:rsidRPr="007D2068" w:rsidRDefault="007D2068" w:rsidP="00E64CB7">
            <w:pPr>
              <w:rPr>
                <w:sz w:val="22"/>
                <w:szCs w:val="22"/>
              </w:rPr>
            </w:pPr>
          </w:p>
          <w:p w14:paraId="4FDF287A" w14:textId="77777777" w:rsidR="007D2068" w:rsidRPr="007D2068" w:rsidRDefault="007D2068" w:rsidP="00E64CB7">
            <w:pPr>
              <w:rPr>
                <w:sz w:val="22"/>
                <w:szCs w:val="22"/>
              </w:rPr>
            </w:pPr>
          </w:p>
          <w:p w14:paraId="3F20BD6B" w14:textId="77777777" w:rsidR="007D2068" w:rsidRPr="007D2068" w:rsidRDefault="007D2068" w:rsidP="00E64CB7">
            <w:pPr>
              <w:rPr>
                <w:sz w:val="22"/>
                <w:szCs w:val="22"/>
              </w:rPr>
            </w:pPr>
          </w:p>
          <w:p w14:paraId="660F7754" w14:textId="77777777" w:rsidR="007D2068" w:rsidRPr="007D2068" w:rsidRDefault="007D2068" w:rsidP="00E64CB7">
            <w:pPr>
              <w:rPr>
                <w:sz w:val="22"/>
                <w:szCs w:val="22"/>
              </w:rPr>
            </w:pPr>
          </w:p>
          <w:p w14:paraId="7A61B9F6" w14:textId="77777777" w:rsidR="007D2068" w:rsidRPr="007D2068" w:rsidRDefault="007D2068" w:rsidP="00E64CB7">
            <w:pPr>
              <w:rPr>
                <w:sz w:val="22"/>
                <w:szCs w:val="22"/>
              </w:rPr>
            </w:pPr>
          </w:p>
          <w:p w14:paraId="12281A84" w14:textId="77777777" w:rsidR="007D2068" w:rsidRPr="007D2068" w:rsidRDefault="007D2068" w:rsidP="00E64CB7">
            <w:pPr>
              <w:rPr>
                <w:sz w:val="22"/>
                <w:szCs w:val="22"/>
              </w:rPr>
            </w:pPr>
          </w:p>
          <w:p w14:paraId="278DEF14" w14:textId="77777777" w:rsidR="007D2068" w:rsidRPr="007D2068" w:rsidRDefault="007D2068" w:rsidP="00E64CB7">
            <w:pPr>
              <w:rPr>
                <w:sz w:val="22"/>
                <w:szCs w:val="22"/>
              </w:rPr>
            </w:pPr>
          </w:p>
          <w:p w14:paraId="0B19A3CB" w14:textId="77777777" w:rsidR="007D2068" w:rsidRPr="007D2068" w:rsidRDefault="007D2068" w:rsidP="00E64CB7">
            <w:pPr>
              <w:rPr>
                <w:sz w:val="22"/>
                <w:szCs w:val="22"/>
              </w:rPr>
            </w:pPr>
          </w:p>
          <w:p w14:paraId="71AD47D5" w14:textId="77777777" w:rsidR="007D2068" w:rsidRPr="007D2068" w:rsidRDefault="007D2068" w:rsidP="00E64CB7">
            <w:pPr>
              <w:rPr>
                <w:sz w:val="22"/>
                <w:szCs w:val="22"/>
              </w:rPr>
            </w:pPr>
          </w:p>
          <w:p w14:paraId="1FA9B336" w14:textId="77777777" w:rsidR="007D2068" w:rsidRPr="007D2068" w:rsidRDefault="007D2068" w:rsidP="00E64CB7">
            <w:pPr>
              <w:rPr>
                <w:sz w:val="22"/>
                <w:szCs w:val="22"/>
              </w:rPr>
            </w:pPr>
          </w:p>
          <w:p w14:paraId="4C4CE9C5" w14:textId="77777777" w:rsidR="007D2068" w:rsidRPr="007D2068" w:rsidRDefault="007D2068" w:rsidP="00E64CB7">
            <w:pPr>
              <w:rPr>
                <w:sz w:val="22"/>
                <w:szCs w:val="22"/>
              </w:rPr>
            </w:pPr>
          </w:p>
          <w:p w14:paraId="3DB10B86" w14:textId="77777777" w:rsidR="007D2068" w:rsidRPr="007D2068" w:rsidRDefault="007D2068" w:rsidP="00E64CB7">
            <w:pPr>
              <w:rPr>
                <w:sz w:val="22"/>
                <w:szCs w:val="22"/>
              </w:rPr>
            </w:pPr>
          </w:p>
          <w:p w14:paraId="4C13EF2B" w14:textId="77777777" w:rsidR="007D2068" w:rsidRPr="007D2068" w:rsidRDefault="007D2068" w:rsidP="00E64CB7">
            <w:pPr>
              <w:rPr>
                <w:sz w:val="22"/>
                <w:szCs w:val="22"/>
              </w:rPr>
            </w:pPr>
          </w:p>
          <w:p w14:paraId="33CB1625" w14:textId="77777777" w:rsidR="007D2068" w:rsidRPr="007D2068" w:rsidRDefault="007D2068" w:rsidP="00E64CB7">
            <w:pPr>
              <w:rPr>
                <w:sz w:val="22"/>
                <w:szCs w:val="22"/>
              </w:rPr>
            </w:pPr>
          </w:p>
          <w:p w14:paraId="111D54E6" w14:textId="77777777" w:rsidR="007D2068" w:rsidRPr="007D2068" w:rsidRDefault="007D2068" w:rsidP="00E64CB7">
            <w:pPr>
              <w:rPr>
                <w:sz w:val="22"/>
                <w:szCs w:val="22"/>
              </w:rPr>
            </w:pPr>
          </w:p>
          <w:p w14:paraId="2D4EABA9" w14:textId="77777777" w:rsidR="007D2068" w:rsidRPr="007D2068" w:rsidRDefault="007D2068" w:rsidP="00E64CB7">
            <w:pPr>
              <w:rPr>
                <w:sz w:val="22"/>
                <w:szCs w:val="22"/>
              </w:rPr>
            </w:pPr>
          </w:p>
          <w:p w14:paraId="3E1C3D66" w14:textId="77777777" w:rsidR="007D2068" w:rsidRPr="007D2068" w:rsidRDefault="007D2068" w:rsidP="00E64CB7">
            <w:pPr>
              <w:rPr>
                <w:sz w:val="22"/>
                <w:szCs w:val="22"/>
              </w:rPr>
            </w:pPr>
          </w:p>
          <w:p w14:paraId="5C6C4513" w14:textId="77777777" w:rsidR="007D2068" w:rsidRPr="007D2068" w:rsidRDefault="007D2068" w:rsidP="00E64CB7">
            <w:pPr>
              <w:rPr>
                <w:sz w:val="22"/>
                <w:szCs w:val="22"/>
              </w:rPr>
            </w:pPr>
          </w:p>
          <w:p w14:paraId="40A2CDA2" w14:textId="77777777" w:rsidR="007D2068" w:rsidRPr="007D2068" w:rsidRDefault="007D2068" w:rsidP="00E64CB7">
            <w:pPr>
              <w:rPr>
                <w:sz w:val="22"/>
                <w:szCs w:val="22"/>
              </w:rPr>
            </w:pPr>
          </w:p>
          <w:p w14:paraId="40B790A0" w14:textId="77777777" w:rsidR="007D2068" w:rsidRPr="007D2068" w:rsidRDefault="007D2068" w:rsidP="00E64CB7">
            <w:pPr>
              <w:rPr>
                <w:sz w:val="22"/>
                <w:szCs w:val="22"/>
              </w:rPr>
            </w:pPr>
          </w:p>
          <w:p w14:paraId="5D341C9F" w14:textId="77777777" w:rsidR="007D2068" w:rsidRPr="007D2068" w:rsidRDefault="007D2068" w:rsidP="00E64CB7">
            <w:pPr>
              <w:rPr>
                <w:sz w:val="22"/>
                <w:szCs w:val="22"/>
              </w:rPr>
            </w:pPr>
          </w:p>
          <w:p w14:paraId="333AD914" w14:textId="77777777" w:rsidR="007D2068" w:rsidRPr="007D2068" w:rsidRDefault="007D2068" w:rsidP="00E64CB7">
            <w:pPr>
              <w:rPr>
                <w:sz w:val="22"/>
                <w:szCs w:val="22"/>
              </w:rPr>
            </w:pPr>
          </w:p>
          <w:p w14:paraId="73A69B85" w14:textId="77777777" w:rsidR="007D2068" w:rsidRPr="007D2068" w:rsidRDefault="007D2068" w:rsidP="00E64CB7">
            <w:pPr>
              <w:rPr>
                <w:sz w:val="22"/>
                <w:szCs w:val="22"/>
              </w:rPr>
            </w:pPr>
          </w:p>
          <w:p w14:paraId="59A9338D" w14:textId="77777777" w:rsidR="007D2068" w:rsidRPr="007D2068" w:rsidRDefault="007D2068" w:rsidP="00E64CB7">
            <w:pPr>
              <w:rPr>
                <w:sz w:val="22"/>
                <w:szCs w:val="22"/>
              </w:rPr>
            </w:pPr>
          </w:p>
          <w:p w14:paraId="4B2B9A57" w14:textId="77777777" w:rsidR="007D2068" w:rsidRPr="007D2068" w:rsidRDefault="007D2068" w:rsidP="00E64CB7">
            <w:pPr>
              <w:rPr>
                <w:sz w:val="22"/>
                <w:szCs w:val="22"/>
              </w:rPr>
            </w:pPr>
          </w:p>
          <w:p w14:paraId="62CCC795" w14:textId="77777777" w:rsidR="007D2068" w:rsidRPr="007D2068" w:rsidRDefault="007D2068" w:rsidP="00E64CB7">
            <w:pPr>
              <w:rPr>
                <w:sz w:val="22"/>
                <w:szCs w:val="22"/>
              </w:rPr>
            </w:pPr>
          </w:p>
          <w:p w14:paraId="65118002" w14:textId="77777777" w:rsidR="007D2068" w:rsidRPr="007D2068" w:rsidRDefault="007D2068" w:rsidP="00E64CB7">
            <w:pPr>
              <w:rPr>
                <w:sz w:val="22"/>
                <w:szCs w:val="22"/>
              </w:rPr>
            </w:pPr>
          </w:p>
          <w:p w14:paraId="6B68C79B" w14:textId="77777777" w:rsidR="007D2068" w:rsidRPr="007D2068" w:rsidRDefault="007D2068" w:rsidP="00E64CB7">
            <w:pPr>
              <w:rPr>
                <w:sz w:val="22"/>
                <w:szCs w:val="22"/>
              </w:rPr>
            </w:pPr>
          </w:p>
          <w:p w14:paraId="2DBE8151" w14:textId="77777777" w:rsidR="007D2068" w:rsidRPr="007D2068" w:rsidRDefault="007D2068" w:rsidP="00E64CB7">
            <w:pPr>
              <w:rPr>
                <w:sz w:val="22"/>
                <w:szCs w:val="22"/>
              </w:rPr>
            </w:pPr>
          </w:p>
          <w:p w14:paraId="0073CB95" w14:textId="77777777" w:rsidR="007D2068" w:rsidRPr="007D2068" w:rsidRDefault="007D2068" w:rsidP="00E64CB7">
            <w:pPr>
              <w:rPr>
                <w:sz w:val="22"/>
                <w:szCs w:val="22"/>
              </w:rPr>
            </w:pPr>
          </w:p>
          <w:p w14:paraId="7555CDB8" w14:textId="77777777" w:rsidR="007D2068" w:rsidRPr="007D2068" w:rsidRDefault="007D2068" w:rsidP="00E64CB7">
            <w:pPr>
              <w:rPr>
                <w:sz w:val="22"/>
                <w:szCs w:val="22"/>
              </w:rPr>
            </w:pPr>
          </w:p>
          <w:p w14:paraId="77C20DB1" w14:textId="77777777" w:rsidR="007D2068" w:rsidRPr="007D2068" w:rsidRDefault="007D2068" w:rsidP="00E64CB7">
            <w:pPr>
              <w:rPr>
                <w:sz w:val="22"/>
                <w:szCs w:val="22"/>
              </w:rPr>
            </w:pPr>
          </w:p>
          <w:p w14:paraId="6A9442CC" w14:textId="77777777" w:rsidR="007D2068" w:rsidRPr="007D2068" w:rsidRDefault="007D2068" w:rsidP="00E64CB7">
            <w:pPr>
              <w:rPr>
                <w:sz w:val="22"/>
                <w:szCs w:val="22"/>
              </w:rPr>
            </w:pPr>
          </w:p>
          <w:p w14:paraId="54D383EB" w14:textId="77777777" w:rsidR="007D2068" w:rsidRPr="007D2068" w:rsidRDefault="007D2068" w:rsidP="00E64CB7">
            <w:pPr>
              <w:rPr>
                <w:sz w:val="22"/>
                <w:szCs w:val="22"/>
              </w:rPr>
            </w:pPr>
          </w:p>
          <w:p w14:paraId="5178B938" w14:textId="77777777" w:rsidR="007D2068" w:rsidRPr="007D2068" w:rsidRDefault="007D2068" w:rsidP="00E64CB7">
            <w:pPr>
              <w:rPr>
                <w:sz w:val="22"/>
                <w:szCs w:val="22"/>
              </w:rPr>
            </w:pPr>
          </w:p>
          <w:p w14:paraId="1F6673EF" w14:textId="77777777" w:rsidR="007D2068" w:rsidRPr="007D2068" w:rsidRDefault="007D2068" w:rsidP="00E64CB7">
            <w:pPr>
              <w:rPr>
                <w:sz w:val="22"/>
                <w:szCs w:val="22"/>
              </w:rPr>
            </w:pPr>
          </w:p>
          <w:p w14:paraId="387A6274" w14:textId="77777777" w:rsidR="007D2068" w:rsidRPr="007D2068" w:rsidRDefault="007D2068" w:rsidP="00E64CB7">
            <w:pPr>
              <w:rPr>
                <w:sz w:val="22"/>
                <w:szCs w:val="22"/>
              </w:rPr>
            </w:pPr>
          </w:p>
          <w:p w14:paraId="4A1FD2AF" w14:textId="77777777" w:rsidR="007D2068" w:rsidRPr="007D2068" w:rsidRDefault="007D2068" w:rsidP="00E64CB7">
            <w:pPr>
              <w:rPr>
                <w:sz w:val="22"/>
                <w:szCs w:val="22"/>
              </w:rPr>
            </w:pPr>
          </w:p>
          <w:p w14:paraId="41E2558C" w14:textId="77777777" w:rsidR="007D2068" w:rsidRPr="007D2068" w:rsidRDefault="007D2068" w:rsidP="00E64CB7">
            <w:pPr>
              <w:rPr>
                <w:sz w:val="22"/>
                <w:szCs w:val="22"/>
              </w:rPr>
            </w:pPr>
          </w:p>
          <w:p w14:paraId="22F8AAC3" w14:textId="77777777" w:rsidR="007D2068" w:rsidRPr="007D2068" w:rsidRDefault="007D2068" w:rsidP="00E64CB7">
            <w:pPr>
              <w:rPr>
                <w:sz w:val="22"/>
                <w:szCs w:val="22"/>
              </w:rPr>
            </w:pPr>
          </w:p>
          <w:p w14:paraId="38BBB895" w14:textId="77777777" w:rsidR="007D2068" w:rsidRPr="007D2068" w:rsidRDefault="007D2068" w:rsidP="00E64CB7">
            <w:pPr>
              <w:rPr>
                <w:sz w:val="22"/>
                <w:szCs w:val="22"/>
              </w:rPr>
            </w:pPr>
          </w:p>
          <w:p w14:paraId="14A4F962" w14:textId="77777777" w:rsidR="007D2068" w:rsidRPr="007D2068" w:rsidRDefault="007D2068" w:rsidP="00E64CB7">
            <w:pPr>
              <w:rPr>
                <w:sz w:val="22"/>
                <w:szCs w:val="22"/>
              </w:rPr>
            </w:pPr>
          </w:p>
          <w:p w14:paraId="17FFE27F" w14:textId="77777777" w:rsidR="007D2068" w:rsidRPr="007D2068" w:rsidRDefault="007D2068" w:rsidP="00E64CB7">
            <w:pPr>
              <w:rPr>
                <w:sz w:val="22"/>
                <w:szCs w:val="22"/>
              </w:rPr>
            </w:pPr>
          </w:p>
          <w:p w14:paraId="4EA0D6F6" w14:textId="77777777" w:rsidR="007D2068" w:rsidRPr="007D2068" w:rsidRDefault="007D2068" w:rsidP="00E64CB7">
            <w:pPr>
              <w:rPr>
                <w:sz w:val="22"/>
                <w:szCs w:val="22"/>
              </w:rPr>
            </w:pPr>
          </w:p>
          <w:p w14:paraId="0B637762" w14:textId="77777777" w:rsidR="007D2068" w:rsidRPr="007D2068" w:rsidRDefault="007D2068" w:rsidP="00E64CB7">
            <w:pPr>
              <w:rPr>
                <w:sz w:val="22"/>
                <w:szCs w:val="22"/>
              </w:rPr>
            </w:pPr>
          </w:p>
          <w:p w14:paraId="01E7A02E" w14:textId="77777777" w:rsidR="007D2068" w:rsidRPr="007D2068" w:rsidRDefault="007D2068" w:rsidP="00E64CB7">
            <w:pPr>
              <w:rPr>
                <w:sz w:val="22"/>
                <w:szCs w:val="22"/>
              </w:rPr>
            </w:pPr>
          </w:p>
          <w:p w14:paraId="2DF8B351" w14:textId="77777777" w:rsidR="007D2068" w:rsidRPr="007D2068" w:rsidRDefault="007D2068" w:rsidP="00E64CB7">
            <w:pPr>
              <w:rPr>
                <w:sz w:val="22"/>
                <w:szCs w:val="22"/>
              </w:rPr>
            </w:pPr>
          </w:p>
          <w:p w14:paraId="39040385" w14:textId="77777777" w:rsidR="007D2068" w:rsidRPr="007D2068" w:rsidRDefault="007D2068" w:rsidP="00E64CB7">
            <w:pPr>
              <w:rPr>
                <w:sz w:val="22"/>
                <w:szCs w:val="22"/>
              </w:rPr>
            </w:pPr>
          </w:p>
          <w:p w14:paraId="6A07CEAB" w14:textId="77777777" w:rsidR="007D2068" w:rsidRPr="007D2068" w:rsidRDefault="007D2068" w:rsidP="00E64CB7">
            <w:pPr>
              <w:rPr>
                <w:sz w:val="22"/>
                <w:szCs w:val="22"/>
              </w:rPr>
            </w:pPr>
          </w:p>
          <w:p w14:paraId="48906FA8" w14:textId="77777777" w:rsidR="007D2068" w:rsidRPr="007D2068" w:rsidRDefault="007D2068" w:rsidP="00E64CB7">
            <w:pPr>
              <w:rPr>
                <w:sz w:val="22"/>
                <w:szCs w:val="22"/>
              </w:rPr>
            </w:pPr>
          </w:p>
          <w:p w14:paraId="68184B55" w14:textId="77777777" w:rsidR="007D2068" w:rsidRPr="007D2068" w:rsidRDefault="007D2068" w:rsidP="00E64CB7">
            <w:pPr>
              <w:rPr>
                <w:sz w:val="22"/>
                <w:szCs w:val="22"/>
              </w:rPr>
            </w:pPr>
          </w:p>
          <w:p w14:paraId="070EEAC7" w14:textId="77777777" w:rsidR="007D2068" w:rsidRPr="007D2068" w:rsidRDefault="007D2068" w:rsidP="00E64CB7">
            <w:pPr>
              <w:rPr>
                <w:sz w:val="22"/>
                <w:szCs w:val="22"/>
              </w:rPr>
            </w:pPr>
          </w:p>
          <w:p w14:paraId="6251812C" w14:textId="77777777" w:rsidR="007D2068" w:rsidRPr="007D2068" w:rsidRDefault="007D2068" w:rsidP="00E64CB7">
            <w:pPr>
              <w:rPr>
                <w:sz w:val="22"/>
                <w:szCs w:val="22"/>
              </w:rPr>
            </w:pPr>
          </w:p>
          <w:p w14:paraId="6BD56D9E" w14:textId="77777777" w:rsidR="007D2068" w:rsidRPr="007D2068" w:rsidRDefault="007D2068" w:rsidP="00E64CB7">
            <w:pPr>
              <w:rPr>
                <w:sz w:val="22"/>
                <w:szCs w:val="22"/>
              </w:rPr>
            </w:pPr>
          </w:p>
          <w:p w14:paraId="75DB312B" w14:textId="77777777" w:rsidR="007D2068" w:rsidRPr="007D2068" w:rsidRDefault="007D2068" w:rsidP="00E64CB7">
            <w:pPr>
              <w:rPr>
                <w:sz w:val="22"/>
                <w:szCs w:val="22"/>
              </w:rPr>
            </w:pPr>
          </w:p>
          <w:p w14:paraId="74FA38AD" w14:textId="77777777" w:rsidR="007D2068" w:rsidRPr="007D2068" w:rsidRDefault="007D2068" w:rsidP="00E64CB7">
            <w:pPr>
              <w:rPr>
                <w:sz w:val="22"/>
                <w:szCs w:val="22"/>
              </w:rPr>
            </w:pPr>
          </w:p>
          <w:p w14:paraId="3E5D4101" w14:textId="77777777" w:rsidR="007D2068" w:rsidRPr="007D2068" w:rsidRDefault="007D2068" w:rsidP="00E64CB7">
            <w:pPr>
              <w:rPr>
                <w:sz w:val="22"/>
                <w:szCs w:val="22"/>
              </w:rPr>
            </w:pPr>
          </w:p>
          <w:p w14:paraId="1A939C75" w14:textId="77777777" w:rsidR="007D2068" w:rsidRPr="007D2068" w:rsidRDefault="007D2068" w:rsidP="00E64CB7">
            <w:pPr>
              <w:rPr>
                <w:sz w:val="22"/>
                <w:szCs w:val="22"/>
              </w:rPr>
            </w:pPr>
          </w:p>
          <w:p w14:paraId="2BE5E6DB" w14:textId="77777777" w:rsidR="007D2068" w:rsidRPr="007D2068" w:rsidRDefault="007D2068" w:rsidP="00E64CB7">
            <w:pPr>
              <w:rPr>
                <w:sz w:val="22"/>
                <w:szCs w:val="22"/>
              </w:rPr>
            </w:pPr>
          </w:p>
          <w:p w14:paraId="2DD63BCC" w14:textId="77777777" w:rsidR="007D2068" w:rsidRPr="007D2068" w:rsidRDefault="007D2068" w:rsidP="00E64CB7">
            <w:pPr>
              <w:rPr>
                <w:sz w:val="22"/>
                <w:szCs w:val="22"/>
              </w:rPr>
            </w:pPr>
          </w:p>
          <w:p w14:paraId="0EC0CB97" w14:textId="77777777" w:rsidR="007D2068" w:rsidRPr="007D2068" w:rsidRDefault="007D2068" w:rsidP="00E64CB7">
            <w:pPr>
              <w:rPr>
                <w:sz w:val="22"/>
                <w:szCs w:val="22"/>
              </w:rPr>
            </w:pPr>
          </w:p>
          <w:p w14:paraId="154F2877" w14:textId="77777777" w:rsidR="007D2068" w:rsidRPr="007D2068" w:rsidRDefault="007D2068" w:rsidP="00E64CB7">
            <w:pPr>
              <w:rPr>
                <w:sz w:val="22"/>
                <w:szCs w:val="22"/>
              </w:rPr>
            </w:pPr>
          </w:p>
          <w:p w14:paraId="18D01115" w14:textId="77777777" w:rsidR="007D2068" w:rsidRPr="007D2068" w:rsidRDefault="007D2068" w:rsidP="00E64CB7">
            <w:pPr>
              <w:rPr>
                <w:sz w:val="22"/>
                <w:szCs w:val="22"/>
              </w:rPr>
            </w:pPr>
          </w:p>
          <w:p w14:paraId="012C20C9" w14:textId="77777777" w:rsidR="007D2068" w:rsidRPr="007D2068" w:rsidRDefault="007D2068" w:rsidP="00E64CB7">
            <w:pPr>
              <w:rPr>
                <w:sz w:val="22"/>
                <w:szCs w:val="22"/>
              </w:rPr>
            </w:pPr>
          </w:p>
          <w:p w14:paraId="14F25D72" w14:textId="77777777" w:rsidR="007D2068" w:rsidRPr="007D2068" w:rsidRDefault="007D2068" w:rsidP="00E64CB7">
            <w:pPr>
              <w:rPr>
                <w:sz w:val="22"/>
                <w:szCs w:val="22"/>
              </w:rPr>
            </w:pPr>
          </w:p>
          <w:p w14:paraId="30F78827" w14:textId="77777777" w:rsidR="007D2068" w:rsidRPr="007D2068" w:rsidRDefault="007D2068" w:rsidP="00E64CB7">
            <w:pPr>
              <w:rPr>
                <w:sz w:val="22"/>
                <w:szCs w:val="22"/>
              </w:rPr>
            </w:pPr>
          </w:p>
          <w:p w14:paraId="232F05D1" w14:textId="77777777" w:rsidR="007D2068" w:rsidRPr="007D2068" w:rsidRDefault="007D2068" w:rsidP="00E64CB7">
            <w:pPr>
              <w:rPr>
                <w:sz w:val="22"/>
                <w:szCs w:val="22"/>
              </w:rPr>
            </w:pPr>
          </w:p>
          <w:p w14:paraId="5DFEE340" w14:textId="77777777" w:rsidR="007D2068" w:rsidRPr="007D2068" w:rsidRDefault="007D2068" w:rsidP="00E64CB7">
            <w:pPr>
              <w:rPr>
                <w:sz w:val="22"/>
                <w:szCs w:val="22"/>
              </w:rPr>
            </w:pPr>
          </w:p>
          <w:p w14:paraId="1660F8EA" w14:textId="77777777" w:rsidR="007D2068" w:rsidRPr="007D2068" w:rsidRDefault="007D2068" w:rsidP="00E64CB7">
            <w:pPr>
              <w:rPr>
                <w:sz w:val="22"/>
                <w:szCs w:val="22"/>
              </w:rPr>
            </w:pPr>
          </w:p>
          <w:p w14:paraId="2139DEF5" w14:textId="77777777" w:rsidR="007D2068" w:rsidRPr="007D2068" w:rsidRDefault="007D2068" w:rsidP="00E64CB7">
            <w:pPr>
              <w:rPr>
                <w:sz w:val="22"/>
                <w:szCs w:val="22"/>
              </w:rPr>
            </w:pPr>
          </w:p>
          <w:p w14:paraId="442B2E73" w14:textId="77777777" w:rsidR="007D2068" w:rsidRPr="007D2068" w:rsidRDefault="007D2068" w:rsidP="00E64CB7">
            <w:pPr>
              <w:rPr>
                <w:sz w:val="22"/>
                <w:szCs w:val="22"/>
              </w:rPr>
            </w:pPr>
          </w:p>
          <w:p w14:paraId="47A1DCA0" w14:textId="77777777" w:rsidR="007D2068" w:rsidRPr="007D2068" w:rsidRDefault="007D2068" w:rsidP="00E64CB7">
            <w:pPr>
              <w:rPr>
                <w:sz w:val="22"/>
                <w:szCs w:val="22"/>
              </w:rPr>
            </w:pPr>
          </w:p>
          <w:p w14:paraId="2799C0B7" w14:textId="77777777" w:rsidR="007D2068" w:rsidRPr="007D2068" w:rsidRDefault="007D2068" w:rsidP="00E64CB7">
            <w:pPr>
              <w:rPr>
                <w:sz w:val="22"/>
                <w:szCs w:val="22"/>
              </w:rPr>
            </w:pPr>
          </w:p>
          <w:p w14:paraId="5082F71C" w14:textId="77777777" w:rsidR="007D2068" w:rsidRPr="007D2068" w:rsidRDefault="007D2068" w:rsidP="00E64CB7">
            <w:pPr>
              <w:rPr>
                <w:sz w:val="22"/>
                <w:szCs w:val="22"/>
              </w:rPr>
            </w:pPr>
          </w:p>
          <w:p w14:paraId="4B4EC3B7" w14:textId="77777777" w:rsidR="007D2068" w:rsidRPr="007D2068" w:rsidRDefault="007D2068" w:rsidP="00E64CB7">
            <w:pPr>
              <w:rPr>
                <w:sz w:val="22"/>
                <w:szCs w:val="22"/>
              </w:rPr>
            </w:pPr>
          </w:p>
          <w:p w14:paraId="27B71574" w14:textId="77777777" w:rsidR="007D2068" w:rsidRPr="007D2068" w:rsidRDefault="007D2068" w:rsidP="00E64CB7">
            <w:pPr>
              <w:rPr>
                <w:sz w:val="22"/>
                <w:szCs w:val="22"/>
              </w:rPr>
            </w:pPr>
          </w:p>
          <w:p w14:paraId="35BED20B" w14:textId="77777777" w:rsidR="007D2068" w:rsidRPr="007D2068" w:rsidRDefault="007D2068" w:rsidP="00E64CB7">
            <w:pPr>
              <w:rPr>
                <w:sz w:val="22"/>
                <w:szCs w:val="22"/>
              </w:rPr>
            </w:pPr>
          </w:p>
          <w:p w14:paraId="748CADBC" w14:textId="77777777" w:rsidR="007D2068" w:rsidRPr="007D2068" w:rsidRDefault="007D2068" w:rsidP="00E64CB7">
            <w:pPr>
              <w:rPr>
                <w:sz w:val="22"/>
                <w:szCs w:val="22"/>
              </w:rPr>
            </w:pPr>
          </w:p>
          <w:p w14:paraId="53F1F8E9" w14:textId="77777777" w:rsidR="007D2068" w:rsidRPr="007D2068" w:rsidRDefault="007D2068" w:rsidP="00E64CB7">
            <w:pPr>
              <w:rPr>
                <w:sz w:val="22"/>
                <w:szCs w:val="22"/>
              </w:rPr>
            </w:pPr>
          </w:p>
          <w:p w14:paraId="04E6E6FA" w14:textId="77777777" w:rsidR="007D2068" w:rsidRPr="007D2068" w:rsidRDefault="007D2068" w:rsidP="00E64CB7">
            <w:pPr>
              <w:rPr>
                <w:sz w:val="22"/>
                <w:szCs w:val="22"/>
              </w:rPr>
            </w:pPr>
          </w:p>
          <w:p w14:paraId="2937C09D" w14:textId="77777777" w:rsidR="007D2068" w:rsidRPr="007D2068" w:rsidRDefault="007D2068" w:rsidP="00E64CB7">
            <w:pPr>
              <w:rPr>
                <w:sz w:val="22"/>
                <w:szCs w:val="22"/>
              </w:rPr>
            </w:pPr>
          </w:p>
          <w:p w14:paraId="5AE51EED" w14:textId="77777777" w:rsidR="007D2068" w:rsidRPr="007D2068" w:rsidRDefault="007D2068" w:rsidP="00E64CB7">
            <w:pPr>
              <w:rPr>
                <w:sz w:val="22"/>
                <w:szCs w:val="22"/>
              </w:rPr>
            </w:pPr>
          </w:p>
          <w:p w14:paraId="22E04669" w14:textId="77777777" w:rsidR="007D2068" w:rsidRPr="007D2068" w:rsidRDefault="007D2068" w:rsidP="00E64CB7">
            <w:pPr>
              <w:rPr>
                <w:sz w:val="22"/>
                <w:szCs w:val="22"/>
              </w:rPr>
            </w:pPr>
          </w:p>
          <w:p w14:paraId="10F9FB98" w14:textId="77777777" w:rsidR="007D2068" w:rsidRPr="007D2068" w:rsidRDefault="007D2068" w:rsidP="00E64CB7">
            <w:pPr>
              <w:rPr>
                <w:sz w:val="22"/>
                <w:szCs w:val="22"/>
              </w:rPr>
            </w:pPr>
          </w:p>
          <w:p w14:paraId="6135BAB4" w14:textId="77777777" w:rsidR="007D2068" w:rsidRPr="007D2068" w:rsidRDefault="007D2068" w:rsidP="00E64CB7">
            <w:pPr>
              <w:rPr>
                <w:sz w:val="22"/>
                <w:szCs w:val="22"/>
              </w:rPr>
            </w:pPr>
          </w:p>
          <w:p w14:paraId="654865FA" w14:textId="77777777" w:rsidR="007D2068" w:rsidRPr="007D2068" w:rsidRDefault="007D2068" w:rsidP="00E64CB7">
            <w:pPr>
              <w:rPr>
                <w:sz w:val="22"/>
                <w:szCs w:val="22"/>
              </w:rPr>
            </w:pPr>
          </w:p>
          <w:p w14:paraId="257D18D0" w14:textId="77777777" w:rsidR="007D2068" w:rsidRPr="007D2068" w:rsidRDefault="007D2068" w:rsidP="00E64CB7">
            <w:pPr>
              <w:rPr>
                <w:sz w:val="22"/>
                <w:szCs w:val="22"/>
              </w:rPr>
            </w:pPr>
          </w:p>
          <w:p w14:paraId="4B2DBA1B" w14:textId="77777777" w:rsidR="007D2068" w:rsidRPr="007D2068" w:rsidRDefault="007D2068" w:rsidP="00E64CB7">
            <w:pPr>
              <w:rPr>
                <w:sz w:val="22"/>
                <w:szCs w:val="22"/>
              </w:rPr>
            </w:pPr>
          </w:p>
          <w:p w14:paraId="34496FC8" w14:textId="77777777" w:rsidR="007D2068" w:rsidRPr="007D2068" w:rsidRDefault="007D2068" w:rsidP="00E64CB7">
            <w:pPr>
              <w:rPr>
                <w:sz w:val="22"/>
                <w:szCs w:val="22"/>
              </w:rPr>
            </w:pPr>
          </w:p>
          <w:p w14:paraId="00521A8F" w14:textId="77777777" w:rsidR="007D2068" w:rsidRPr="007D2068" w:rsidRDefault="007D2068" w:rsidP="00E64CB7">
            <w:pPr>
              <w:rPr>
                <w:sz w:val="22"/>
                <w:szCs w:val="22"/>
              </w:rPr>
            </w:pPr>
          </w:p>
          <w:p w14:paraId="68D19DB0" w14:textId="77777777" w:rsidR="007D2068" w:rsidRPr="007D2068" w:rsidRDefault="007D2068" w:rsidP="00E64CB7">
            <w:pPr>
              <w:rPr>
                <w:sz w:val="22"/>
                <w:szCs w:val="22"/>
              </w:rPr>
            </w:pPr>
          </w:p>
          <w:p w14:paraId="4C9B5C8E" w14:textId="77777777" w:rsidR="007D2068" w:rsidRPr="007D2068" w:rsidRDefault="007D2068" w:rsidP="00E64CB7">
            <w:pPr>
              <w:rPr>
                <w:sz w:val="22"/>
                <w:szCs w:val="22"/>
              </w:rPr>
            </w:pPr>
          </w:p>
          <w:p w14:paraId="7F3A7FDC" w14:textId="77777777" w:rsidR="007D2068" w:rsidRPr="007D2068" w:rsidRDefault="007D2068" w:rsidP="00E64CB7">
            <w:pPr>
              <w:rPr>
                <w:sz w:val="22"/>
                <w:szCs w:val="22"/>
              </w:rPr>
            </w:pPr>
          </w:p>
          <w:p w14:paraId="024817AE" w14:textId="77777777" w:rsidR="007D2068" w:rsidRPr="007D2068" w:rsidRDefault="007D2068" w:rsidP="00E64CB7">
            <w:pPr>
              <w:rPr>
                <w:sz w:val="22"/>
                <w:szCs w:val="22"/>
              </w:rPr>
            </w:pPr>
          </w:p>
          <w:p w14:paraId="22C13253" w14:textId="77777777" w:rsidR="007D2068" w:rsidRPr="007D2068" w:rsidRDefault="007D2068" w:rsidP="00E64CB7">
            <w:pPr>
              <w:rPr>
                <w:sz w:val="22"/>
                <w:szCs w:val="22"/>
              </w:rPr>
            </w:pPr>
          </w:p>
          <w:p w14:paraId="68B451E6" w14:textId="77777777" w:rsidR="007D2068" w:rsidRPr="007D2068" w:rsidRDefault="007D2068" w:rsidP="00E64CB7">
            <w:pPr>
              <w:rPr>
                <w:sz w:val="22"/>
                <w:szCs w:val="22"/>
              </w:rPr>
            </w:pPr>
          </w:p>
          <w:p w14:paraId="68B6DACA" w14:textId="77777777" w:rsidR="007D2068" w:rsidRPr="007D2068" w:rsidRDefault="007D2068" w:rsidP="00E64CB7">
            <w:pPr>
              <w:rPr>
                <w:sz w:val="22"/>
                <w:szCs w:val="22"/>
              </w:rPr>
            </w:pPr>
          </w:p>
          <w:p w14:paraId="49F46959" w14:textId="77777777" w:rsidR="007D2068" w:rsidRPr="007D2068" w:rsidRDefault="007D2068" w:rsidP="00E64CB7">
            <w:pPr>
              <w:rPr>
                <w:sz w:val="22"/>
                <w:szCs w:val="22"/>
              </w:rPr>
            </w:pPr>
          </w:p>
          <w:p w14:paraId="407A5FBC" w14:textId="77777777" w:rsidR="007D2068" w:rsidRPr="007D2068" w:rsidRDefault="007D2068" w:rsidP="00E64CB7">
            <w:pPr>
              <w:rPr>
                <w:sz w:val="22"/>
                <w:szCs w:val="22"/>
              </w:rPr>
            </w:pPr>
          </w:p>
          <w:p w14:paraId="31B7986C" w14:textId="77777777" w:rsidR="007D2068" w:rsidRPr="007D2068" w:rsidRDefault="007D2068" w:rsidP="00E64CB7">
            <w:pPr>
              <w:rPr>
                <w:sz w:val="22"/>
                <w:szCs w:val="22"/>
              </w:rPr>
            </w:pPr>
          </w:p>
          <w:p w14:paraId="6B5F3B00" w14:textId="77777777" w:rsidR="007D2068" w:rsidRPr="007D2068" w:rsidRDefault="007D2068" w:rsidP="00E64CB7">
            <w:pPr>
              <w:rPr>
                <w:sz w:val="22"/>
                <w:szCs w:val="22"/>
              </w:rPr>
            </w:pPr>
          </w:p>
          <w:p w14:paraId="3F67720D" w14:textId="77777777" w:rsidR="007D2068" w:rsidRPr="007D2068" w:rsidRDefault="007D2068" w:rsidP="00E64CB7">
            <w:pPr>
              <w:rPr>
                <w:sz w:val="22"/>
                <w:szCs w:val="22"/>
              </w:rPr>
            </w:pPr>
          </w:p>
          <w:p w14:paraId="7E8F2AB8" w14:textId="77777777" w:rsidR="007D2068" w:rsidRPr="007D2068" w:rsidRDefault="007D2068" w:rsidP="00E64CB7">
            <w:pPr>
              <w:rPr>
                <w:sz w:val="22"/>
                <w:szCs w:val="22"/>
              </w:rPr>
            </w:pPr>
          </w:p>
          <w:p w14:paraId="5566D86B" w14:textId="77777777" w:rsidR="007D2068" w:rsidRPr="007D2068" w:rsidRDefault="007D2068" w:rsidP="00E64CB7">
            <w:pPr>
              <w:rPr>
                <w:sz w:val="22"/>
                <w:szCs w:val="22"/>
              </w:rPr>
            </w:pPr>
          </w:p>
          <w:p w14:paraId="65895936" w14:textId="77777777" w:rsidR="007D2068" w:rsidRPr="007D2068" w:rsidRDefault="007D2068" w:rsidP="00E64CB7">
            <w:pPr>
              <w:rPr>
                <w:sz w:val="22"/>
                <w:szCs w:val="22"/>
              </w:rPr>
            </w:pPr>
          </w:p>
          <w:p w14:paraId="61304C60" w14:textId="77777777" w:rsidR="007D2068" w:rsidRPr="007D2068" w:rsidRDefault="007D2068" w:rsidP="00E64CB7">
            <w:pPr>
              <w:rPr>
                <w:sz w:val="22"/>
                <w:szCs w:val="22"/>
              </w:rPr>
            </w:pPr>
          </w:p>
          <w:p w14:paraId="14EEDDF6" w14:textId="77777777" w:rsidR="007D2068" w:rsidRPr="007D2068" w:rsidRDefault="007D2068" w:rsidP="00E64CB7">
            <w:pPr>
              <w:rPr>
                <w:sz w:val="22"/>
                <w:szCs w:val="22"/>
              </w:rPr>
            </w:pPr>
          </w:p>
          <w:p w14:paraId="2AC5ED1A" w14:textId="77777777" w:rsidR="007D2068" w:rsidRPr="007D2068" w:rsidRDefault="007D2068" w:rsidP="00E64CB7">
            <w:pPr>
              <w:rPr>
                <w:sz w:val="22"/>
                <w:szCs w:val="22"/>
              </w:rPr>
            </w:pPr>
          </w:p>
          <w:p w14:paraId="0625C3E8" w14:textId="77777777" w:rsidR="007D2068" w:rsidRPr="007D2068" w:rsidRDefault="007D2068" w:rsidP="00E64CB7">
            <w:pPr>
              <w:rPr>
                <w:sz w:val="22"/>
                <w:szCs w:val="22"/>
              </w:rPr>
            </w:pPr>
          </w:p>
          <w:p w14:paraId="71D95D5E" w14:textId="77777777" w:rsidR="007D2068" w:rsidRPr="007D2068" w:rsidRDefault="007D2068" w:rsidP="00E64CB7">
            <w:pPr>
              <w:rPr>
                <w:sz w:val="22"/>
                <w:szCs w:val="22"/>
              </w:rPr>
            </w:pPr>
          </w:p>
          <w:p w14:paraId="3ADFC0EE" w14:textId="77777777" w:rsidR="007D2068" w:rsidRPr="007D2068" w:rsidRDefault="007D2068" w:rsidP="00E64CB7">
            <w:pPr>
              <w:rPr>
                <w:sz w:val="22"/>
                <w:szCs w:val="22"/>
              </w:rPr>
            </w:pPr>
          </w:p>
          <w:p w14:paraId="34F945F3" w14:textId="77777777" w:rsidR="007D2068" w:rsidRPr="007D2068" w:rsidRDefault="007D2068" w:rsidP="00E64CB7">
            <w:pPr>
              <w:rPr>
                <w:sz w:val="22"/>
                <w:szCs w:val="22"/>
              </w:rPr>
            </w:pPr>
          </w:p>
          <w:p w14:paraId="59FD4CCC" w14:textId="77777777" w:rsidR="007D2068" w:rsidRPr="007D2068" w:rsidRDefault="007D2068" w:rsidP="00E64CB7">
            <w:pPr>
              <w:rPr>
                <w:sz w:val="22"/>
                <w:szCs w:val="22"/>
              </w:rPr>
            </w:pPr>
          </w:p>
          <w:p w14:paraId="65781FEC" w14:textId="77777777" w:rsidR="007D2068" w:rsidRPr="007D2068" w:rsidRDefault="007D2068" w:rsidP="00E64CB7">
            <w:pPr>
              <w:rPr>
                <w:sz w:val="22"/>
                <w:szCs w:val="22"/>
              </w:rPr>
            </w:pPr>
          </w:p>
          <w:p w14:paraId="4C6D9D91" w14:textId="77777777" w:rsidR="007D2068" w:rsidRPr="007D2068" w:rsidRDefault="007D2068" w:rsidP="00E64CB7">
            <w:pPr>
              <w:rPr>
                <w:sz w:val="22"/>
                <w:szCs w:val="22"/>
              </w:rPr>
            </w:pPr>
          </w:p>
          <w:p w14:paraId="24428EAE" w14:textId="77777777" w:rsidR="007D2068" w:rsidRPr="007D2068" w:rsidRDefault="007D2068" w:rsidP="00E64CB7">
            <w:pPr>
              <w:rPr>
                <w:sz w:val="22"/>
                <w:szCs w:val="22"/>
              </w:rPr>
            </w:pPr>
          </w:p>
          <w:p w14:paraId="28687C3C" w14:textId="77777777" w:rsidR="007D2068" w:rsidRPr="007D2068" w:rsidRDefault="007D2068" w:rsidP="00E64CB7">
            <w:pPr>
              <w:rPr>
                <w:sz w:val="22"/>
                <w:szCs w:val="22"/>
              </w:rPr>
            </w:pPr>
          </w:p>
          <w:p w14:paraId="4B72C72A" w14:textId="77777777" w:rsidR="007D2068" w:rsidRPr="007D2068" w:rsidRDefault="007D2068" w:rsidP="00E64CB7">
            <w:pPr>
              <w:rPr>
                <w:sz w:val="22"/>
                <w:szCs w:val="22"/>
              </w:rPr>
            </w:pPr>
          </w:p>
          <w:p w14:paraId="0D4F6709" w14:textId="77777777" w:rsidR="007D2068" w:rsidRPr="007D2068" w:rsidRDefault="007D2068" w:rsidP="00E64CB7">
            <w:pPr>
              <w:rPr>
                <w:sz w:val="22"/>
                <w:szCs w:val="22"/>
              </w:rPr>
            </w:pPr>
          </w:p>
          <w:p w14:paraId="3A307067" w14:textId="77777777" w:rsidR="007D2068" w:rsidRPr="007D2068" w:rsidRDefault="007D2068" w:rsidP="00E64CB7">
            <w:pPr>
              <w:rPr>
                <w:sz w:val="22"/>
                <w:szCs w:val="22"/>
              </w:rPr>
            </w:pPr>
          </w:p>
          <w:p w14:paraId="6F54F8BB" w14:textId="77777777" w:rsidR="007D2068" w:rsidRPr="007D2068" w:rsidRDefault="007D2068" w:rsidP="00E64CB7">
            <w:pPr>
              <w:rPr>
                <w:sz w:val="22"/>
                <w:szCs w:val="22"/>
              </w:rPr>
            </w:pPr>
          </w:p>
          <w:p w14:paraId="29D70B8E" w14:textId="77777777" w:rsidR="007D2068" w:rsidRPr="007D2068" w:rsidRDefault="007D2068" w:rsidP="00E64CB7">
            <w:pPr>
              <w:rPr>
                <w:sz w:val="22"/>
                <w:szCs w:val="22"/>
              </w:rPr>
            </w:pPr>
          </w:p>
          <w:p w14:paraId="39E31689" w14:textId="77777777" w:rsidR="007D2068" w:rsidRPr="007D2068" w:rsidRDefault="007D2068" w:rsidP="00E64CB7">
            <w:pPr>
              <w:rPr>
                <w:sz w:val="22"/>
                <w:szCs w:val="22"/>
              </w:rPr>
            </w:pPr>
          </w:p>
          <w:p w14:paraId="57E45857" w14:textId="77777777" w:rsidR="007D2068" w:rsidRPr="007D2068" w:rsidRDefault="007D2068" w:rsidP="00E64CB7">
            <w:pPr>
              <w:rPr>
                <w:sz w:val="22"/>
                <w:szCs w:val="22"/>
              </w:rPr>
            </w:pPr>
          </w:p>
          <w:p w14:paraId="6E1DE1E3" w14:textId="77777777" w:rsidR="007D2068" w:rsidRPr="007D2068" w:rsidRDefault="007D2068" w:rsidP="00E64CB7">
            <w:pPr>
              <w:rPr>
                <w:sz w:val="22"/>
                <w:szCs w:val="22"/>
              </w:rPr>
            </w:pPr>
          </w:p>
          <w:p w14:paraId="0B6FAAF8" w14:textId="77777777" w:rsidR="007D2068" w:rsidRPr="007D2068" w:rsidRDefault="007D2068" w:rsidP="00E64CB7">
            <w:pPr>
              <w:rPr>
                <w:sz w:val="22"/>
                <w:szCs w:val="22"/>
              </w:rPr>
            </w:pPr>
          </w:p>
          <w:p w14:paraId="55FE95FA" w14:textId="77777777" w:rsidR="007D2068" w:rsidRPr="007D2068" w:rsidRDefault="007D2068" w:rsidP="00E64CB7">
            <w:pPr>
              <w:rPr>
                <w:sz w:val="22"/>
                <w:szCs w:val="22"/>
              </w:rPr>
            </w:pPr>
          </w:p>
          <w:p w14:paraId="22CC8644" w14:textId="77777777" w:rsidR="007D2068" w:rsidRPr="007D2068" w:rsidRDefault="007D2068" w:rsidP="00E64CB7">
            <w:pPr>
              <w:rPr>
                <w:sz w:val="22"/>
                <w:szCs w:val="22"/>
              </w:rPr>
            </w:pPr>
          </w:p>
          <w:p w14:paraId="1B47AE81" w14:textId="77777777" w:rsidR="007D2068" w:rsidRPr="007D2068" w:rsidRDefault="007D2068" w:rsidP="00E64CB7">
            <w:pPr>
              <w:rPr>
                <w:sz w:val="22"/>
                <w:szCs w:val="22"/>
              </w:rPr>
            </w:pPr>
          </w:p>
          <w:p w14:paraId="27FE4F80" w14:textId="77777777" w:rsidR="007D2068" w:rsidRPr="007D2068" w:rsidRDefault="007D2068" w:rsidP="00E64CB7">
            <w:pPr>
              <w:rPr>
                <w:sz w:val="22"/>
                <w:szCs w:val="22"/>
              </w:rPr>
            </w:pPr>
          </w:p>
          <w:p w14:paraId="623CA3A9" w14:textId="77777777" w:rsidR="007D2068" w:rsidRPr="007D2068" w:rsidRDefault="007D2068" w:rsidP="00E64CB7">
            <w:pPr>
              <w:rPr>
                <w:sz w:val="22"/>
                <w:szCs w:val="22"/>
              </w:rPr>
            </w:pPr>
          </w:p>
          <w:p w14:paraId="4B5F7325" w14:textId="77777777" w:rsidR="007D2068" w:rsidRPr="007D2068" w:rsidRDefault="007D2068" w:rsidP="00E64CB7">
            <w:pPr>
              <w:rPr>
                <w:sz w:val="22"/>
                <w:szCs w:val="22"/>
              </w:rPr>
            </w:pPr>
          </w:p>
          <w:p w14:paraId="27D129BC" w14:textId="77777777" w:rsidR="007D2068" w:rsidRPr="007D2068" w:rsidRDefault="007D2068" w:rsidP="00E64CB7">
            <w:pPr>
              <w:rPr>
                <w:sz w:val="22"/>
                <w:szCs w:val="22"/>
              </w:rPr>
            </w:pPr>
          </w:p>
          <w:p w14:paraId="1E3ADC3A" w14:textId="77777777" w:rsidR="007D2068" w:rsidRPr="007D2068" w:rsidRDefault="007D2068" w:rsidP="00E64CB7">
            <w:pPr>
              <w:rPr>
                <w:sz w:val="22"/>
                <w:szCs w:val="22"/>
              </w:rPr>
            </w:pPr>
          </w:p>
          <w:p w14:paraId="531F691F" w14:textId="77777777" w:rsidR="007D2068" w:rsidRPr="007D2068" w:rsidRDefault="007D2068" w:rsidP="00E64CB7">
            <w:pPr>
              <w:rPr>
                <w:sz w:val="22"/>
                <w:szCs w:val="22"/>
              </w:rPr>
            </w:pPr>
          </w:p>
          <w:p w14:paraId="7710B21C" w14:textId="77777777" w:rsidR="007D2068" w:rsidRPr="007D2068" w:rsidRDefault="007D2068" w:rsidP="00E64CB7">
            <w:pPr>
              <w:rPr>
                <w:sz w:val="22"/>
                <w:szCs w:val="22"/>
              </w:rPr>
            </w:pPr>
          </w:p>
          <w:p w14:paraId="568DD2EF" w14:textId="77777777" w:rsidR="007D2068" w:rsidRPr="007D2068" w:rsidRDefault="007D2068" w:rsidP="00E64CB7">
            <w:pPr>
              <w:rPr>
                <w:sz w:val="22"/>
                <w:szCs w:val="22"/>
              </w:rPr>
            </w:pPr>
          </w:p>
          <w:p w14:paraId="19E1F0EB" w14:textId="77777777" w:rsidR="007D2068" w:rsidRPr="007D2068" w:rsidRDefault="007D2068" w:rsidP="00E64CB7">
            <w:pPr>
              <w:rPr>
                <w:sz w:val="22"/>
                <w:szCs w:val="22"/>
              </w:rPr>
            </w:pPr>
          </w:p>
          <w:p w14:paraId="0BE435E6" w14:textId="77777777" w:rsidR="007D2068" w:rsidRPr="007D2068" w:rsidRDefault="007D2068" w:rsidP="00E64CB7">
            <w:pPr>
              <w:rPr>
                <w:sz w:val="22"/>
                <w:szCs w:val="22"/>
              </w:rPr>
            </w:pPr>
          </w:p>
          <w:p w14:paraId="4CF479D1" w14:textId="77777777" w:rsidR="007D2068" w:rsidRPr="007D2068" w:rsidRDefault="007D2068" w:rsidP="00E64CB7">
            <w:pPr>
              <w:rPr>
                <w:sz w:val="22"/>
                <w:szCs w:val="22"/>
              </w:rPr>
            </w:pPr>
          </w:p>
          <w:p w14:paraId="59F228C8" w14:textId="77777777" w:rsidR="007D2068" w:rsidRPr="007D2068" w:rsidRDefault="007D2068" w:rsidP="00E64CB7">
            <w:pPr>
              <w:rPr>
                <w:sz w:val="22"/>
                <w:szCs w:val="22"/>
              </w:rPr>
            </w:pPr>
          </w:p>
          <w:p w14:paraId="3A13630A" w14:textId="77777777" w:rsidR="007D2068" w:rsidRPr="007D2068" w:rsidRDefault="007D2068" w:rsidP="00E64CB7">
            <w:pPr>
              <w:rPr>
                <w:sz w:val="22"/>
                <w:szCs w:val="22"/>
              </w:rPr>
            </w:pPr>
          </w:p>
          <w:p w14:paraId="14CB3D12" w14:textId="77777777" w:rsidR="007D2068" w:rsidRPr="007D2068" w:rsidRDefault="007D2068" w:rsidP="00E64CB7">
            <w:pPr>
              <w:rPr>
                <w:sz w:val="22"/>
                <w:szCs w:val="22"/>
              </w:rPr>
            </w:pPr>
          </w:p>
          <w:p w14:paraId="53F28520" w14:textId="77777777" w:rsidR="007D2068" w:rsidRPr="007D2068" w:rsidRDefault="007D2068" w:rsidP="00E64CB7">
            <w:pPr>
              <w:rPr>
                <w:sz w:val="22"/>
                <w:szCs w:val="22"/>
              </w:rPr>
            </w:pPr>
          </w:p>
          <w:p w14:paraId="19E9EF33" w14:textId="77777777" w:rsidR="007D2068" w:rsidRPr="007D2068" w:rsidRDefault="007D2068" w:rsidP="00E64CB7">
            <w:pPr>
              <w:rPr>
                <w:sz w:val="22"/>
                <w:szCs w:val="22"/>
              </w:rPr>
            </w:pPr>
          </w:p>
          <w:p w14:paraId="3E8A3173" w14:textId="77777777" w:rsidR="007D2068" w:rsidRPr="007D2068" w:rsidRDefault="007D2068" w:rsidP="00E64CB7">
            <w:pPr>
              <w:rPr>
                <w:sz w:val="22"/>
                <w:szCs w:val="22"/>
              </w:rPr>
            </w:pPr>
          </w:p>
          <w:p w14:paraId="5697CBE9" w14:textId="77777777" w:rsidR="007D2068" w:rsidRPr="007D2068" w:rsidRDefault="007D2068" w:rsidP="00E64CB7">
            <w:pPr>
              <w:rPr>
                <w:sz w:val="22"/>
                <w:szCs w:val="22"/>
              </w:rPr>
            </w:pPr>
          </w:p>
          <w:p w14:paraId="1876A042" w14:textId="77777777" w:rsidR="007D2068" w:rsidRPr="007D2068" w:rsidRDefault="007D2068" w:rsidP="00E64CB7">
            <w:pPr>
              <w:rPr>
                <w:sz w:val="22"/>
                <w:szCs w:val="22"/>
              </w:rPr>
            </w:pPr>
          </w:p>
          <w:p w14:paraId="19EECC0F" w14:textId="77777777" w:rsidR="007D2068" w:rsidRPr="007D2068" w:rsidRDefault="007D2068" w:rsidP="00E64CB7">
            <w:pPr>
              <w:rPr>
                <w:sz w:val="22"/>
                <w:szCs w:val="22"/>
              </w:rPr>
            </w:pPr>
          </w:p>
          <w:p w14:paraId="79172B3F" w14:textId="77777777" w:rsidR="007D2068" w:rsidRPr="007D2068" w:rsidRDefault="007D2068" w:rsidP="00E64CB7">
            <w:pPr>
              <w:rPr>
                <w:sz w:val="22"/>
                <w:szCs w:val="22"/>
              </w:rPr>
            </w:pPr>
          </w:p>
          <w:p w14:paraId="08E2FAE3" w14:textId="77777777" w:rsidR="007D2068" w:rsidRPr="007D2068" w:rsidRDefault="007D2068" w:rsidP="00E64CB7">
            <w:pPr>
              <w:rPr>
                <w:sz w:val="22"/>
                <w:szCs w:val="22"/>
              </w:rPr>
            </w:pPr>
          </w:p>
          <w:p w14:paraId="06BF98A1" w14:textId="77777777" w:rsidR="007D2068" w:rsidRPr="007D2068" w:rsidRDefault="007D2068" w:rsidP="00E64CB7">
            <w:pPr>
              <w:rPr>
                <w:sz w:val="22"/>
                <w:szCs w:val="22"/>
              </w:rPr>
            </w:pPr>
          </w:p>
          <w:p w14:paraId="7F4F1ADF" w14:textId="77777777" w:rsidR="007D2068" w:rsidRPr="007D2068" w:rsidRDefault="007D2068" w:rsidP="00E64CB7">
            <w:pPr>
              <w:rPr>
                <w:sz w:val="22"/>
                <w:szCs w:val="22"/>
              </w:rPr>
            </w:pPr>
          </w:p>
          <w:p w14:paraId="18C6DAAB" w14:textId="77777777" w:rsidR="007D2068" w:rsidRPr="007D2068" w:rsidRDefault="007D2068" w:rsidP="00E64CB7">
            <w:pPr>
              <w:rPr>
                <w:sz w:val="22"/>
                <w:szCs w:val="22"/>
              </w:rPr>
            </w:pPr>
          </w:p>
          <w:p w14:paraId="1FBF9D20" w14:textId="77777777" w:rsidR="007D2068" w:rsidRPr="007D2068" w:rsidRDefault="007D2068" w:rsidP="00E64CB7">
            <w:pPr>
              <w:rPr>
                <w:sz w:val="22"/>
                <w:szCs w:val="22"/>
              </w:rPr>
            </w:pPr>
          </w:p>
          <w:p w14:paraId="14FBA7A6" w14:textId="77777777" w:rsidR="007D2068" w:rsidRPr="007D2068" w:rsidRDefault="007D2068" w:rsidP="00E64CB7">
            <w:pPr>
              <w:rPr>
                <w:sz w:val="22"/>
                <w:szCs w:val="22"/>
              </w:rPr>
            </w:pPr>
          </w:p>
          <w:p w14:paraId="155B48AD" w14:textId="77777777" w:rsidR="007D2068" w:rsidRPr="007D2068" w:rsidRDefault="007D2068" w:rsidP="00E64CB7">
            <w:pPr>
              <w:rPr>
                <w:sz w:val="22"/>
                <w:szCs w:val="22"/>
              </w:rPr>
            </w:pPr>
          </w:p>
          <w:p w14:paraId="69FFBF41" w14:textId="77777777" w:rsidR="007D2068" w:rsidRPr="007D2068" w:rsidRDefault="007D2068" w:rsidP="00E64CB7">
            <w:pPr>
              <w:rPr>
                <w:sz w:val="22"/>
                <w:szCs w:val="22"/>
              </w:rPr>
            </w:pPr>
          </w:p>
          <w:p w14:paraId="1359197A" w14:textId="77777777" w:rsidR="007D2068" w:rsidRPr="007D2068" w:rsidRDefault="007D2068" w:rsidP="00E64CB7">
            <w:pPr>
              <w:rPr>
                <w:sz w:val="22"/>
                <w:szCs w:val="22"/>
              </w:rPr>
            </w:pPr>
          </w:p>
          <w:p w14:paraId="5C331045" w14:textId="77777777" w:rsidR="007D2068" w:rsidRPr="007D2068" w:rsidRDefault="007D2068" w:rsidP="00E64CB7">
            <w:pPr>
              <w:rPr>
                <w:sz w:val="22"/>
                <w:szCs w:val="22"/>
              </w:rPr>
            </w:pPr>
          </w:p>
          <w:p w14:paraId="2E0414B0" w14:textId="77777777" w:rsidR="007D2068" w:rsidRPr="007D2068" w:rsidRDefault="007D2068" w:rsidP="00E64CB7">
            <w:pPr>
              <w:rPr>
                <w:sz w:val="22"/>
                <w:szCs w:val="22"/>
              </w:rPr>
            </w:pPr>
          </w:p>
          <w:p w14:paraId="6D9A73CF" w14:textId="77777777" w:rsidR="007D2068" w:rsidRPr="007D2068" w:rsidRDefault="007D2068" w:rsidP="00E64CB7">
            <w:pPr>
              <w:rPr>
                <w:sz w:val="22"/>
                <w:szCs w:val="22"/>
              </w:rPr>
            </w:pPr>
          </w:p>
          <w:p w14:paraId="5959BE2A" w14:textId="77777777" w:rsidR="007D2068" w:rsidRPr="007D2068" w:rsidRDefault="007D2068" w:rsidP="00E64CB7">
            <w:pPr>
              <w:rPr>
                <w:sz w:val="22"/>
                <w:szCs w:val="22"/>
              </w:rPr>
            </w:pPr>
          </w:p>
          <w:p w14:paraId="62E135BC" w14:textId="77777777" w:rsidR="007D2068" w:rsidRPr="007D2068" w:rsidRDefault="007D2068" w:rsidP="00E64CB7">
            <w:pPr>
              <w:rPr>
                <w:sz w:val="22"/>
                <w:szCs w:val="22"/>
              </w:rPr>
            </w:pPr>
          </w:p>
          <w:p w14:paraId="74D75D63" w14:textId="77777777" w:rsidR="007D2068" w:rsidRPr="007D2068" w:rsidRDefault="007D2068" w:rsidP="00E64CB7">
            <w:pPr>
              <w:rPr>
                <w:sz w:val="22"/>
                <w:szCs w:val="22"/>
              </w:rPr>
            </w:pPr>
          </w:p>
          <w:p w14:paraId="052694FB" w14:textId="77777777" w:rsidR="007D2068" w:rsidRPr="007D2068" w:rsidRDefault="007D2068" w:rsidP="00E64CB7">
            <w:pPr>
              <w:rPr>
                <w:sz w:val="22"/>
                <w:szCs w:val="22"/>
              </w:rPr>
            </w:pPr>
          </w:p>
          <w:p w14:paraId="342E17F5" w14:textId="77777777" w:rsidR="007D2068" w:rsidRPr="007D2068" w:rsidRDefault="007D2068" w:rsidP="00E64CB7">
            <w:pPr>
              <w:rPr>
                <w:sz w:val="22"/>
                <w:szCs w:val="22"/>
              </w:rPr>
            </w:pPr>
          </w:p>
          <w:p w14:paraId="6759E360" w14:textId="77777777" w:rsidR="007D2068" w:rsidRPr="007D2068" w:rsidRDefault="007D2068" w:rsidP="00E64CB7">
            <w:pPr>
              <w:rPr>
                <w:sz w:val="22"/>
                <w:szCs w:val="22"/>
              </w:rPr>
            </w:pPr>
          </w:p>
          <w:p w14:paraId="7E74BDC0" w14:textId="77777777" w:rsidR="007D2068" w:rsidRPr="007D2068" w:rsidRDefault="007D2068" w:rsidP="00E64CB7">
            <w:pPr>
              <w:rPr>
                <w:sz w:val="22"/>
                <w:szCs w:val="22"/>
              </w:rPr>
            </w:pPr>
          </w:p>
          <w:p w14:paraId="5FA073D2" w14:textId="77777777" w:rsidR="007D2068" w:rsidRPr="007D2068" w:rsidRDefault="007D2068" w:rsidP="00E64CB7">
            <w:pPr>
              <w:rPr>
                <w:sz w:val="22"/>
                <w:szCs w:val="22"/>
              </w:rPr>
            </w:pPr>
          </w:p>
          <w:p w14:paraId="29882FE8" w14:textId="77777777" w:rsidR="007D2068" w:rsidRPr="007D2068" w:rsidRDefault="007D2068" w:rsidP="00E64CB7">
            <w:pPr>
              <w:rPr>
                <w:sz w:val="22"/>
                <w:szCs w:val="22"/>
              </w:rPr>
            </w:pPr>
          </w:p>
          <w:p w14:paraId="68A2B158" w14:textId="77777777" w:rsidR="007D2068" w:rsidRPr="007D2068" w:rsidRDefault="007D2068" w:rsidP="00E64CB7">
            <w:pPr>
              <w:rPr>
                <w:sz w:val="22"/>
                <w:szCs w:val="22"/>
              </w:rPr>
            </w:pPr>
          </w:p>
          <w:p w14:paraId="447A638C" w14:textId="77777777" w:rsidR="007D2068" w:rsidRPr="007D2068" w:rsidRDefault="007D2068" w:rsidP="00E64CB7">
            <w:pPr>
              <w:rPr>
                <w:sz w:val="22"/>
                <w:szCs w:val="22"/>
              </w:rPr>
            </w:pPr>
          </w:p>
          <w:p w14:paraId="2649BEE3" w14:textId="77777777" w:rsidR="007D2068" w:rsidRPr="007D2068" w:rsidRDefault="007D2068" w:rsidP="00E64CB7">
            <w:pPr>
              <w:rPr>
                <w:sz w:val="22"/>
                <w:szCs w:val="22"/>
              </w:rPr>
            </w:pPr>
          </w:p>
          <w:p w14:paraId="762CD9D0" w14:textId="77777777" w:rsidR="007D2068" w:rsidRPr="007D2068" w:rsidRDefault="007D2068" w:rsidP="00E64CB7">
            <w:pPr>
              <w:rPr>
                <w:sz w:val="22"/>
                <w:szCs w:val="22"/>
              </w:rPr>
            </w:pPr>
          </w:p>
          <w:p w14:paraId="31ACE81D" w14:textId="77777777" w:rsidR="007D2068" w:rsidRPr="007D2068" w:rsidRDefault="007D2068" w:rsidP="00E64CB7">
            <w:pPr>
              <w:rPr>
                <w:sz w:val="22"/>
                <w:szCs w:val="22"/>
              </w:rPr>
            </w:pPr>
          </w:p>
          <w:p w14:paraId="51517B93" w14:textId="77777777" w:rsidR="007D2068" w:rsidRPr="007D2068" w:rsidRDefault="007D2068" w:rsidP="00E64CB7">
            <w:pPr>
              <w:rPr>
                <w:sz w:val="22"/>
                <w:szCs w:val="22"/>
              </w:rPr>
            </w:pPr>
          </w:p>
          <w:p w14:paraId="3DFE847A" w14:textId="77777777" w:rsidR="007D2068" w:rsidRPr="007D2068" w:rsidRDefault="007D2068" w:rsidP="00E64CB7">
            <w:pPr>
              <w:rPr>
                <w:sz w:val="22"/>
                <w:szCs w:val="22"/>
              </w:rPr>
            </w:pPr>
          </w:p>
          <w:p w14:paraId="682D207F" w14:textId="77777777" w:rsidR="007D2068" w:rsidRPr="007D2068" w:rsidRDefault="007D2068" w:rsidP="00E64CB7">
            <w:pPr>
              <w:rPr>
                <w:sz w:val="22"/>
                <w:szCs w:val="22"/>
              </w:rPr>
            </w:pPr>
          </w:p>
          <w:p w14:paraId="2644A2B9" w14:textId="77777777" w:rsidR="007D2068" w:rsidRPr="007D2068" w:rsidRDefault="007D2068" w:rsidP="00E64CB7">
            <w:pPr>
              <w:rPr>
                <w:sz w:val="22"/>
                <w:szCs w:val="22"/>
              </w:rPr>
            </w:pPr>
          </w:p>
          <w:p w14:paraId="32234CFA" w14:textId="77777777" w:rsidR="007D2068" w:rsidRPr="007D2068" w:rsidRDefault="007D2068" w:rsidP="00E64CB7">
            <w:pPr>
              <w:rPr>
                <w:sz w:val="22"/>
                <w:szCs w:val="22"/>
              </w:rPr>
            </w:pPr>
          </w:p>
          <w:p w14:paraId="0F4CEE63" w14:textId="77777777" w:rsidR="007D2068" w:rsidRPr="007D2068" w:rsidRDefault="007D2068" w:rsidP="00E64CB7">
            <w:pPr>
              <w:rPr>
                <w:sz w:val="22"/>
                <w:szCs w:val="22"/>
              </w:rPr>
            </w:pPr>
          </w:p>
          <w:p w14:paraId="1561FE18" w14:textId="77777777" w:rsidR="007D2068" w:rsidRPr="007D2068" w:rsidRDefault="007D2068" w:rsidP="00E64CB7">
            <w:pPr>
              <w:rPr>
                <w:sz w:val="22"/>
                <w:szCs w:val="22"/>
              </w:rPr>
            </w:pPr>
          </w:p>
          <w:p w14:paraId="6B5DA60C" w14:textId="77777777" w:rsidR="007D2068" w:rsidRPr="007D2068" w:rsidRDefault="007D2068" w:rsidP="00E64CB7">
            <w:pPr>
              <w:rPr>
                <w:sz w:val="22"/>
                <w:szCs w:val="22"/>
              </w:rPr>
            </w:pPr>
          </w:p>
          <w:p w14:paraId="02B81792" w14:textId="77777777" w:rsidR="007D2068" w:rsidRPr="007D2068" w:rsidRDefault="007D2068" w:rsidP="00E64CB7">
            <w:pPr>
              <w:rPr>
                <w:sz w:val="22"/>
                <w:szCs w:val="22"/>
              </w:rPr>
            </w:pPr>
          </w:p>
          <w:p w14:paraId="6B6CDD3B" w14:textId="77777777" w:rsidR="007D2068" w:rsidRPr="007D2068" w:rsidRDefault="007D2068" w:rsidP="00E64CB7">
            <w:pPr>
              <w:rPr>
                <w:sz w:val="22"/>
                <w:szCs w:val="22"/>
              </w:rPr>
            </w:pPr>
          </w:p>
          <w:p w14:paraId="4A700C2F" w14:textId="77777777" w:rsidR="007D2068" w:rsidRPr="007D2068" w:rsidRDefault="007D2068" w:rsidP="00E64CB7">
            <w:pPr>
              <w:rPr>
                <w:sz w:val="22"/>
                <w:szCs w:val="22"/>
              </w:rPr>
            </w:pPr>
          </w:p>
          <w:p w14:paraId="47903945" w14:textId="77777777" w:rsidR="007D2068" w:rsidRPr="007D2068" w:rsidRDefault="007D2068" w:rsidP="00E64CB7">
            <w:pPr>
              <w:rPr>
                <w:sz w:val="22"/>
                <w:szCs w:val="22"/>
              </w:rPr>
            </w:pPr>
          </w:p>
          <w:p w14:paraId="02F1EFE0" w14:textId="77777777" w:rsidR="007D2068" w:rsidRPr="007D2068" w:rsidRDefault="007D2068" w:rsidP="00E64CB7">
            <w:pPr>
              <w:rPr>
                <w:sz w:val="22"/>
                <w:szCs w:val="22"/>
              </w:rPr>
            </w:pPr>
          </w:p>
          <w:p w14:paraId="168C15C1" w14:textId="77777777" w:rsidR="007D2068" w:rsidRPr="007D2068" w:rsidRDefault="007D2068" w:rsidP="00E64CB7">
            <w:pPr>
              <w:rPr>
                <w:sz w:val="22"/>
                <w:szCs w:val="22"/>
              </w:rPr>
            </w:pPr>
          </w:p>
          <w:p w14:paraId="172B5B7E" w14:textId="77777777" w:rsidR="007D2068" w:rsidRPr="007D2068" w:rsidRDefault="007D2068" w:rsidP="00E64CB7">
            <w:pPr>
              <w:rPr>
                <w:sz w:val="22"/>
                <w:szCs w:val="22"/>
              </w:rPr>
            </w:pPr>
          </w:p>
          <w:p w14:paraId="7561BB19" w14:textId="77777777" w:rsidR="007D2068" w:rsidRPr="007D2068" w:rsidRDefault="007D2068" w:rsidP="00E64CB7">
            <w:pPr>
              <w:rPr>
                <w:sz w:val="22"/>
                <w:szCs w:val="22"/>
              </w:rPr>
            </w:pPr>
          </w:p>
          <w:p w14:paraId="4153B57A" w14:textId="77777777" w:rsidR="007D2068" w:rsidRPr="007D2068" w:rsidRDefault="007D2068" w:rsidP="00E64CB7">
            <w:pPr>
              <w:rPr>
                <w:sz w:val="22"/>
                <w:szCs w:val="22"/>
              </w:rPr>
            </w:pPr>
          </w:p>
          <w:p w14:paraId="4365EBDA" w14:textId="77777777" w:rsidR="007D2068" w:rsidRPr="007D2068" w:rsidRDefault="007D2068" w:rsidP="00E64CB7">
            <w:pPr>
              <w:rPr>
                <w:sz w:val="22"/>
                <w:szCs w:val="22"/>
              </w:rPr>
            </w:pPr>
          </w:p>
          <w:p w14:paraId="3815DE91" w14:textId="77777777" w:rsidR="007D2068" w:rsidRPr="007D2068" w:rsidRDefault="007D2068" w:rsidP="00E64CB7">
            <w:pPr>
              <w:rPr>
                <w:sz w:val="22"/>
                <w:szCs w:val="22"/>
              </w:rPr>
            </w:pPr>
          </w:p>
          <w:p w14:paraId="3A082862" w14:textId="77777777" w:rsidR="007D2068" w:rsidRPr="007D2068" w:rsidRDefault="007D2068" w:rsidP="00E64CB7">
            <w:pPr>
              <w:rPr>
                <w:sz w:val="22"/>
                <w:szCs w:val="22"/>
              </w:rPr>
            </w:pPr>
          </w:p>
          <w:p w14:paraId="66020AEB" w14:textId="77777777" w:rsidR="007D2068" w:rsidRPr="007D2068" w:rsidRDefault="007D2068" w:rsidP="00E64CB7">
            <w:pPr>
              <w:rPr>
                <w:sz w:val="22"/>
                <w:szCs w:val="22"/>
              </w:rPr>
            </w:pPr>
          </w:p>
          <w:p w14:paraId="7769D8F9" w14:textId="77777777" w:rsidR="007D2068" w:rsidRPr="007D2068" w:rsidRDefault="007D2068" w:rsidP="00E64CB7">
            <w:pPr>
              <w:rPr>
                <w:sz w:val="22"/>
                <w:szCs w:val="22"/>
              </w:rPr>
            </w:pPr>
          </w:p>
          <w:p w14:paraId="32B5AF1C" w14:textId="77777777" w:rsidR="007D2068" w:rsidRPr="007D2068" w:rsidRDefault="007D2068" w:rsidP="00E64CB7">
            <w:pPr>
              <w:rPr>
                <w:sz w:val="22"/>
                <w:szCs w:val="22"/>
              </w:rPr>
            </w:pPr>
          </w:p>
          <w:p w14:paraId="7F0B9950" w14:textId="77777777" w:rsidR="007D2068" w:rsidRPr="007D2068" w:rsidRDefault="007D2068" w:rsidP="00E64CB7">
            <w:pPr>
              <w:rPr>
                <w:sz w:val="22"/>
                <w:szCs w:val="22"/>
              </w:rPr>
            </w:pPr>
          </w:p>
          <w:p w14:paraId="7B059196" w14:textId="77777777" w:rsidR="007D2068" w:rsidRPr="007D2068" w:rsidRDefault="007D2068" w:rsidP="00E64CB7">
            <w:pPr>
              <w:rPr>
                <w:sz w:val="22"/>
                <w:szCs w:val="22"/>
              </w:rPr>
            </w:pPr>
          </w:p>
          <w:p w14:paraId="1FAF2DB1" w14:textId="77777777" w:rsidR="007D2068" w:rsidRPr="007D2068" w:rsidRDefault="007D2068" w:rsidP="00E64CB7">
            <w:pPr>
              <w:rPr>
                <w:sz w:val="22"/>
                <w:szCs w:val="22"/>
              </w:rPr>
            </w:pPr>
          </w:p>
          <w:p w14:paraId="1E789F11" w14:textId="77777777" w:rsidR="007D2068" w:rsidRPr="007D2068" w:rsidRDefault="007D2068" w:rsidP="00E64CB7">
            <w:pPr>
              <w:rPr>
                <w:sz w:val="22"/>
                <w:szCs w:val="22"/>
              </w:rPr>
            </w:pPr>
          </w:p>
          <w:p w14:paraId="147B18C2" w14:textId="77777777" w:rsidR="007D2068" w:rsidRPr="007D2068" w:rsidRDefault="007D2068" w:rsidP="00E64CB7">
            <w:pPr>
              <w:rPr>
                <w:sz w:val="22"/>
                <w:szCs w:val="22"/>
              </w:rPr>
            </w:pPr>
          </w:p>
          <w:p w14:paraId="5F8F6087" w14:textId="77777777" w:rsidR="007D2068" w:rsidRDefault="007D2068" w:rsidP="00E64CB7">
            <w:pPr>
              <w:rPr>
                <w:sz w:val="22"/>
                <w:szCs w:val="22"/>
              </w:rPr>
            </w:pPr>
          </w:p>
          <w:p w14:paraId="61AB879D" w14:textId="77777777" w:rsidR="007D2068" w:rsidRDefault="007D2068" w:rsidP="00E64CB7">
            <w:pPr>
              <w:rPr>
                <w:sz w:val="22"/>
                <w:szCs w:val="22"/>
              </w:rPr>
            </w:pPr>
          </w:p>
          <w:p w14:paraId="6E1C0712" w14:textId="77777777" w:rsidR="007D2068" w:rsidRDefault="007D2068" w:rsidP="00E64CB7">
            <w:pPr>
              <w:rPr>
                <w:sz w:val="22"/>
                <w:szCs w:val="22"/>
              </w:rPr>
            </w:pPr>
          </w:p>
          <w:p w14:paraId="227B3384" w14:textId="77777777" w:rsidR="007D2068" w:rsidRDefault="007D2068" w:rsidP="00E64CB7">
            <w:pPr>
              <w:rPr>
                <w:sz w:val="22"/>
                <w:szCs w:val="22"/>
              </w:rPr>
            </w:pPr>
          </w:p>
          <w:p w14:paraId="5C4BEA9B" w14:textId="77777777" w:rsidR="007D2068" w:rsidRDefault="007D2068" w:rsidP="00E64CB7">
            <w:pPr>
              <w:rPr>
                <w:sz w:val="22"/>
                <w:szCs w:val="22"/>
              </w:rPr>
            </w:pPr>
          </w:p>
          <w:p w14:paraId="6E28E2F4" w14:textId="77777777" w:rsidR="007D2068" w:rsidRDefault="007D2068" w:rsidP="00E64CB7">
            <w:pPr>
              <w:rPr>
                <w:sz w:val="22"/>
                <w:szCs w:val="22"/>
              </w:rPr>
            </w:pPr>
          </w:p>
          <w:p w14:paraId="206B4A46" w14:textId="77777777" w:rsidR="007D2068" w:rsidRDefault="007D2068" w:rsidP="00E64CB7">
            <w:pPr>
              <w:rPr>
                <w:sz w:val="22"/>
                <w:szCs w:val="22"/>
              </w:rPr>
            </w:pPr>
          </w:p>
          <w:p w14:paraId="447875FF" w14:textId="77777777" w:rsidR="007D2068" w:rsidRDefault="007D2068" w:rsidP="00E64CB7">
            <w:pPr>
              <w:rPr>
                <w:sz w:val="22"/>
                <w:szCs w:val="22"/>
              </w:rPr>
            </w:pPr>
          </w:p>
          <w:p w14:paraId="0B5FF9BF" w14:textId="77777777" w:rsidR="007D2068" w:rsidRDefault="007D2068" w:rsidP="00E64CB7">
            <w:pPr>
              <w:rPr>
                <w:sz w:val="22"/>
                <w:szCs w:val="22"/>
              </w:rPr>
            </w:pPr>
          </w:p>
          <w:p w14:paraId="2ECAF595" w14:textId="77777777" w:rsidR="007D2068" w:rsidRDefault="007D2068" w:rsidP="00E64CB7">
            <w:pPr>
              <w:rPr>
                <w:sz w:val="22"/>
                <w:szCs w:val="22"/>
              </w:rPr>
            </w:pPr>
          </w:p>
          <w:p w14:paraId="0E923564" w14:textId="77777777" w:rsidR="007D2068" w:rsidRDefault="007D2068" w:rsidP="00E64CB7">
            <w:pPr>
              <w:rPr>
                <w:sz w:val="22"/>
                <w:szCs w:val="22"/>
              </w:rPr>
            </w:pPr>
          </w:p>
          <w:p w14:paraId="7D1B20C3" w14:textId="77777777" w:rsidR="007D2068" w:rsidRDefault="007D2068" w:rsidP="00E64CB7">
            <w:pPr>
              <w:rPr>
                <w:sz w:val="22"/>
                <w:szCs w:val="22"/>
              </w:rPr>
            </w:pPr>
          </w:p>
          <w:p w14:paraId="5FF23F4B" w14:textId="77777777" w:rsidR="007D2068" w:rsidRDefault="007D2068" w:rsidP="00E64CB7">
            <w:pPr>
              <w:rPr>
                <w:sz w:val="22"/>
                <w:szCs w:val="22"/>
              </w:rPr>
            </w:pPr>
          </w:p>
          <w:p w14:paraId="34EE0FCB" w14:textId="77777777" w:rsidR="007D2068" w:rsidRDefault="007D2068" w:rsidP="00E64CB7">
            <w:pPr>
              <w:rPr>
                <w:sz w:val="22"/>
                <w:szCs w:val="22"/>
              </w:rPr>
            </w:pPr>
          </w:p>
          <w:p w14:paraId="67A5DDB2" w14:textId="77777777" w:rsidR="007D2068" w:rsidRDefault="007D2068" w:rsidP="00E64CB7">
            <w:pPr>
              <w:rPr>
                <w:sz w:val="22"/>
                <w:szCs w:val="22"/>
              </w:rPr>
            </w:pPr>
          </w:p>
          <w:p w14:paraId="124FB0AC" w14:textId="77777777" w:rsidR="007D2068" w:rsidRDefault="007D2068" w:rsidP="00E64CB7">
            <w:pPr>
              <w:rPr>
                <w:sz w:val="22"/>
                <w:szCs w:val="22"/>
              </w:rPr>
            </w:pPr>
          </w:p>
          <w:p w14:paraId="7B71458D" w14:textId="77777777" w:rsidR="007D2068" w:rsidRDefault="007D2068" w:rsidP="00E64CB7">
            <w:pPr>
              <w:rPr>
                <w:sz w:val="22"/>
                <w:szCs w:val="22"/>
              </w:rPr>
            </w:pPr>
          </w:p>
          <w:p w14:paraId="0B949097" w14:textId="77777777" w:rsidR="007D2068" w:rsidRDefault="007D2068" w:rsidP="00E64CB7">
            <w:pPr>
              <w:rPr>
                <w:sz w:val="22"/>
                <w:szCs w:val="22"/>
              </w:rPr>
            </w:pPr>
          </w:p>
          <w:p w14:paraId="6CBDB2A4" w14:textId="77777777" w:rsidR="007D2068" w:rsidRDefault="007D2068" w:rsidP="00E64CB7">
            <w:pPr>
              <w:rPr>
                <w:sz w:val="22"/>
                <w:szCs w:val="22"/>
              </w:rPr>
            </w:pPr>
          </w:p>
          <w:p w14:paraId="4EF5D017" w14:textId="77777777" w:rsidR="00766CE7" w:rsidRDefault="00766CE7" w:rsidP="00E64CB7">
            <w:pPr>
              <w:rPr>
                <w:sz w:val="22"/>
                <w:szCs w:val="22"/>
              </w:rPr>
            </w:pPr>
          </w:p>
          <w:p w14:paraId="084D9402" w14:textId="77777777" w:rsidR="00766CE7" w:rsidRDefault="00766CE7" w:rsidP="00E64CB7">
            <w:pPr>
              <w:rPr>
                <w:sz w:val="22"/>
                <w:szCs w:val="22"/>
              </w:rPr>
            </w:pPr>
          </w:p>
          <w:p w14:paraId="136B1708" w14:textId="77777777" w:rsidR="00766CE7" w:rsidRDefault="00766CE7" w:rsidP="00E64CB7">
            <w:pPr>
              <w:rPr>
                <w:sz w:val="22"/>
                <w:szCs w:val="22"/>
              </w:rPr>
            </w:pPr>
          </w:p>
          <w:p w14:paraId="796D0679" w14:textId="77777777" w:rsidR="00766CE7" w:rsidRDefault="00766CE7" w:rsidP="00E64CB7">
            <w:pPr>
              <w:rPr>
                <w:sz w:val="22"/>
                <w:szCs w:val="22"/>
              </w:rPr>
            </w:pPr>
          </w:p>
          <w:p w14:paraId="63BDB7E5" w14:textId="77777777" w:rsidR="00766CE7" w:rsidRDefault="00766CE7" w:rsidP="00E64CB7">
            <w:pPr>
              <w:rPr>
                <w:sz w:val="22"/>
                <w:szCs w:val="22"/>
              </w:rPr>
            </w:pPr>
          </w:p>
          <w:p w14:paraId="69F1F568" w14:textId="77777777" w:rsidR="00766CE7" w:rsidRDefault="00766CE7" w:rsidP="00E64CB7">
            <w:pPr>
              <w:rPr>
                <w:sz w:val="22"/>
                <w:szCs w:val="22"/>
              </w:rPr>
            </w:pPr>
          </w:p>
          <w:p w14:paraId="49D2F80D" w14:textId="77777777" w:rsidR="00766CE7" w:rsidRDefault="00766CE7" w:rsidP="00E64CB7">
            <w:pPr>
              <w:rPr>
                <w:sz w:val="22"/>
                <w:szCs w:val="22"/>
              </w:rPr>
            </w:pPr>
          </w:p>
          <w:p w14:paraId="51718C30" w14:textId="447B352A" w:rsidR="007D2068" w:rsidRPr="007D2068" w:rsidRDefault="007D2068" w:rsidP="00E64CB7">
            <w:pPr>
              <w:rPr>
                <w:sz w:val="22"/>
                <w:szCs w:val="22"/>
              </w:rPr>
            </w:pPr>
            <w:r w:rsidRPr="007D2068">
              <w:rPr>
                <w:sz w:val="22"/>
                <w:szCs w:val="22"/>
              </w:rPr>
              <w:t>PART QQQ Maine Community College Syst. to submit report by October 1, 2023, to Governor &amp; Joint Standing Committee on Education &amp; Cultural Affairs.</w:t>
            </w:r>
          </w:p>
          <w:p w14:paraId="0C1BF2BE" w14:textId="77777777" w:rsidR="007D2068" w:rsidRPr="007D2068" w:rsidRDefault="007D2068" w:rsidP="00E64CB7">
            <w:pPr>
              <w:rPr>
                <w:sz w:val="22"/>
                <w:szCs w:val="22"/>
              </w:rPr>
            </w:pPr>
          </w:p>
          <w:p w14:paraId="273C2CAE" w14:textId="77777777" w:rsidR="007D2068" w:rsidRPr="007D2068" w:rsidRDefault="007D2068" w:rsidP="00E64CB7">
            <w:pPr>
              <w:rPr>
                <w:sz w:val="22"/>
                <w:szCs w:val="22"/>
              </w:rPr>
            </w:pPr>
          </w:p>
          <w:p w14:paraId="4A8AD7E4" w14:textId="77777777" w:rsidR="007D2068" w:rsidRPr="007D2068" w:rsidRDefault="007D2068" w:rsidP="00E64CB7">
            <w:pPr>
              <w:rPr>
                <w:sz w:val="22"/>
                <w:szCs w:val="22"/>
              </w:rPr>
            </w:pPr>
          </w:p>
          <w:p w14:paraId="4B892702" w14:textId="77777777" w:rsidR="007D2068" w:rsidRPr="007D2068" w:rsidRDefault="007D2068" w:rsidP="00E64CB7">
            <w:pPr>
              <w:rPr>
                <w:sz w:val="22"/>
                <w:szCs w:val="22"/>
              </w:rPr>
            </w:pPr>
          </w:p>
          <w:p w14:paraId="67AA681E" w14:textId="77777777" w:rsidR="007D2068" w:rsidRPr="007D2068" w:rsidRDefault="007D2068" w:rsidP="00E64CB7">
            <w:pPr>
              <w:rPr>
                <w:sz w:val="22"/>
                <w:szCs w:val="22"/>
              </w:rPr>
            </w:pPr>
          </w:p>
          <w:p w14:paraId="0F69326C" w14:textId="77777777" w:rsidR="007D2068" w:rsidRPr="007D2068" w:rsidRDefault="007D2068" w:rsidP="00E64CB7">
            <w:pPr>
              <w:rPr>
                <w:sz w:val="22"/>
                <w:szCs w:val="22"/>
              </w:rPr>
            </w:pPr>
          </w:p>
          <w:p w14:paraId="51C025CF" w14:textId="77777777" w:rsidR="007D2068" w:rsidRPr="007D2068" w:rsidRDefault="007D2068" w:rsidP="00E64CB7">
            <w:pPr>
              <w:rPr>
                <w:sz w:val="22"/>
                <w:szCs w:val="22"/>
              </w:rPr>
            </w:pPr>
          </w:p>
          <w:p w14:paraId="53776877" w14:textId="77777777" w:rsidR="007D2068" w:rsidRPr="007D2068" w:rsidRDefault="007D2068" w:rsidP="00E64CB7">
            <w:pPr>
              <w:rPr>
                <w:sz w:val="22"/>
                <w:szCs w:val="22"/>
              </w:rPr>
            </w:pPr>
          </w:p>
          <w:p w14:paraId="26EF7725" w14:textId="77777777" w:rsidR="007D2068" w:rsidRPr="007D2068" w:rsidRDefault="007D2068" w:rsidP="00E64CB7">
            <w:pPr>
              <w:rPr>
                <w:sz w:val="22"/>
                <w:szCs w:val="22"/>
              </w:rPr>
            </w:pPr>
          </w:p>
          <w:p w14:paraId="4BBA9F15" w14:textId="77777777" w:rsidR="007D2068" w:rsidRPr="007D2068" w:rsidRDefault="007D2068" w:rsidP="00E64CB7">
            <w:pPr>
              <w:rPr>
                <w:sz w:val="22"/>
                <w:szCs w:val="22"/>
              </w:rPr>
            </w:pPr>
          </w:p>
          <w:p w14:paraId="5175BDE6" w14:textId="77777777" w:rsidR="007D2068" w:rsidRPr="007D2068" w:rsidRDefault="007D2068" w:rsidP="00E64CB7">
            <w:pPr>
              <w:rPr>
                <w:sz w:val="22"/>
                <w:szCs w:val="22"/>
              </w:rPr>
            </w:pPr>
          </w:p>
          <w:p w14:paraId="2D02EF28" w14:textId="77777777" w:rsidR="007D2068" w:rsidRPr="007D2068" w:rsidRDefault="007D2068" w:rsidP="00E64CB7">
            <w:pPr>
              <w:rPr>
                <w:sz w:val="22"/>
                <w:szCs w:val="22"/>
              </w:rPr>
            </w:pPr>
          </w:p>
          <w:p w14:paraId="649D99C3" w14:textId="77777777" w:rsidR="007D2068" w:rsidRPr="007D2068" w:rsidRDefault="007D2068" w:rsidP="00E64CB7">
            <w:pPr>
              <w:rPr>
                <w:sz w:val="22"/>
                <w:szCs w:val="22"/>
              </w:rPr>
            </w:pPr>
            <w:r w:rsidRPr="007D2068">
              <w:rPr>
                <w:sz w:val="22"/>
                <w:szCs w:val="22"/>
              </w:rPr>
              <w:t xml:space="preserve">PART RRR Department of Education to submit report by November 6, 2024, to Joint Standing Committee on Education &amp; Cultural Affairs </w:t>
            </w:r>
          </w:p>
          <w:p w14:paraId="0D20AB94" w14:textId="77777777" w:rsidR="007D2068" w:rsidRPr="007D2068" w:rsidRDefault="007D2068" w:rsidP="00E64CB7">
            <w:pPr>
              <w:rPr>
                <w:sz w:val="22"/>
                <w:szCs w:val="22"/>
              </w:rPr>
            </w:pPr>
          </w:p>
          <w:p w14:paraId="39630929" w14:textId="77777777" w:rsidR="007D2068" w:rsidRPr="007D2068" w:rsidRDefault="007D2068" w:rsidP="00E64CB7">
            <w:pPr>
              <w:rPr>
                <w:sz w:val="22"/>
                <w:szCs w:val="22"/>
              </w:rPr>
            </w:pPr>
          </w:p>
          <w:p w14:paraId="27632CCF" w14:textId="77777777" w:rsidR="007D2068" w:rsidRPr="007D2068" w:rsidRDefault="007D2068" w:rsidP="00E64CB7">
            <w:pPr>
              <w:rPr>
                <w:sz w:val="22"/>
                <w:szCs w:val="22"/>
              </w:rPr>
            </w:pPr>
          </w:p>
          <w:p w14:paraId="22BABC8B" w14:textId="77777777" w:rsidR="007D2068" w:rsidRPr="007D2068" w:rsidRDefault="007D2068" w:rsidP="00E64CB7">
            <w:pPr>
              <w:rPr>
                <w:sz w:val="22"/>
                <w:szCs w:val="22"/>
              </w:rPr>
            </w:pPr>
          </w:p>
          <w:p w14:paraId="70DFF4F0" w14:textId="77777777" w:rsidR="007D2068" w:rsidRPr="007D2068" w:rsidRDefault="007D2068" w:rsidP="00E64CB7">
            <w:pPr>
              <w:rPr>
                <w:sz w:val="22"/>
                <w:szCs w:val="22"/>
              </w:rPr>
            </w:pPr>
          </w:p>
          <w:p w14:paraId="5AC49039" w14:textId="77777777" w:rsidR="007D2068" w:rsidRPr="007D2068" w:rsidRDefault="007D2068" w:rsidP="00E64CB7">
            <w:pPr>
              <w:rPr>
                <w:sz w:val="22"/>
                <w:szCs w:val="22"/>
              </w:rPr>
            </w:pPr>
          </w:p>
          <w:p w14:paraId="41DDD06B" w14:textId="77777777" w:rsidR="007D2068" w:rsidRPr="007D2068" w:rsidRDefault="007D2068" w:rsidP="00E64CB7">
            <w:pPr>
              <w:rPr>
                <w:sz w:val="22"/>
                <w:szCs w:val="22"/>
              </w:rPr>
            </w:pPr>
          </w:p>
          <w:p w14:paraId="7591806B" w14:textId="77777777" w:rsidR="007D2068" w:rsidRPr="007D2068" w:rsidRDefault="007D2068" w:rsidP="00E64CB7">
            <w:pPr>
              <w:rPr>
                <w:sz w:val="22"/>
                <w:szCs w:val="22"/>
              </w:rPr>
            </w:pPr>
          </w:p>
          <w:p w14:paraId="69F88A1F" w14:textId="77777777" w:rsidR="007D2068" w:rsidRPr="007D2068" w:rsidRDefault="007D2068" w:rsidP="00E64CB7">
            <w:pPr>
              <w:rPr>
                <w:sz w:val="22"/>
                <w:szCs w:val="22"/>
              </w:rPr>
            </w:pPr>
          </w:p>
          <w:p w14:paraId="7ED7ADD6" w14:textId="77777777" w:rsidR="007D2068" w:rsidRPr="007D2068" w:rsidRDefault="007D2068" w:rsidP="00E64CB7">
            <w:pPr>
              <w:rPr>
                <w:sz w:val="22"/>
                <w:szCs w:val="22"/>
              </w:rPr>
            </w:pPr>
          </w:p>
          <w:p w14:paraId="3334DE22" w14:textId="77777777" w:rsidR="007D2068" w:rsidRPr="007D2068" w:rsidRDefault="007D2068" w:rsidP="00E64CB7">
            <w:pPr>
              <w:rPr>
                <w:sz w:val="22"/>
                <w:szCs w:val="22"/>
              </w:rPr>
            </w:pPr>
          </w:p>
          <w:p w14:paraId="0E3A8DB4" w14:textId="77777777" w:rsidR="007D2068" w:rsidRPr="007D2068" w:rsidRDefault="007D2068" w:rsidP="00E64CB7">
            <w:pPr>
              <w:rPr>
                <w:sz w:val="22"/>
                <w:szCs w:val="22"/>
              </w:rPr>
            </w:pPr>
          </w:p>
          <w:p w14:paraId="775AF393" w14:textId="77777777" w:rsidR="007D2068" w:rsidRPr="007D2068" w:rsidRDefault="007D2068" w:rsidP="00E64CB7">
            <w:pPr>
              <w:rPr>
                <w:sz w:val="22"/>
                <w:szCs w:val="22"/>
              </w:rPr>
            </w:pPr>
          </w:p>
          <w:p w14:paraId="773F4FA7" w14:textId="77777777" w:rsidR="007D2068" w:rsidRDefault="007D2068" w:rsidP="00E64CB7">
            <w:pPr>
              <w:rPr>
                <w:sz w:val="22"/>
                <w:szCs w:val="22"/>
              </w:rPr>
            </w:pPr>
          </w:p>
          <w:p w14:paraId="5D4EB96F" w14:textId="77777777" w:rsidR="00766CE7" w:rsidRDefault="00766CE7" w:rsidP="00E64CB7">
            <w:pPr>
              <w:rPr>
                <w:sz w:val="22"/>
                <w:szCs w:val="22"/>
              </w:rPr>
            </w:pPr>
          </w:p>
          <w:p w14:paraId="3DE5E64F" w14:textId="77777777" w:rsidR="00766CE7" w:rsidRDefault="00766CE7" w:rsidP="00E64CB7">
            <w:pPr>
              <w:rPr>
                <w:sz w:val="22"/>
                <w:szCs w:val="22"/>
              </w:rPr>
            </w:pPr>
          </w:p>
          <w:p w14:paraId="0B6C471A" w14:textId="77777777" w:rsidR="00766CE7" w:rsidRPr="007D2068" w:rsidRDefault="00766CE7" w:rsidP="00E64CB7">
            <w:pPr>
              <w:rPr>
                <w:sz w:val="22"/>
                <w:szCs w:val="22"/>
              </w:rPr>
            </w:pPr>
          </w:p>
          <w:p w14:paraId="52DFA03E" w14:textId="77777777" w:rsidR="007D2068" w:rsidRPr="007D2068" w:rsidRDefault="007D2068" w:rsidP="00E64CB7">
            <w:pPr>
              <w:rPr>
                <w:sz w:val="22"/>
                <w:szCs w:val="22"/>
              </w:rPr>
            </w:pPr>
          </w:p>
          <w:p w14:paraId="68135DFC" w14:textId="77777777" w:rsidR="007D2068" w:rsidRPr="007D2068" w:rsidRDefault="007D2068" w:rsidP="00E64CB7">
            <w:pPr>
              <w:rPr>
                <w:sz w:val="22"/>
                <w:szCs w:val="22"/>
              </w:rPr>
            </w:pPr>
            <w:r w:rsidRPr="007D2068">
              <w:rPr>
                <w:sz w:val="22"/>
                <w:szCs w:val="22"/>
              </w:rPr>
              <w:t>PART UUU</w:t>
            </w:r>
          </w:p>
          <w:p w14:paraId="4A09893A" w14:textId="77777777" w:rsidR="007D2068" w:rsidRPr="007D2068" w:rsidRDefault="007D2068" w:rsidP="00E64CB7">
            <w:pPr>
              <w:rPr>
                <w:sz w:val="22"/>
                <w:szCs w:val="22"/>
              </w:rPr>
            </w:pPr>
          </w:p>
          <w:p w14:paraId="6AE2597F" w14:textId="77777777" w:rsidR="007D2068" w:rsidRPr="007D2068" w:rsidRDefault="007D2068" w:rsidP="00E64CB7">
            <w:pPr>
              <w:rPr>
                <w:sz w:val="22"/>
                <w:szCs w:val="22"/>
              </w:rPr>
            </w:pPr>
            <w:r w:rsidRPr="007D2068">
              <w:rPr>
                <w:sz w:val="22"/>
                <w:szCs w:val="22"/>
              </w:rPr>
              <w:t>Department Administrative &amp; Financial Services to submit a report by September30, 2024, and a report by January 21, 2024, to the Joint Standing Committees on Appropriations &amp; Financial Affairs, State &amp; Local Government and to the bargaining agents</w:t>
            </w:r>
          </w:p>
          <w:p w14:paraId="08905EC4" w14:textId="77777777" w:rsidR="007D2068" w:rsidRPr="007D2068" w:rsidRDefault="007D2068" w:rsidP="00E64CB7">
            <w:pPr>
              <w:rPr>
                <w:sz w:val="22"/>
                <w:szCs w:val="22"/>
              </w:rPr>
            </w:pPr>
          </w:p>
          <w:p w14:paraId="259041F9" w14:textId="77777777" w:rsidR="007D2068" w:rsidRPr="007D2068" w:rsidRDefault="007D2068" w:rsidP="00E64CB7">
            <w:pPr>
              <w:rPr>
                <w:sz w:val="22"/>
                <w:szCs w:val="22"/>
              </w:rPr>
            </w:pPr>
          </w:p>
          <w:p w14:paraId="2A3FACD9" w14:textId="77777777" w:rsidR="007D2068" w:rsidRPr="007D2068" w:rsidRDefault="007D2068" w:rsidP="00E64CB7">
            <w:pPr>
              <w:rPr>
                <w:sz w:val="22"/>
                <w:szCs w:val="22"/>
              </w:rPr>
            </w:pPr>
          </w:p>
          <w:p w14:paraId="67D6CDEE" w14:textId="77777777" w:rsidR="007D2068" w:rsidRPr="007D2068" w:rsidRDefault="007D2068" w:rsidP="00E64CB7">
            <w:pPr>
              <w:rPr>
                <w:sz w:val="22"/>
                <w:szCs w:val="22"/>
              </w:rPr>
            </w:pPr>
          </w:p>
          <w:p w14:paraId="36A72024" w14:textId="77777777" w:rsidR="007D2068" w:rsidRPr="007D2068" w:rsidRDefault="007D2068" w:rsidP="00E64CB7">
            <w:pPr>
              <w:rPr>
                <w:sz w:val="22"/>
                <w:szCs w:val="22"/>
              </w:rPr>
            </w:pPr>
          </w:p>
          <w:p w14:paraId="4488E882" w14:textId="77777777" w:rsidR="007D2068" w:rsidRPr="007D2068" w:rsidRDefault="007D2068" w:rsidP="00E64CB7">
            <w:pPr>
              <w:rPr>
                <w:sz w:val="22"/>
                <w:szCs w:val="22"/>
              </w:rPr>
            </w:pPr>
          </w:p>
          <w:p w14:paraId="534C9E7D" w14:textId="77777777" w:rsidR="007D2068" w:rsidRPr="007D2068" w:rsidRDefault="007D2068" w:rsidP="00E64CB7">
            <w:pPr>
              <w:rPr>
                <w:sz w:val="22"/>
                <w:szCs w:val="22"/>
              </w:rPr>
            </w:pPr>
          </w:p>
          <w:p w14:paraId="4CB50277" w14:textId="77777777" w:rsidR="007D2068" w:rsidRDefault="007D2068" w:rsidP="00E64CB7">
            <w:pPr>
              <w:rPr>
                <w:sz w:val="22"/>
                <w:szCs w:val="22"/>
              </w:rPr>
            </w:pPr>
          </w:p>
          <w:p w14:paraId="57F1F4E9" w14:textId="77777777" w:rsidR="00167BD5" w:rsidRDefault="00167BD5" w:rsidP="00E64CB7">
            <w:pPr>
              <w:rPr>
                <w:sz w:val="22"/>
                <w:szCs w:val="22"/>
              </w:rPr>
            </w:pPr>
          </w:p>
          <w:p w14:paraId="5103BCCC" w14:textId="77777777" w:rsidR="00167BD5" w:rsidRDefault="00167BD5" w:rsidP="00E64CB7">
            <w:pPr>
              <w:rPr>
                <w:sz w:val="22"/>
                <w:szCs w:val="22"/>
              </w:rPr>
            </w:pPr>
          </w:p>
          <w:p w14:paraId="1096144B" w14:textId="77777777" w:rsidR="00167BD5" w:rsidRPr="007D2068" w:rsidRDefault="00167BD5" w:rsidP="00E64CB7">
            <w:pPr>
              <w:rPr>
                <w:sz w:val="22"/>
                <w:szCs w:val="22"/>
              </w:rPr>
            </w:pPr>
          </w:p>
          <w:p w14:paraId="572C719C" w14:textId="77777777" w:rsidR="007D2068" w:rsidRPr="007D2068" w:rsidRDefault="007D2068" w:rsidP="00E64CB7">
            <w:pPr>
              <w:rPr>
                <w:sz w:val="22"/>
                <w:szCs w:val="22"/>
              </w:rPr>
            </w:pPr>
          </w:p>
          <w:p w14:paraId="5F0F5A77" w14:textId="77777777" w:rsidR="007D2068" w:rsidRPr="007D2068" w:rsidRDefault="007D2068" w:rsidP="00E64CB7">
            <w:pPr>
              <w:rPr>
                <w:sz w:val="22"/>
                <w:szCs w:val="22"/>
              </w:rPr>
            </w:pPr>
            <w:r w:rsidRPr="007D2068">
              <w:rPr>
                <w:sz w:val="22"/>
                <w:szCs w:val="22"/>
              </w:rPr>
              <w:t xml:space="preserve">PART VVV-9 Department of Health &amp; Human Services to submit report by January 15, 2024, and biennially to Joint Standing Committee on Health &amp; Human Services </w:t>
            </w:r>
          </w:p>
          <w:p w14:paraId="6B0E7D8A" w14:textId="77777777" w:rsidR="007D2068" w:rsidRPr="007D2068" w:rsidRDefault="007D2068" w:rsidP="00E64CB7">
            <w:pPr>
              <w:rPr>
                <w:sz w:val="22"/>
                <w:szCs w:val="22"/>
              </w:rPr>
            </w:pPr>
          </w:p>
          <w:p w14:paraId="25F31012" w14:textId="77777777" w:rsidR="007D2068" w:rsidRPr="007D2068" w:rsidRDefault="007D2068" w:rsidP="00E64CB7">
            <w:pPr>
              <w:rPr>
                <w:sz w:val="22"/>
                <w:szCs w:val="22"/>
              </w:rPr>
            </w:pPr>
          </w:p>
          <w:p w14:paraId="78BC3C9B" w14:textId="77777777" w:rsidR="007D2068" w:rsidRPr="007D2068" w:rsidRDefault="007D2068" w:rsidP="00E64CB7">
            <w:pPr>
              <w:rPr>
                <w:sz w:val="22"/>
                <w:szCs w:val="22"/>
              </w:rPr>
            </w:pPr>
          </w:p>
          <w:p w14:paraId="686DFDBE" w14:textId="77777777" w:rsidR="007D2068" w:rsidRPr="007D2068" w:rsidRDefault="007D2068" w:rsidP="00E64CB7">
            <w:pPr>
              <w:rPr>
                <w:sz w:val="22"/>
                <w:szCs w:val="22"/>
              </w:rPr>
            </w:pPr>
          </w:p>
          <w:p w14:paraId="5EAC508B" w14:textId="77777777" w:rsidR="007D2068" w:rsidRPr="007D2068" w:rsidRDefault="007D2068" w:rsidP="00E64CB7">
            <w:pPr>
              <w:rPr>
                <w:sz w:val="22"/>
                <w:szCs w:val="22"/>
              </w:rPr>
            </w:pPr>
          </w:p>
          <w:p w14:paraId="139ABB44" w14:textId="77777777" w:rsidR="007D2068" w:rsidRPr="007D2068" w:rsidRDefault="007D2068" w:rsidP="00E64CB7">
            <w:pPr>
              <w:rPr>
                <w:sz w:val="22"/>
                <w:szCs w:val="22"/>
              </w:rPr>
            </w:pPr>
          </w:p>
          <w:p w14:paraId="7E8F4AF7" w14:textId="77777777" w:rsidR="007D2068" w:rsidRPr="007D2068" w:rsidRDefault="007D2068" w:rsidP="00E64CB7">
            <w:pPr>
              <w:rPr>
                <w:sz w:val="22"/>
                <w:szCs w:val="22"/>
              </w:rPr>
            </w:pPr>
          </w:p>
          <w:p w14:paraId="5A3BCEDB" w14:textId="77777777" w:rsidR="007D2068" w:rsidRDefault="007D2068" w:rsidP="00E64CB7">
            <w:pPr>
              <w:rPr>
                <w:sz w:val="22"/>
                <w:szCs w:val="22"/>
              </w:rPr>
            </w:pPr>
          </w:p>
          <w:p w14:paraId="31AB5D93" w14:textId="77777777" w:rsidR="00766CE7" w:rsidRDefault="00766CE7" w:rsidP="00E64CB7">
            <w:pPr>
              <w:rPr>
                <w:sz w:val="22"/>
                <w:szCs w:val="22"/>
              </w:rPr>
            </w:pPr>
          </w:p>
          <w:p w14:paraId="0B37545F" w14:textId="77777777" w:rsidR="00766CE7" w:rsidRPr="007D2068" w:rsidRDefault="00766CE7" w:rsidP="00E64CB7">
            <w:pPr>
              <w:rPr>
                <w:sz w:val="22"/>
                <w:szCs w:val="22"/>
              </w:rPr>
            </w:pPr>
          </w:p>
          <w:p w14:paraId="437B7B67" w14:textId="77777777" w:rsidR="007D2068" w:rsidRPr="007D2068" w:rsidRDefault="007D2068" w:rsidP="00E64CB7">
            <w:pPr>
              <w:rPr>
                <w:sz w:val="22"/>
                <w:szCs w:val="22"/>
              </w:rPr>
            </w:pPr>
            <w:r w:rsidRPr="007D2068">
              <w:rPr>
                <w:sz w:val="22"/>
                <w:szCs w:val="22"/>
              </w:rPr>
              <w:t>PART YYY Department of Education to submit report by December 15, 2023, to Joint Standing Committee on Education &amp; Cultural Affairs</w:t>
            </w:r>
          </w:p>
          <w:p w14:paraId="733A0212" w14:textId="77777777" w:rsidR="007D2068" w:rsidRPr="007D2068" w:rsidRDefault="007D2068" w:rsidP="00E64CB7">
            <w:pPr>
              <w:rPr>
                <w:sz w:val="22"/>
                <w:szCs w:val="22"/>
              </w:rPr>
            </w:pPr>
          </w:p>
          <w:p w14:paraId="136E5CB6" w14:textId="77777777" w:rsidR="007D2068" w:rsidRPr="007D2068" w:rsidRDefault="007D2068" w:rsidP="00E64CB7">
            <w:pPr>
              <w:rPr>
                <w:sz w:val="22"/>
                <w:szCs w:val="22"/>
              </w:rPr>
            </w:pPr>
          </w:p>
          <w:p w14:paraId="0BE76273" w14:textId="77777777" w:rsidR="007D2068" w:rsidRPr="007D2068" w:rsidRDefault="007D2068" w:rsidP="00E64CB7">
            <w:pPr>
              <w:rPr>
                <w:sz w:val="22"/>
                <w:szCs w:val="22"/>
              </w:rPr>
            </w:pPr>
          </w:p>
          <w:p w14:paraId="46B88F52" w14:textId="77777777" w:rsidR="007D2068" w:rsidRPr="007D2068" w:rsidRDefault="007D2068" w:rsidP="00E64CB7">
            <w:pPr>
              <w:rPr>
                <w:sz w:val="22"/>
                <w:szCs w:val="22"/>
              </w:rPr>
            </w:pPr>
          </w:p>
          <w:p w14:paraId="315F29D0" w14:textId="77777777" w:rsidR="007D2068" w:rsidRPr="007D2068" w:rsidRDefault="007D2068" w:rsidP="00E64CB7">
            <w:pPr>
              <w:rPr>
                <w:sz w:val="22"/>
                <w:szCs w:val="22"/>
              </w:rPr>
            </w:pPr>
          </w:p>
          <w:p w14:paraId="2AD3CF0E" w14:textId="77777777" w:rsidR="007D2068" w:rsidRPr="007D2068" w:rsidRDefault="007D2068" w:rsidP="00E64CB7">
            <w:pPr>
              <w:rPr>
                <w:sz w:val="22"/>
                <w:szCs w:val="22"/>
              </w:rPr>
            </w:pPr>
          </w:p>
          <w:p w14:paraId="1ABB124C" w14:textId="77777777" w:rsidR="007D2068" w:rsidRPr="007D2068" w:rsidRDefault="007D2068" w:rsidP="00E64CB7">
            <w:pPr>
              <w:rPr>
                <w:sz w:val="22"/>
                <w:szCs w:val="22"/>
              </w:rPr>
            </w:pPr>
          </w:p>
          <w:p w14:paraId="15B9A8A8" w14:textId="77777777" w:rsidR="007D2068" w:rsidRPr="007D2068" w:rsidRDefault="007D2068" w:rsidP="00E64CB7">
            <w:pPr>
              <w:rPr>
                <w:sz w:val="22"/>
                <w:szCs w:val="22"/>
              </w:rPr>
            </w:pPr>
          </w:p>
          <w:p w14:paraId="0E87ED9B" w14:textId="77777777" w:rsidR="007D2068" w:rsidRPr="007D2068" w:rsidRDefault="007D2068" w:rsidP="00E64CB7">
            <w:pPr>
              <w:rPr>
                <w:sz w:val="22"/>
                <w:szCs w:val="22"/>
              </w:rPr>
            </w:pPr>
          </w:p>
          <w:p w14:paraId="0FB30C1C" w14:textId="77777777" w:rsidR="007D2068" w:rsidRPr="007D2068" w:rsidRDefault="007D2068" w:rsidP="00E64CB7">
            <w:pPr>
              <w:rPr>
                <w:sz w:val="22"/>
                <w:szCs w:val="22"/>
              </w:rPr>
            </w:pPr>
          </w:p>
          <w:p w14:paraId="62E43582" w14:textId="77777777" w:rsidR="007D2068" w:rsidRPr="007D2068" w:rsidRDefault="007D2068" w:rsidP="00E64CB7">
            <w:pPr>
              <w:rPr>
                <w:sz w:val="22"/>
                <w:szCs w:val="22"/>
              </w:rPr>
            </w:pPr>
          </w:p>
          <w:p w14:paraId="67E5A3ED" w14:textId="77777777" w:rsidR="007D2068" w:rsidRPr="007D2068" w:rsidRDefault="007D2068" w:rsidP="00E64CB7">
            <w:pPr>
              <w:rPr>
                <w:sz w:val="22"/>
                <w:szCs w:val="22"/>
              </w:rPr>
            </w:pPr>
          </w:p>
          <w:p w14:paraId="6FCEA3EB" w14:textId="77777777" w:rsidR="007D2068" w:rsidRPr="007D2068" w:rsidRDefault="007D2068" w:rsidP="00E64CB7">
            <w:pPr>
              <w:rPr>
                <w:sz w:val="22"/>
                <w:szCs w:val="22"/>
              </w:rPr>
            </w:pPr>
          </w:p>
          <w:p w14:paraId="657372FE" w14:textId="77777777" w:rsidR="007D2068" w:rsidRPr="007D2068" w:rsidRDefault="007D2068" w:rsidP="00E64CB7">
            <w:pPr>
              <w:rPr>
                <w:sz w:val="22"/>
                <w:szCs w:val="22"/>
              </w:rPr>
            </w:pPr>
          </w:p>
          <w:p w14:paraId="190F6799" w14:textId="77777777" w:rsidR="007D2068" w:rsidRPr="007D2068" w:rsidRDefault="007D2068" w:rsidP="00E64CB7">
            <w:pPr>
              <w:rPr>
                <w:sz w:val="22"/>
                <w:szCs w:val="22"/>
              </w:rPr>
            </w:pPr>
          </w:p>
          <w:p w14:paraId="7F060C94" w14:textId="77777777" w:rsidR="007D2068" w:rsidRPr="007D2068" w:rsidRDefault="007D2068" w:rsidP="00E64CB7">
            <w:pPr>
              <w:rPr>
                <w:sz w:val="22"/>
                <w:szCs w:val="22"/>
              </w:rPr>
            </w:pPr>
          </w:p>
          <w:p w14:paraId="261D8C38" w14:textId="77777777" w:rsidR="007D2068" w:rsidRPr="007D2068" w:rsidRDefault="007D2068" w:rsidP="00E64CB7">
            <w:pPr>
              <w:rPr>
                <w:sz w:val="22"/>
                <w:szCs w:val="22"/>
              </w:rPr>
            </w:pPr>
          </w:p>
          <w:p w14:paraId="5698FCF6" w14:textId="77777777" w:rsidR="007D2068" w:rsidRPr="007D2068" w:rsidRDefault="007D2068" w:rsidP="00E64CB7">
            <w:pPr>
              <w:rPr>
                <w:sz w:val="22"/>
                <w:szCs w:val="22"/>
              </w:rPr>
            </w:pPr>
          </w:p>
          <w:p w14:paraId="462D412F" w14:textId="77777777" w:rsidR="007D2068" w:rsidRPr="007D2068" w:rsidRDefault="007D2068" w:rsidP="00E64CB7">
            <w:pPr>
              <w:rPr>
                <w:sz w:val="22"/>
                <w:szCs w:val="22"/>
              </w:rPr>
            </w:pPr>
          </w:p>
          <w:p w14:paraId="512A7D6B" w14:textId="77777777" w:rsidR="007D2068" w:rsidRPr="007D2068" w:rsidRDefault="007D2068" w:rsidP="00E64CB7">
            <w:pPr>
              <w:rPr>
                <w:sz w:val="22"/>
                <w:szCs w:val="22"/>
              </w:rPr>
            </w:pPr>
          </w:p>
          <w:p w14:paraId="661A4770" w14:textId="77777777" w:rsidR="007D2068" w:rsidRPr="007D2068" w:rsidRDefault="007D2068" w:rsidP="00E64CB7">
            <w:pPr>
              <w:rPr>
                <w:sz w:val="22"/>
                <w:szCs w:val="22"/>
              </w:rPr>
            </w:pPr>
          </w:p>
          <w:p w14:paraId="19337E2A" w14:textId="77777777" w:rsidR="007D2068" w:rsidRPr="007D2068" w:rsidRDefault="007D2068" w:rsidP="00E64CB7">
            <w:pPr>
              <w:rPr>
                <w:sz w:val="22"/>
                <w:szCs w:val="22"/>
              </w:rPr>
            </w:pPr>
          </w:p>
          <w:p w14:paraId="677BC901" w14:textId="77777777" w:rsidR="007D2068" w:rsidRPr="007D2068" w:rsidRDefault="007D2068" w:rsidP="00E64CB7">
            <w:pPr>
              <w:rPr>
                <w:sz w:val="22"/>
                <w:szCs w:val="22"/>
              </w:rPr>
            </w:pPr>
          </w:p>
          <w:p w14:paraId="12DB0A9A" w14:textId="77777777" w:rsidR="007D2068" w:rsidRPr="007D2068" w:rsidRDefault="007D2068" w:rsidP="00E64CB7">
            <w:pPr>
              <w:rPr>
                <w:sz w:val="22"/>
                <w:szCs w:val="22"/>
              </w:rPr>
            </w:pPr>
          </w:p>
          <w:p w14:paraId="7832643F" w14:textId="3DE5AB6F" w:rsidR="007D2068" w:rsidRDefault="007D2068" w:rsidP="00E64CB7">
            <w:pPr>
              <w:rPr>
                <w:sz w:val="22"/>
                <w:szCs w:val="22"/>
              </w:rPr>
            </w:pPr>
          </w:p>
          <w:p w14:paraId="2EEE9ADD" w14:textId="12B7EC73" w:rsidR="00DA2B61" w:rsidRDefault="00DA2B61" w:rsidP="00E64CB7">
            <w:pPr>
              <w:rPr>
                <w:sz w:val="22"/>
                <w:szCs w:val="22"/>
              </w:rPr>
            </w:pPr>
          </w:p>
          <w:p w14:paraId="34F6BB4A" w14:textId="787BD29B" w:rsidR="00DA2B61" w:rsidRDefault="00DA2B61" w:rsidP="00E64CB7">
            <w:pPr>
              <w:rPr>
                <w:sz w:val="22"/>
                <w:szCs w:val="22"/>
              </w:rPr>
            </w:pPr>
          </w:p>
          <w:p w14:paraId="414B8483" w14:textId="09276757" w:rsidR="00DA2B61" w:rsidRDefault="00DA2B61" w:rsidP="00E64CB7">
            <w:pPr>
              <w:rPr>
                <w:sz w:val="22"/>
                <w:szCs w:val="22"/>
              </w:rPr>
            </w:pPr>
          </w:p>
          <w:p w14:paraId="47B42E9A" w14:textId="77777777" w:rsidR="00DA2B61" w:rsidRPr="007D2068" w:rsidRDefault="00DA2B61" w:rsidP="00E64CB7">
            <w:pPr>
              <w:rPr>
                <w:sz w:val="22"/>
                <w:szCs w:val="22"/>
              </w:rPr>
            </w:pPr>
          </w:p>
          <w:p w14:paraId="403CCED4" w14:textId="77777777" w:rsidR="007D2068" w:rsidRDefault="007D2068" w:rsidP="00E64CB7">
            <w:pPr>
              <w:rPr>
                <w:sz w:val="22"/>
                <w:szCs w:val="22"/>
              </w:rPr>
            </w:pPr>
          </w:p>
          <w:p w14:paraId="4039A1B0" w14:textId="77777777" w:rsidR="00167BD5" w:rsidRPr="007D2068" w:rsidRDefault="00167BD5" w:rsidP="00E64CB7">
            <w:pPr>
              <w:rPr>
                <w:sz w:val="22"/>
                <w:szCs w:val="22"/>
              </w:rPr>
            </w:pPr>
          </w:p>
          <w:p w14:paraId="77D78449" w14:textId="77777777" w:rsidR="007D2068" w:rsidRPr="007D2068" w:rsidRDefault="007D2068" w:rsidP="00E64CB7">
            <w:pPr>
              <w:rPr>
                <w:sz w:val="22"/>
                <w:szCs w:val="22"/>
              </w:rPr>
            </w:pPr>
            <w:r w:rsidRPr="007D2068">
              <w:rPr>
                <w:sz w:val="22"/>
                <w:szCs w:val="22"/>
              </w:rPr>
              <w:t>PART KKKK Department of Education to submit report by July 1, 2024, to Joint Select Committee on Housing</w:t>
            </w:r>
          </w:p>
          <w:p w14:paraId="21FAEC97" w14:textId="77777777" w:rsidR="007D2068" w:rsidRPr="007D2068" w:rsidRDefault="007D2068" w:rsidP="00E64CB7">
            <w:pPr>
              <w:rPr>
                <w:sz w:val="22"/>
                <w:szCs w:val="22"/>
              </w:rPr>
            </w:pPr>
          </w:p>
          <w:p w14:paraId="3253314D" w14:textId="77777777" w:rsidR="007D2068" w:rsidRPr="007D2068" w:rsidRDefault="007D2068" w:rsidP="00E64CB7">
            <w:pPr>
              <w:rPr>
                <w:sz w:val="22"/>
                <w:szCs w:val="22"/>
              </w:rPr>
            </w:pPr>
          </w:p>
          <w:p w14:paraId="3C9725A6" w14:textId="77777777" w:rsidR="007D2068" w:rsidRPr="007D2068" w:rsidRDefault="007D2068" w:rsidP="00E64CB7">
            <w:pPr>
              <w:rPr>
                <w:sz w:val="22"/>
                <w:szCs w:val="22"/>
              </w:rPr>
            </w:pPr>
          </w:p>
          <w:p w14:paraId="0D8C2082" w14:textId="77777777" w:rsidR="007D2068" w:rsidRPr="007D2068" w:rsidRDefault="007D2068" w:rsidP="00E64CB7">
            <w:pPr>
              <w:rPr>
                <w:sz w:val="22"/>
                <w:szCs w:val="22"/>
              </w:rPr>
            </w:pPr>
          </w:p>
          <w:p w14:paraId="53C7CE7A" w14:textId="77777777" w:rsidR="007D2068" w:rsidRPr="007D2068" w:rsidRDefault="007D2068" w:rsidP="00E64CB7">
            <w:pPr>
              <w:rPr>
                <w:sz w:val="22"/>
                <w:szCs w:val="22"/>
              </w:rPr>
            </w:pPr>
          </w:p>
          <w:p w14:paraId="33490174" w14:textId="77777777" w:rsidR="007D2068" w:rsidRPr="007D2068" w:rsidRDefault="007D2068" w:rsidP="00E64CB7">
            <w:pPr>
              <w:rPr>
                <w:sz w:val="22"/>
                <w:szCs w:val="22"/>
              </w:rPr>
            </w:pPr>
          </w:p>
          <w:p w14:paraId="12C97E88" w14:textId="77777777" w:rsidR="007D2068" w:rsidRPr="007D2068" w:rsidRDefault="007D2068" w:rsidP="00E64CB7">
            <w:pPr>
              <w:rPr>
                <w:sz w:val="22"/>
                <w:szCs w:val="22"/>
              </w:rPr>
            </w:pPr>
          </w:p>
          <w:p w14:paraId="5707F482" w14:textId="77777777" w:rsidR="007D2068" w:rsidRPr="007D2068" w:rsidRDefault="007D2068" w:rsidP="00E64CB7">
            <w:pPr>
              <w:rPr>
                <w:sz w:val="22"/>
                <w:szCs w:val="22"/>
              </w:rPr>
            </w:pPr>
          </w:p>
          <w:p w14:paraId="673BF58B" w14:textId="77777777" w:rsidR="007D2068" w:rsidRPr="007D2068" w:rsidRDefault="007D2068" w:rsidP="00E64CB7">
            <w:pPr>
              <w:rPr>
                <w:sz w:val="22"/>
                <w:szCs w:val="22"/>
              </w:rPr>
            </w:pPr>
          </w:p>
          <w:p w14:paraId="0247B8EE" w14:textId="77777777" w:rsidR="007D2068" w:rsidRPr="007D2068" w:rsidRDefault="007D2068" w:rsidP="00E64CB7">
            <w:pPr>
              <w:rPr>
                <w:sz w:val="22"/>
                <w:szCs w:val="22"/>
              </w:rPr>
            </w:pPr>
          </w:p>
          <w:p w14:paraId="148E375D" w14:textId="77777777" w:rsidR="007D2068" w:rsidRPr="007D2068" w:rsidRDefault="007D2068" w:rsidP="00E64CB7">
            <w:pPr>
              <w:rPr>
                <w:sz w:val="22"/>
                <w:szCs w:val="22"/>
              </w:rPr>
            </w:pPr>
          </w:p>
          <w:p w14:paraId="2EEEA768" w14:textId="77777777" w:rsidR="007D2068" w:rsidRPr="007D2068" w:rsidRDefault="007D2068" w:rsidP="00E64CB7">
            <w:pPr>
              <w:rPr>
                <w:sz w:val="22"/>
                <w:szCs w:val="22"/>
              </w:rPr>
            </w:pPr>
          </w:p>
          <w:p w14:paraId="1499093D" w14:textId="77777777" w:rsidR="007D2068" w:rsidRPr="007D2068" w:rsidRDefault="007D2068" w:rsidP="00E64CB7">
            <w:pPr>
              <w:rPr>
                <w:sz w:val="22"/>
                <w:szCs w:val="22"/>
              </w:rPr>
            </w:pPr>
          </w:p>
          <w:p w14:paraId="4E043570" w14:textId="77777777" w:rsidR="007D2068" w:rsidRPr="007D2068" w:rsidRDefault="007D2068" w:rsidP="00E64CB7">
            <w:pPr>
              <w:rPr>
                <w:sz w:val="22"/>
                <w:szCs w:val="22"/>
              </w:rPr>
            </w:pPr>
          </w:p>
          <w:p w14:paraId="1282E015" w14:textId="77777777" w:rsidR="007D2068" w:rsidRPr="007D2068" w:rsidRDefault="007D2068" w:rsidP="00E64CB7">
            <w:pPr>
              <w:rPr>
                <w:sz w:val="22"/>
                <w:szCs w:val="22"/>
              </w:rPr>
            </w:pPr>
          </w:p>
          <w:p w14:paraId="41DB49AA" w14:textId="77777777" w:rsidR="007D2068" w:rsidRPr="007D2068" w:rsidRDefault="007D2068" w:rsidP="00E64CB7">
            <w:pPr>
              <w:rPr>
                <w:sz w:val="22"/>
                <w:szCs w:val="22"/>
              </w:rPr>
            </w:pPr>
          </w:p>
          <w:p w14:paraId="14A5D5E7" w14:textId="77777777" w:rsidR="007D2068" w:rsidRPr="007D2068" w:rsidRDefault="007D2068" w:rsidP="00E64CB7">
            <w:pPr>
              <w:rPr>
                <w:sz w:val="22"/>
                <w:szCs w:val="22"/>
              </w:rPr>
            </w:pPr>
          </w:p>
          <w:p w14:paraId="390BBBE9" w14:textId="77777777" w:rsidR="007D2068" w:rsidRPr="007D2068" w:rsidRDefault="007D2068" w:rsidP="00E64CB7">
            <w:pPr>
              <w:rPr>
                <w:sz w:val="22"/>
                <w:szCs w:val="22"/>
              </w:rPr>
            </w:pPr>
          </w:p>
          <w:p w14:paraId="1234ADF1" w14:textId="77777777" w:rsidR="007D2068" w:rsidRPr="007D2068" w:rsidRDefault="007D2068" w:rsidP="00E64CB7">
            <w:pPr>
              <w:rPr>
                <w:sz w:val="22"/>
                <w:szCs w:val="22"/>
              </w:rPr>
            </w:pPr>
          </w:p>
          <w:p w14:paraId="0A01B74B" w14:textId="77777777" w:rsidR="007D2068" w:rsidRPr="007D2068" w:rsidRDefault="007D2068" w:rsidP="00E64CB7">
            <w:pPr>
              <w:rPr>
                <w:sz w:val="22"/>
                <w:szCs w:val="22"/>
              </w:rPr>
            </w:pPr>
          </w:p>
          <w:p w14:paraId="7EE16952" w14:textId="77777777" w:rsidR="007D2068" w:rsidRPr="007D2068" w:rsidRDefault="007D2068" w:rsidP="00E64CB7">
            <w:pPr>
              <w:rPr>
                <w:sz w:val="22"/>
                <w:szCs w:val="22"/>
              </w:rPr>
            </w:pPr>
          </w:p>
          <w:p w14:paraId="28926E05" w14:textId="77777777" w:rsidR="007D2068" w:rsidRPr="007D2068" w:rsidRDefault="007D2068" w:rsidP="00E64CB7">
            <w:pPr>
              <w:rPr>
                <w:sz w:val="22"/>
                <w:szCs w:val="22"/>
              </w:rPr>
            </w:pPr>
          </w:p>
          <w:p w14:paraId="149379C8" w14:textId="77777777" w:rsidR="007D2068" w:rsidRPr="007D2068" w:rsidRDefault="007D2068" w:rsidP="00E64CB7">
            <w:pPr>
              <w:rPr>
                <w:sz w:val="22"/>
                <w:szCs w:val="22"/>
              </w:rPr>
            </w:pPr>
          </w:p>
          <w:p w14:paraId="78B39777" w14:textId="77777777" w:rsidR="007D2068" w:rsidRPr="007D2068" w:rsidRDefault="007D2068" w:rsidP="00E64CB7">
            <w:pPr>
              <w:rPr>
                <w:sz w:val="22"/>
                <w:szCs w:val="22"/>
              </w:rPr>
            </w:pPr>
          </w:p>
          <w:p w14:paraId="1CC697B5" w14:textId="77777777" w:rsidR="007D2068" w:rsidRPr="007D2068" w:rsidRDefault="007D2068" w:rsidP="00E64CB7">
            <w:pPr>
              <w:rPr>
                <w:sz w:val="22"/>
                <w:szCs w:val="22"/>
              </w:rPr>
            </w:pPr>
          </w:p>
          <w:p w14:paraId="09B6CEC1" w14:textId="77777777" w:rsidR="007D2068" w:rsidRPr="007D2068" w:rsidRDefault="007D2068" w:rsidP="00E64CB7">
            <w:pPr>
              <w:rPr>
                <w:sz w:val="22"/>
                <w:szCs w:val="22"/>
              </w:rPr>
            </w:pPr>
          </w:p>
          <w:p w14:paraId="452666FA" w14:textId="77777777" w:rsidR="007D2068" w:rsidRPr="007D2068" w:rsidRDefault="007D2068" w:rsidP="00E64CB7">
            <w:pPr>
              <w:rPr>
                <w:sz w:val="22"/>
                <w:szCs w:val="22"/>
              </w:rPr>
            </w:pPr>
          </w:p>
          <w:p w14:paraId="6D496CBE" w14:textId="77777777" w:rsidR="007D2068" w:rsidRPr="007D2068" w:rsidRDefault="007D2068" w:rsidP="00E64CB7">
            <w:pPr>
              <w:rPr>
                <w:sz w:val="22"/>
                <w:szCs w:val="22"/>
              </w:rPr>
            </w:pPr>
          </w:p>
          <w:p w14:paraId="34DDB2C1" w14:textId="77777777" w:rsidR="007D2068" w:rsidRPr="007D2068" w:rsidRDefault="007D2068" w:rsidP="00E64CB7">
            <w:pPr>
              <w:rPr>
                <w:sz w:val="22"/>
                <w:szCs w:val="22"/>
              </w:rPr>
            </w:pPr>
          </w:p>
          <w:p w14:paraId="381F6829" w14:textId="77777777" w:rsidR="007D2068" w:rsidRPr="007D2068" w:rsidRDefault="007D2068" w:rsidP="00E64CB7">
            <w:pPr>
              <w:rPr>
                <w:sz w:val="22"/>
                <w:szCs w:val="22"/>
              </w:rPr>
            </w:pPr>
          </w:p>
          <w:p w14:paraId="27EBC2C4" w14:textId="77777777" w:rsidR="007D2068" w:rsidRPr="007D2068" w:rsidRDefault="007D2068" w:rsidP="00E64CB7">
            <w:pPr>
              <w:rPr>
                <w:sz w:val="22"/>
                <w:szCs w:val="22"/>
              </w:rPr>
            </w:pPr>
          </w:p>
          <w:p w14:paraId="1A9B92D3" w14:textId="77777777" w:rsidR="007D2068" w:rsidRPr="007D2068" w:rsidRDefault="007D2068" w:rsidP="00E64CB7">
            <w:pPr>
              <w:rPr>
                <w:sz w:val="22"/>
                <w:szCs w:val="22"/>
              </w:rPr>
            </w:pPr>
          </w:p>
          <w:p w14:paraId="5D5C7647" w14:textId="77777777" w:rsidR="007D2068" w:rsidRPr="007D2068" w:rsidRDefault="007D2068" w:rsidP="00E64CB7">
            <w:pPr>
              <w:rPr>
                <w:sz w:val="22"/>
                <w:szCs w:val="22"/>
              </w:rPr>
            </w:pPr>
          </w:p>
          <w:p w14:paraId="3F326287" w14:textId="77777777" w:rsidR="007D2068" w:rsidRPr="007D2068" w:rsidRDefault="007D2068" w:rsidP="00E64CB7">
            <w:pPr>
              <w:rPr>
                <w:sz w:val="22"/>
                <w:szCs w:val="22"/>
              </w:rPr>
            </w:pPr>
          </w:p>
          <w:p w14:paraId="0AFA9BA1" w14:textId="77777777" w:rsidR="007D2068" w:rsidRPr="007D2068" w:rsidRDefault="007D2068" w:rsidP="00E64CB7">
            <w:pPr>
              <w:rPr>
                <w:sz w:val="22"/>
                <w:szCs w:val="22"/>
              </w:rPr>
            </w:pPr>
          </w:p>
          <w:p w14:paraId="4B312703" w14:textId="77777777" w:rsidR="007D2068" w:rsidRPr="007D2068" w:rsidRDefault="007D2068" w:rsidP="00E64CB7">
            <w:pPr>
              <w:rPr>
                <w:sz w:val="22"/>
                <w:szCs w:val="22"/>
              </w:rPr>
            </w:pPr>
          </w:p>
          <w:p w14:paraId="37B2686B" w14:textId="77777777" w:rsidR="007D2068" w:rsidRPr="007D2068" w:rsidRDefault="007D2068" w:rsidP="00E64CB7">
            <w:pPr>
              <w:rPr>
                <w:sz w:val="22"/>
                <w:szCs w:val="22"/>
              </w:rPr>
            </w:pPr>
          </w:p>
          <w:p w14:paraId="525CB1E7" w14:textId="77777777" w:rsidR="007D2068" w:rsidRPr="007D2068" w:rsidRDefault="007D2068" w:rsidP="00E64CB7">
            <w:pPr>
              <w:rPr>
                <w:sz w:val="22"/>
                <w:szCs w:val="22"/>
              </w:rPr>
            </w:pPr>
          </w:p>
          <w:p w14:paraId="64BBAAB5" w14:textId="77777777" w:rsidR="007D2068" w:rsidRPr="007D2068" w:rsidRDefault="007D2068" w:rsidP="00E64CB7">
            <w:pPr>
              <w:rPr>
                <w:sz w:val="22"/>
                <w:szCs w:val="22"/>
              </w:rPr>
            </w:pPr>
            <w:r w:rsidRPr="007D2068">
              <w:rPr>
                <w:sz w:val="22"/>
                <w:szCs w:val="22"/>
              </w:rPr>
              <w:t>PART LLLLL</w:t>
            </w:r>
          </w:p>
          <w:p w14:paraId="0E90BE85" w14:textId="77777777" w:rsidR="007D2068" w:rsidRPr="007D2068" w:rsidRDefault="007D2068" w:rsidP="00E64CB7">
            <w:pPr>
              <w:rPr>
                <w:sz w:val="22"/>
                <w:szCs w:val="22"/>
              </w:rPr>
            </w:pPr>
            <w:r w:rsidRPr="007D2068">
              <w:rPr>
                <w:sz w:val="22"/>
                <w:szCs w:val="22"/>
              </w:rPr>
              <w:t>Department of Health &amp; Human Service to amend Rule Chapter 101 MaineCare Benefits Manual</w:t>
            </w:r>
          </w:p>
          <w:p w14:paraId="61E9A2D8" w14:textId="77777777" w:rsidR="007D2068" w:rsidRPr="007D2068" w:rsidRDefault="007D2068" w:rsidP="00E64CB7">
            <w:pPr>
              <w:rPr>
                <w:sz w:val="22"/>
                <w:szCs w:val="22"/>
              </w:rPr>
            </w:pPr>
          </w:p>
          <w:p w14:paraId="32EFB45F" w14:textId="79CA3DEA" w:rsidR="007D2068" w:rsidRPr="007D2068" w:rsidRDefault="007D2068" w:rsidP="00E64CB7">
            <w:pPr>
              <w:rPr>
                <w:sz w:val="22"/>
                <w:szCs w:val="22"/>
              </w:rPr>
            </w:pPr>
          </w:p>
        </w:tc>
      </w:tr>
      <w:tr w:rsidR="00167BD5" w:rsidRPr="007D2068" w14:paraId="77531755" w14:textId="77777777" w:rsidTr="003D3F27">
        <w:trPr>
          <w:trHeight w:val="863"/>
        </w:trPr>
        <w:tc>
          <w:tcPr>
            <w:tcW w:w="2965" w:type="dxa"/>
            <w:shd w:val="clear" w:color="auto" w:fill="auto"/>
          </w:tcPr>
          <w:p w14:paraId="34FE88E1" w14:textId="77777777" w:rsidR="00167BD5" w:rsidRPr="00167BD5" w:rsidRDefault="00167BD5" w:rsidP="00167BD5">
            <w:pPr>
              <w:rPr>
                <w:b/>
                <w:sz w:val="22"/>
                <w:szCs w:val="22"/>
              </w:rPr>
            </w:pPr>
            <w:r w:rsidRPr="00167BD5">
              <w:rPr>
                <w:b/>
                <w:sz w:val="22"/>
                <w:szCs w:val="22"/>
              </w:rPr>
              <w:t xml:space="preserve">LD 316, Resolve 2023, </w:t>
            </w:r>
          </w:p>
          <w:p w14:paraId="23D5E81F" w14:textId="77777777" w:rsidR="00167BD5" w:rsidRPr="00167BD5" w:rsidRDefault="00167BD5" w:rsidP="00167BD5">
            <w:pPr>
              <w:rPr>
                <w:b/>
                <w:sz w:val="22"/>
                <w:szCs w:val="22"/>
              </w:rPr>
            </w:pPr>
            <w:r w:rsidRPr="00167BD5">
              <w:rPr>
                <w:b/>
                <w:sz w:val="22"/>
                <w:szCs w:val="22"/>
              </w:rPr>
              <w:t>Chapter 61</w:t>
            </w:r>
          </w:p>
          <w:p w14:paraId="2F322DFE" w14:textId="6036B292" w:rsidR="00167BD5" w:rsidRPr="00167BD5" w:rsidRDefault="00167BD5" w:rsidP="00167BD5">
            <w:pPr>
              <w:rPr>
                <w:bCs/>
                <w:i/>
                <w:iCs/>
                <w:sz w:val="22"/>
                <w:szCs w:val="22"/>
              </w:rPr>
            </w:pPr>
            <w:r w:rsidRPr="00167BD5">
              <w:rPr>
                <w:bCs/>
                <w:i/>
                <w:iCs/>
                <w:sz w:val="22"/>
                <w:szCs w:val="22"/>
              </w:rPr>
              <w:t>Resolve, Directing the Department of Labor to Submit a Report on the Employment of Minors</w:t>
            </w:r>
          </w:p>
        </w:tc>
        <w:tc>
          <w:tcPr>
            <w:tcW w:w="7740" w:type="dxa"/>
            <w:shd w:val="clear" w:color="auto" w:fill="auto"/>
          </w:tcPr>
          <w:p w14:paraId="1DA44824" w14:textId="6FCCDFE7" w:rsidR="00167BD5" w:rsidRPr="0080227B" w:rsidRDefault="00167BD5" w:rsidP="00766CE7">
            <w:pPr>
              <w:pStyle w:val="ListBullet"/>
              <w:ind w:left="251" w:hanging="178"/>
              <w:rPr>
                <w:sz w:val="22"/>
                <w:szCs w:val="22"/>
              </w:rPr>
            </w:pPr>
            <w:r w:rsidRPr="0080227B">
              <w:rPr>
                <w:sz w:val="22"/>
                <w:szCs w:val="22"/>
              </w:rPr>
              <w:t>Requires the Department of Labor, Bureau of Labor Standards to submit a report by January 15, 2024, to the Joint Standing Committee on Labor &amp; Housing on issues relating to employment of minors in Maine including data on allowed occupations of minors, number of work permits issued, and the number of incidents of injuries of minors while employed.</w:t>
            </w:r>
          </w:p>
          <w:p w14:paraId="42704EA4" w14:textId="77777777" w:rsidR="00167BD5" w:rsidRPr="0080227B" w:rsidRDefault="00167BD5" w:rsidP="00766CE7">
            <w:pPr>
              <w:pStyle w:val="ListBullet"/>
              <w:ind w:left="251" w:hanging="178"/>
              <w:rPr>
                <w:sz w:val="22"/>
                <w:szCs w:val="22"/>
              </w:rPr>
            </w:pPr>
            <w:r w:rsidRPr="0080227B">
              <w:rPr>
                <w:sz w:val="22"/>
                <w:szCs w:val="22"/>
              </w:rPr>
              <w:t xml:space="preserve">Directs the Department of Labor, Bureau of Labor Standards to update its website with certain information related to the employment of minors and to work with the Department of Education regarding school superintendents and work permits for minors. </w:t>
            </w:r>
          </w:p>
          <w:p w14:paraId="43BF3830" w14:textId="77777777" w:rsidR="00167BD5" w:rsidRPr="0080227B" w:rsidRDefault="00167BD5" w:rsidP="00766CE7">
            <w:pPr>
              <w:pStyle w:val="ListBullet"/>
              <w:ind w:left="254" w:hanging="178"/>
              <w:rPr>
                <w:sz w:val="22"/>
                <w:szCs w:val="22"/>
              </w:rPr>
            </w:pPr>
            <w:r w:rsidRPr="0080227B">
              <w:rPr>
                <w:sz w:val="22"/>
                <w:szCs w:val="22"/>
              </w:rPr>
              <w:t>Authorizes the Joint Standing Committee on Labor &amp; Housing to submit legislation in the Second Regular Session of the 131st Legislature pertaining to recommendations in the report.</w:t>
            </w:r>
          </w:p>
          <w:p w14:paraId="331B48CF" w14:textId="77777777" w:rsidR="00167BD5" w:rsidRPr="007D2068" w:rsidRDefault="00167BD5" w:rsidP="00766CE7">
            <w:pPr>
              <w:pStyle w:val="ListBullet"/>
              <w:numPr>
                <w:ilvl w:val="0"/>
                <w:numId w:val="0"/>
              </w:numPr>
              <w:ind w:left="254"/>
              <w:rPr>
                <w:sz w:val="22"/>
                <w:szCs w:val="22"/>
              </w:rPr>
            </w:pPr>
          </w:p>
        </w:tc>
        <w:tc>
          <w:tcPr>
            <w:tcW w:w="2250" w:type="dxa"/>
            <w:shd w:val="clear" w:color="auto" w:fill="auto"/>
          </w:tcPr>
          <w:p w14:paraId="3B49D456" w14:textId="77777777" w:rsidR="00167BD5" w:rsidRPr="007D2068" w:rsidRDefault="00167BD5" w:rsidP="00167BD5">
            <w:pPr>
              <w:rPr>
                <w:sz w:val="22"/>
                <w:szCs w:val="22"/>
              </w:rPr>
            </w:pPr>
            <w:r w:rsidRPr="007D2068">
              <w:rPr>
                <w:sz w:val="22"/>
                <w:szCs w:val="22"/>
              </w:rPr>
              <w:t>October 25, 2023</w:t>
            </w:r>
          </w:p>
          <w:p w14:paraId="1A63AECD" w14:textId="77777777" w:rsidR="00167BD5" w:rsidRPr="007D2068" w:rsidRDefault="00167BD5" w:rsidP="00167BD5">
            <w:pPr>
              <w:rPr>
                <w:sz w:val="22"/>
                <w:szCs w:val="22"/>
              </w:rPr>
            </w:pPr>
          </w:p>
          <w:p w14:paraId="38C4F761" w14:textId="7D35B3DA" w:rsidR="00167BD5" w:rsidRPr="007D2068" w:rsidRDefault="00167BD5" w:rsidP="00167BD5">
            <w:pPr>
              <w:rPr>
                <w:sz w:val="22"/>
                <w:szCs w:val="22"/>
              </w:rPr>
            </w:pPr>
            <w:r w:rsidRPr="007D2068">
              <w:rPr>
                <w:sz w:val="22"/>
                <w:szCs w:val="22"/>
              </w:rPr>
              <w:t>Bureau of Labor Standards to submit report by January 15, 2024, to the Joint Standing Committee on Labor &amp; Housing</w:t>
            </w:r>
          </w:p>
        </w:tc>
      </w:tr>
      <w:tr w:rsidR="007D2068" w:rsidRPr="007D2068" w14:paraId="2BD15BA0" w14:textId="77777777" w:rsidTr="003D3F27">
        <w:trPr>
          <w:trHeight w:val="863"/>
        </w:trPr>
        <w:tc>
          <w:tcPr>
            <w:tcW w:w="2965" w:type="dxa"/>
            <w:shd w:val="clear" w:color="auto" w:fill="auto"/>
          </w:tcPr>
          <w:p w14:paraId="09DB36AE" w14:textId="77777777" w:rsidR="007D2068" w:rsidRPr="007D2068" w:rsidRDefault="007D2068" w:rsidP="00281BCD">
            <w:pPr>
              <w:rPr>
                <w:b/>
                <w:sz w:val="22"/>
                <w:szCs w:val="22"/>
              </w:rPr>
            </w:pPr>
            <w:r w:rsidRPr="007D2068">
              <w:rPr>
                <w:b/>
                <w:sz w:val="22"/>
                <w:szCs w:val="22"/>
              </w:rPr>
              <w:t>LD 320, Public Law 2023, Chapter 428</w:t>
            </w:r>
          </w:p>
          <w:p w14:paraId="7F692C60" w14:textId="77777777" w:rsidR="007D2068" w:rsidRDefault="007D2068" w:rsidP="00E64CB7">
            <w:pPr>
              <w:rPr>
                <w:i/>
                <w:iCs/>
                <w:sz w:val="22"/>
                <w:szCs w:val="22"/>
              </w:rPr>
            </w:pPr>
            <w:r w:rsidRPr="007D2068">
              <w:rPr>
                <w:i/>
                <w:iCs/>
                <w:sz w:val="22"/>
                <w:szCs w:val="22"/>
              </w:rPr>
              <w:t>An Act to Support the Maine Multicultural Center</w:t>
            </w:r>
          </w:p>
          <w:p w14:paraId="5E7C9B45" w14:textId="76A3A7CC" w:rsidR="004577F3" w:rsidRPr="007D2068" w:rsidRDefault="004577F3" w:rsidP="00E64CB7">
            <w:pPr>
              <w:rPr>
                <w:bCs/>
                <w:i/>
                <w:iCs/>
                <w:sz w:val="22"/>
                <w:szCs w:val="22"/>
              </w:rPr>
            </w:pPr>
          </w:p>
        </w:tc>
        <w:tc>
          <w:tcPr>
            <w:tcW w:w="7740" w:type="dxa"/>
            <w:shd w:val="clear" w:color="auto" w:fill="auto"/>
          </w:tcPr>
          <w:p w14:paraId="6D5D818D" w14:textId="4F7B1A4D" w:rsidR="007D2068" w:rsidRPr="007D2068" w:rsidRDefault="00766CE7" w:rsidP="00766CE7">
            <w:pPr>
              <w:pStyle w:val="ListBullet"/>
              <w:ind w:left="253" w:hanging="180"/>
            </w:pPr>
            <w:r>
              <w:t>Prov</w:t>
            </w:r>
            <w:r w:rsidR="007D2068" w:rsidRPr="007D2068">
              <w:t xml:space="preserve">ides one-time </w:t>
            </w:r>
            <w:r w:rsidR="00445E7D">
              <w:t>General Fund t</w:t>
            </w:r>
            <w:r w:rsidR="007D2068" w:rsidRPr="007D2068">
              <w:t>o the Maine Multicultural Center in Bangor in the amount of $190,000 in FY 2</w:t>
            </w:r>
            <w:r w:rsidR="00361638">
              <w:t>5</w:t>
            </w:r>
            <w:r w:rsidR="007D2068" w:rsidRPr="007D2068">
              <w:t xml:space="preserve"> for one or more positions to establish a comprehensive program for foreign-trained workers. </w:t>
            </w:r>
          </w:p>
        </w:tc>
        <w:tc>
          <w:tcPr>
            <w:tcW w:w="2250" w:type="dxa"/>
            <w:shd w:val="clear" w:color="auto" w:fill="auto"/>
          </w:tcPr>
          <w:p w14:paraId="373FF61C" w14:textId="6F60D6B9" w:rsidR="007D2068" w:rsidRPr="007D2068" w:rsidRDefault="007D2068" w:rsidP="00E64CB7">
            <w:pPr>
              <w:rPr>
                <w:sz w:val="22"/>
                <w:szCs w:val="22"/>
              </w:rPr>
            </w:pPr>
            <w:r w:rsidRPr="007D2068">
              <w:rPr>
                <w:sz w:val="22"/>
                <w:szCs w:val="22"/>
              </w:rPr>
              <w:t>October 25, 2023</w:t>
            </w:r>
          </w:p>
        </w:tc>
      </w:tr>
      <w:tr w:rsidR="007D2068" w:rsidRPr="007D2068" w14:paraId="4B7F0CA3" w14:textId="77777777" w:rsidTr="003D3F27">
        <w:trPr>
          <w:trHeight w:val="863"/>
        </w:trPr>
        <w:tc>
          <w:tcPr>
            <w:tcW w:w="2965" w:type="dxa"/>
            <w:shd w:val="clear" w:color="auto" w:fill="auto"/>
          </w:tcPr>
          <w:p w14:paraId="1C616B8E" w14:textId="77777777" w:rsidR="007D2068" w:rsidRPr="007D2068" w:rsidRDefault="007D2068" w:rsidP="00DA3212">
            <w:pPr>
              <w:rPr>
                <w:b/>
                <w:sz w:val="22"/>
                <w:szCs w:val="22"/>
              </w:rPr>
            </w:pPr>
            <w:r w:rsidRPr="007D2068">
              <w:rPr>
                <w:b/>
                <w:sz w:val="22"/>
                <w:szCs w:val="22"/>
              </w:rPr>
              <w:t>LD 343, Public Law 2023, Chapter 453</w:t>
            </w:r>
          </w:p>
          <w:p w14:paraId="6067D890" w14:textId="77777777" w:rsidR="007D2068" w:rsidRPr="007D2068" w:rsidRDefault="007D2068" w:rsidP="00DA3212">
            <w:pPr>
              <w:rPr>
                <w:bCs/>
                <w:i/>
                <w:iCs/>
                <w:sz w:val="22"/>
                <w:szCs w:val="22"/>
              </w:rPr>
            </w:pPr>
            <w:r w:rsidRPr="007D2068">
              <w:rPr>
                <w:bCs/>
                <w:i/>
                <w:iCs/>
                <w:sz w:val="22"/>
                <w:szCs w:val="22"/>
              </w:rPr>
              <w:t>An Act to Invest in an Educational Technician Training Program to Address Shortages in Public Schools</w:t>
            </w:r>
          </w:p>
          <w:p w14:paraId="42546E12" w14:textId="711A6353" w:rsidR="007D2068" w:rsidRPr="007D2068" w:rsidRDefault="007D2068" w:rsidP="00DA3212">
            <w:pPr>
              <w:rPr>
                <w:b/>
                <w:i/>
                <w:iCs/>
                <w:sz w:val="22"/>
                <w:szCs w:val="22"/>
              </w:rPr>
            </w:pPr>
          </w:p>
        </w:tc>
        <w:tc>
          <w:tcPr>
            <w:tcW w:w="7740" w:type="dxa"/>
            <w:shd w:val="clear" w:color="auto" w:fill="auto"/>
          </w:tcPr>
          <w:p w14:paraId="17CC4DA0" w14:textId="77777777" w:rsidR="007D2068" w:rsidRPr="007D2068" w:rsidRDefault="007D2068" w:rsidP="004B0F43">
            <w:pPr>
              <w:pStyle w:val="ListBullet"/>
              <w:ind w:left="253" w:hanging="180"/>
              <w:rPr>
                <w:sz w:val="22"/>
                <w:szCs w:val="22"/>
              </w:rPr>
            </w:pPr>
            <w:r w:rsidRPr="007D2068">
              <w:rPr>
                <w:sz w:val="22"/>
                <w:szCs w:val="22"/>
              </w:rPr>
              <w:t>Provides one-time General Fund to the Maine Community College Sys. in the amount of $200,000 in FY 25 to support the Learning Facilitator Credential Program at Eastern Maine Community College.</w:t>
            </w:r>
          </w:p>
          <w:p w14:paraId="3C0F926A" w14:textId="0AEBEC13" w:rsidR="007D2068" w:rsidRPr="007D2068" w:rsidRDefault="007D2068" w:rsidP="004B0F43">
            <w:pPr>
              <w:pStyle w:val="ListBullet"/>
              <w:numPr>
                <w:ilvl w:val="0"/>
                <w:numId w:val="0"/>
              </w:numPr>
              <w:ind w:left="344"/>
              <w:rPr>
                <w:sz w:val="22"/>
                <w:szCs w:val="22"/>
              </w:rPr>
            </w:pPr>
          </w:p>
        </w:tc>
        <w:tc>
          <w:tcPr>
            <w:tcW w:w="2250" w:type="dxa"/>
            <w:shd w:val="clear" w:color="auto" w:fill="auto"/>
          </w:tcPr>
          <w:p w14:paraId="3C70B93C" w14:textId="6348F261" w:rsidR="007D2068" w:rsidRPr="007D2068" w:rsidRDefault="007D2068" w:rsidP="00DA3212">
            <w:pPr>
              <w:rPr>
                <w:sz w:val="22"/>
                <w:szCs w:val="22"/>
              </w:rPr>
            </w:pPr>
            <w:r w:rsidRPr="007D2068">
              <w:rPr>
                <w:sz w:val="22"/>
                <w:szCs w:val="22"/>
              </w:rPr>
              <w:t>October 25, 2023</w:t>
            </w:r>
          </w:p>
        </w:tc>
      </w:tr>
      <w:tr w:rsidR="007D2068" w:rsidRPr="007D2068" w14:paraId="5D2B6BAE" w14:textId="77777777" w:rsidTr="003D3F27">
        <w:trPr>
          <w:trHeight w:val="863"/>
        </w:trPr>
        <w:tc>
          <w:tcPr>
            <w:tcW w:w="2965" w:type="dxa"/>
            <w:tcBorders>
              <w:bottom w:val="single" w:sz="4" w:space="0" w:color="auto"/>
            </w:tcBorders>
            <w:shd w:val="clear" w:color="auto" w:fill="auto"/>
          </w:tcPr>
          <w:p w14:paraId="00875BB1" w14:textId="54BC550E" w:rsidR="007D2068" w:rsidRPr="007D2068" w:rsidRDefault="007D2068" w:rsidP="00DA3212">
            <w:pPr>
              <w:rPr>
                <w:b/>
                <w:sz w:val="22"/>
                <w:szCs w:val="22"/>
              </w:rPr>
            </w:pPr>
            <w:r w:rsidRPr="007D2068">
              <w:rPr>
                <w:b/>
                <w:sz w:val="22"/>
                <w:szCs w:val="22"/>
              </w:rPr>
              <w:t xml:space="preserve">LD 393, Resolve </w:t>
            </w:r>
            <w:r w:rsidR="0080227B" w:rsidRPr="007D2068">
              <w:rPr>
                <w:b/>
                <w:sz w:val="22"/>
                <w:szCs w:val="22"/>
              </w:rPr>
              <w:t xml:space="preserve">2023, </w:t>
            </w:r>
            <w:r w:rsidR="0080227B">
              <w:rPr>
                <w:b/>
                <w:sz w:val="22"/>
                <w:szCs w:val="22"/>
              </w:rPr>
              <w:t xml:space="preserve"> Chapter</w:t>
            </w:r>
            <w:r w:rsidRPr="007D2068">
              <w:rPr>
                <w:b/>
                <w:sz w:val="22"/>
                <w:szCs w:val="22"/>
              </w:rPr>
              <w:t xml:space="preserve"> 49</w:t>
            </w:r>
          </w:p>
          <w:p w14:paraId="16159537" w14:textId="63D550B8" w:rsidR="007D2068" w:rsidRPr="007D2068" w:rsidRDefault="007D2068" w:rsidP="00DA3212">
            <w:pPr>
              <w:rPr>
                <w:bCs/>
                <w:i/>
                <w:iCs/>
                <w:sz w:val="22"/>
                <w:szCs w:val="22"/>
              </w:rPr>
            </w:pPr>
            <w:r w:rsidRPr="007D2068">
              <w:rPr>
                <w:bCs/>
                <w:i/>
                <w:iCs/>
                <w:sz w:val="22"/>
                <w:szCs w:val="22"/>
              </w:rPr>
              <w:t>Resolve, Regarding Legislative Review of Portions of Chapter 33: Rules Governing Physical Restraint and Seclusion, a Major Substantive Rule of the Department of Education (EMERGENCY)</w:t>
            </w:r>
          </w:p>
        </w:tc>
        <w:tc>
          <w:tcPr>
            <w:tcW w:w="7740" w:type="dxa"/>
            <w:tcBorders>
              <w:bottom w:val="single" w:sz="4" w:space="0" w:color="auto"/>
            </w:tcBorders>
            <w:shd w:val="clear" w:color="auto" w:fill="auto"/>
          </w:tcPr>
          <w:p w14:paraId="09867E43" w14:textId="77777777" w:rsidR="007D2068" w:rsidRPr="007D2068" w:rsidRDefault="007D2068" w:rsidP="004B0F43">
            <w:pPr>
              <w:pStyle w:val="ListBullet"/>
              <w:numPr>
                <w:ilvl w:val="0"/>
                <w:numId w:val="4"/>
              </w:numPr>
              <w:ind w:left="253" w:hanging="180"/>
              <w:rPr>
                <w:sz w:val="22"/>
                <w:szCs w:val="22"/>
              </w:rPr>
            </w:pPr>
            <w:r w:rsidRPr="007D2068">
              <w:rPr>
                <w:sz w:val="22"/>
                <w:szCs w:val="22"/>
              </w:rPr>
              <w:t xml:space="preserve">Authorizes the Department of Education to proceed to final adoption of provisionally adopted amended Rule Chapter 33: </w:t>
            </w:r>
            <w:r w:rsidRPr="007D2068">
              <w:rPr>
                <w:sz w:val="22"/>
                <w:szCs w:val="22"/>
                <w:lang w:val="en-US"/>
              </w:rPr>
              <w:t>Rules Governing Physical Restraint and Seclusion,</w:t>
            </w:r>
            <w:r w:rsidRPr="007D2068">
              <w:rPr>
                <w:sz w:val="22"/>
                <w:szCs w:val="22"/>
              </w:rPr>
              <w:t xml:space="preserve"> a Major Substantive Rule of the Department of Education contingent upon the Department making a specified change to the proposed rule.</w:t>
            </w:r>
          </w:p>
          <w:p w14:paraId="07A67FFF" w14:textId="77777777" w:rsidR="007D2068" w:rsidRPr="007D2068" w:rsidRDefault="007D2068" w:rsidP="004B0F43">
            <w:pPr>
              <w:pStyle w:val="ListBullet"/>
              <w:numPr>
                <w:ilvl w:val="0"/>
                <w:numId w:val="4"/>
              </w:numPr>
              <w:ind w:left="253" w:hanging="180"/>
              <w:rPr>
                <w:sz w:val="22"/>
                <w:szCs w:val="22"/>
                <w:lang w:val="en-US"/>
              </w:rPr>
            </w:pPr>
            <w:r w:rsidRPr="007D2068">
              <w:rPr>
                <w:sz w:val="22"/>
                <w:szCs w:val="22"/>
              </w:rPr>
              <w:t xml:space="preserve">The following change must be made to Section 9, subsection 2 paragraphs A and B </w:t>
            </w:r>
            <w:r w:rsidRPr="007D2068">
              <w:rPr>
                <w:sz w:val="22"/>
                <w:szCs w:val="22"/>
                <w:lang w:val="en-US"/>
              </w:rPr>
              <w:t>to require meetings after every 3 incidents of physical restraint or seclusion rather than after the 3rd incident and there must be an exception that provides that, notwithstanding the meeting requirements in Section 9, subsection 2, paragraphs A and B, schools are not required to hold more than one meeting within any 30-school-day period.</w:t>
            </w:r>
          </w:p>
          <w:p w14:paraId="550A22F1" w14:textId="77777777" w:rsidR="007D2068" w:rsidRPr="007D2068" w:rsidRDefault="007D2068" w:rsidP="004B0F43">
            <w:pPr>
              <w:pStyle w:val="ListBullet"/>
              <w:numPr>
                <w:ilvl w:val="0"/>
                <w:numId w:val="0"/>
              </w:numPr>
              <w:autoSpaceDE w:val="0"/>
              <w:autoSpaceDN w:val="0"/>
              <w:adjustRightInd w:val="0"/>
              <w:ind w:left="468" w:hanging="288"/>
              <w:rPr>
                <w:sz w:val="22"/>
                <w:szCs w:val="22"/>
              </w:rPr>
            </w:pPr>
          </w:p>
        </w:tc>
        <w:tc>
          <w:tcPr>
            <w:tcW w:w="2250" w:type="dxa"/>
            <w:tcBorders>
              <w:bottom w:val="single" w:sz="4" w:space="0" w:color="auto"/>
            </w:tcBorders>
            <w:shd w:val="clear" w:color="auto" w:fill="auto"/>
          </w:tcPr>
          <w:p w14:paraId="3CCB408C" w14:textId="77777777" w:rsidR="007D2068" w:rsidRPr="007D2068" w:rsidRDefault="007D2068" w:rsidP="00DA3212">
            <w:pPr>
              <w:rPr>
                <w:sz w:val="22"/>
                <w:szCs w:val="22"/>
              </w:rPr>
            </w:pPr>
            <w:r w:rsidRPr="007D2068">
              <w:rPr>
                <w:sz w:val="22"/>
                <w:szCs w:val="22"/>
              </w:rPr>
              <w:t>June 16, 2023</w:t>
            </w:r>
          </w:p>
          <w:p w14:paraId="5C781C57" w14:textId="77777777" w:rsidR="007D2068" w:rsidRPr="007D2068" w:rsidRDefault="007D2068" w:rsidP="00DA3212">
            <w:pPr>
              <w:rPr>
                <w:sz w:val="22"/>
                <w:szCs w:val="22"/>
              </w:rPr>
            </w:pPr>
          </w:p>
          <w:p w14:paraId="06E41B83" w14:textId="77777777" w:rsidR="007D2068" w:rsidRPr="007D2068" w:rsidRDefault="007D2068" w:rsidP="00DA3212">
            <w:pPr>
              <w:rPr>
                <w:sz w:val="22"/>
                <w:szCs w:val="22"/>
              </w:rPr>
            </w:pPr>
            <w:r w:rsidRPr="007D2068">
              <w:rPr>
                <w:sz w:val="22"/>
                <w:szCs w:val="22"/>
              </w:rPr>
              <w:t>Department of Education to finally adopt amended Rule Chapter 33</w:t>
            </w:r>
          </w:p>
          <w:p w14:paraId="00EB47BA" w14:textId="78002543" w:rsidR="007D2068" w:rsidRPr="007D2068" w:rsidRDefault="007D2068" w:rsidP="00DA3212">
            <w:pPr>
              <w:rPr>
                <w:sz w:val="22"/>
                <w:szCs w:val="22"/>
              </w:rPr>
            </w:pPr>
            <w:r w:rsidRPr="007D2068">
              <w:rPr>
                <w:sz w:val="22"/>
                <w:szCs w:val="22"/>
              </w:rPr>
              <w:t>Done</w:t>
            </w:r>
          </w:p>
        </w:tc>
      </w:tr>
      <w:tr w:rsidR="007D2068" w:rsidRPr="007D2068" w14:paraId="60160297" w14:textId="77777777" w:rsidTr="003D3F27">
        <w:trPr>
          <w:trHeight w:val="863"/>
        </w:trPr>
        <w:tc>
          <w:tcPr>
            <w:tcW w:w="2965" w:type="dxa"/>
            <w:tcBorders>
              <w:top w:val="single" w:sz="4" w:space="0" w:color="auto"/>
            </w:tcBorders>
            <w:shd w:val="clear" w:color="auto" w:fill="auto"/>
          </w:tcPr>
          <w:p w14:paraId="23C2ACF0" w14:textId="77777777" w:rsidR="004B0F43" w:rsidRDefault="007D2068" w:rsidP="00DA3212">
            <w:pPr>
              <w:rPr>
                <w:b/>
                <w:sz w:val="22"/>
                <w:szCs w:val="22"/>
              </w:rPr>
            </w:pPr>
            <w:r w:rsidRPr="007D2068">
              <w:rPr>
                <w:b/>
                <w:sz w:val="22"/>
                <w:szCs w:val="22"/>
              </w:rPr>
              <w:t xml:space="preserve">LD 394, Resolve 2023, </w:t>
            </w:r>
          </w:p>
          <w:p w14:paraId="4AA7099F" w14:textId="5817CA8F" w:rsidR="007D2068" w:rsidRPr="007D2068" w:rsidRDefault="007D2068" w:rsidP="00DA3212">
            <w:pPr>
              <w:rPr>
                <w:b/>
                <w:sz w:val="22"/>
                <w:szCs w:val="22"/>
              </w:rPr>
            </w:pPr>
            <w:r w:rsidRPr="007D2068">
              <w:rPr>
                <w:b/>
                <w:sz w:val="22"/>
                <w:szCs w:val="22"/>
              </w:rPr>
              <w:t>Chapter 31</w:t>
            </w:r>
          </w:p>
          <w:p w14:paraId="0528FAEC" w14:textId="77777777" w:rsidR="007D2068" w:rsidRPr="007D2068" w:rsidRDefault="007D2068" w:rsidP="00DA3212">
            <w:pPr>
              <w:rPr>
                <w:bCs/>
                <w:i/>
                <w:iCs/>
                <w:sz w:val="22"/>
                <w:szCs w:val="22"/>
              </w:rPr>
            </w:pPr>
            <w:r w:rsidRPr="007D2068">
              <w:rPr>
                <w:bCs/>
                <w:i/>
                <w:iCs/>
                <w:sz w:val="22"/>
                <w:szCs w:val="22"/>
              </w:rPr>
              <w:t>Resolve, Regarding Legislative Review of Chapter 117: Rule Regarding the Duties of School Counselors and School Social Workers, a Major Substantive Rule of the Department of Education</w:t>
            </w:r>
          </w:p>
          <w:p w14:paraId="5CA7A191" w14:textId="38A26FC7" w:rsidR="007D2068" w:rsidRPr="007D2068" w:rsidRDefault="007D2068" w:rsidP="00DA3212">
            <w:pPr>
              <w:rPr>
                <w:bCs/>
                <w:i/>
                <w:iCs/>
                <w:sz w:val="22"/>
                <w:szCs w:val="22"/>
              </w:rPr>
            </w:pPr>
          </w:p>
        </w:tc>
        <w:tc>
          <w:tcPr>
            <w:tcW w:w="7740" w:type="dxa"/>
            <w:tcBorders>
              <w:top w:val="single" w:sz="4" w:space="0" w:color="auto"/>
            </w:tcBorders>
            <w:shd w:val="clear" w:color="auto" w:fill="auto"/>
          </w:tcPr>
          <w:p w14:paraId="25EE2C31" w14:textId="2600D6C6" w:rsidR="007D2068" w:rsidRPr="007D2068" w:rsidRDefault="007D2068" w:rsidP="007D2068">
            <w:pPr>
              <w:pStyle w:val="ListBullet"/>
              <w:numPr>
                <w:ilvl w:val="0"/>
                <w:numId w:val="39"/>
              </w:numPr>
              <w:ind w:left="245" w:hanging="180"/>
              <w:rPr>
                <w:sz w:val="22"/>
                <w:szCs w:val="22"/>
              </w:rPr>
            </w:pPr>
            <w:r w:rsidRPr="007D2068">
              <w:rPr>
                <w:sz w:val="22"/>
                <w:szCs w:val="22"/>
              </w:rPr>
              <w:t xml:space="preserve">Authorizes the Department of Education to proceed to final adoption of provisionally adopted amended Rule Chapter 33: </w:t>
            </w:r>
            <w:r w:rsidRPr="007D2068">
              <w:rPr>
                <w:sz w:val="22"/>
                <w:szCs w:val="22"/>
                <w:lang w:val="en-US"/>
              </w:rPr>
              <w:t>Rules Governing Physical Restraint and Seclusion,</w:t>
            </w:r>
            <w:r w:rsidRPr="007D2068">
              <w:rPr>
                <w:sz w:val="22"/>
                <w:szCs w:val="22"/>
              </w:rPr>
              <w:t xml:space="preserve"> a Major Substantive Rule of the Department of Education.</w:t>
            </w:r>
          </w:p>
        </w:tc>
        <w:tc>
          <w:tcPr>
            <w:tcW w:w="2250" w:type="dxa"/>
            <w:tcBorders>
              <w:top w:val="single" w:sz="4" w:space="0" w:color="auto"/>
            </w:tcBorders>
            <w:shd w:val="clear" w:color="auto" w:fill="auto"/>
          </w:tcPr>
          <w:p w14:paraId="08870F1E" w14:textId="4228B79A" w:rsidR="007D2068" w:rsidRPr="007D2068" w:rsidRDefault="007D2068" w:rsidP="00DA3212">
            <w:pPr>
              <w:rPr>
                <w:sz w:val="22"/>
                <w:szCs w:val="22"/>
              </w:rPr>
            </w:pPr>
            <w:r w:rsidRPr="007D2068">
              <w:rPr>
                <w:sz w:val="22"/>
                <w:szCs w:val="22"/>
              </w:rPr>
              <w:t>October 25, 2023</w:t>
            </w:r>
          </w:p>
          <w:p w14:paraId="405BB675" w14:textId="77777777" w:rsidR="007D2068" w:rsidRPr="007D2068" w:rsidRDefault="007D2068" w:rsidP="00DA3212">
            <w:pPr>
              <w:rPr>
                <w:sz w:val="22"/>
                <w:szCs w:val="22"/>
              </w:rPr>
            </w:pPr>
          </w:p>
          <w:p w14:paraId="3D221896" w14:textId="19738810" w:rsidR="007D2068" w:rsidRPr="007D2068" w:rsidRDefault="007D2068" w:rsidP="00DA3212">
            <w:pPr>
              <w:rPr>
                <w:sz w:val="22"/>
                <w:szCs w:val="22"/>
              </w:rPr>
            </w:pPr>
            <w:r w:rsidRPr="007D2068">
              <w:rPr>
                <w:sz w:val="22"/>
                <w:szCs w:val="22"/>
              </w:rPr>
              <w:t>Department of Education to finally adopt amended Rule Chapter 117</w:t>
            </w:r>
          </w:p>
        </w:tc>
      </w:tr>
      <w:tr w:rsidR="007D2068" w:rsidRPr="007D2068" w14:paraId="75433E49" w14:textId="77777777" w:rsidTr="003D3F27">
        <w:trPr>
          <w:trHeight w:val="863"/>
        </w:trPr>
        <w:tc>
          <w:tcPr>
            <w:tcW w:w="2965" w:type="dxa"/>
            <w:shd w:val="clear" w:color="auto" w:fill="auto"/>
          </w:tcPr>
          <w:p w14:paraId="00379453" w14:textId="77777777" w:rsidR="007D2068" w:rsidRPr="007D2068" w:rsidRDefault="007D2068" w:rsidP="00B31D6B">
            <w:pPr>
              <w:rPr>
                <w:b/>
                <w:sz w:val="22"/>
                <w:szCs w:val="22"/>
              </w:rPr>
            </w:pPr>
            <w:r w:rsidRPr="007D2068">
              <w:rPr>
                <w:b/>
                <w:sz w:val="22"/>
                <w:szCs w:val="22"/>
              </w:rPr>
              <w:t xml:space="preserve">LD 397, Public Law 2023, </w:t>
            </w:r>
          </w:p>
          <w:p w14:paraId="6F41E4B4" w14:textId="77777777" w:rsidR="007D2068" w:rsidRPr="007D2068" w:rsidRDefault="007D2068" w:rsidP="00B31D6B">
            <w:pPr>
              <w:rPr>
                <w:b/>
                <w:sz w:val="22"/>
                <w:szCs w:val="22"/>
              </w:rPr>
            </w:pPr>
            <w:r w:rsidRPr="007D2068">
              <w:rPr>
                <w:b/>
                <w:sz w:val="22"/>
                <w:szCs w:val="22"/>
              </w:rPr>
              <w:t>Chapter 214</w:t>
            </w:r>
          </w:p>
          <w:p w14:paraId="73E347A7" w14:textId="4DEFC234" w:rsidR="007D2068" w:rsidRPr="007D2068" w:rsidRDefault="007D2068" w:rsidP="00DA3212">
            <w:pPr>
              <w:rPr>
                <w:bCs/>
                <w:i/>
                <w:iCs/>
                <w:sz w:val="22"/>
                <w:szCs w:val="22"/>
              </w:rPr>
            </w:pPr>
            <w:r w:rsidRPr="007D2068">
              <w:rPr>
                <w:bCs/>
                <w:i/>
                <w:iCs/>
                <w:sz w:val="22"/>
                <w:szCs w:val="22"/>
              </w:rPr>
              <w:t>An Act to Allow Signs at Outdoor Athletic Facilities</w:t>
            </w:r>
          </w:p>
        </w:tc>
        <w:tc>
          <w:tcPr>
            <w:tcW w:w="7740" w:type="dxa"/>
            <w:shd w:val="clear" w:color="auto" w:fill="auto"/>
          </w:tcPr>
          <w:p w14:paraId="76AA18E0" w14:textId="77777777" w:rsidR="007D2068" w:rsidRPr="007D2068" w:rsidRDefault="007D2068" w:rsidP="004B0F43">
            <w:pPr>
              <w:pStyle w:val="ListBullet"/>
              <w:ind w:left="254" w:hanging="181"/>
              <w:rPr>
                <w:sz w:val="22"/>
                <w:szCs w:val="22"/>
              </w:rPr>
            </w:pPr>
            <w:r w:rsidRPr="007D2068">
              <w:rPr>
                <w:sz w:val="22"/>
                <w:szCs w:val="22"/>
              </w:rPr>
              <w:t xml:space="preserve">Authorizes a municipality to build and maintain an advertising sign at an outdoor athletic facility visible to the traveling public from a public way as long as the sign is oriented inward to the persons using the facility, is secured by a fence, scoreboard or accessory structure, does not exceed the height of the structure it is secured to and does not exceed 4 feet by 8 feet. </w:t>
            </w:r>
          </w:p>
          <w:p w14:paraId="768935A5" w14:textId="77777777" w:rsidR="007D2068" w:rsidRPr="007D2068" w:rsidRDefault="007D2068" w:rsidP="004B0F43">
            <w:pPr>
              <w:pStyle w:val="ListBullet"/>
              <w:ind w:left="254" w:hanging="181"/>
              <w:rPr>
                <w:sz w:val="22"/>
                <w:szCs w:val="22"/>
              </w:rPr>
            </w:pPr>
            <w:r w:rsidRPr="007D2068">
              <w:rPr>
                <w:sz w:val="22"/>
                <w:szCs w:val="22"/>
              </w:rPr>
              <w:t>Any revenue collected from advertising fees on a sign must be used for purposes related to the athletic facility where the sign is built.</w:t>
            </w:r>
          </w:p>
          <w:p w14:paraId="7140D876" w14:textId="4CA831C2" w:rsidR="007D2068" w:rsidRPr="007D2068" w:rsidRDefault="007D2068" w:rsidP="004B0F43">
            <w:pPr>
              <w:pStyle w:val="ListBullet"/>
              <w:numPr>
                <w:ilvl w:val="0"/>
                <w:numId w:val="0"/>
              </w:numPr>
              <w:ind w:left="254"/>
              <w:rPr>
                <w:sz w:val="22"/>
                <w:szCs w:val="22"/>
              </w:rPr>
            </w:pPr>
          </w:p>
        </w:tc>
        <w:tc>
          <w:tcPr>
            <w:tcW w:w="2250" w:type="dxa"/>
            <w:shd w:val="clear" w:color="auto" w:fill="auto"/>
          </w:tcPr>
          <w:p w14:paraId="5FBD1E60" w14:textId="7AA60787" w:rsidR="007D2068" w:rsidRPr="007D2068" w:rsidRDefault="007D2068" w:rsidP="00DA3212">
            <w:pPr>
              <w:rPr>
                <w:sz w:val="22"/>
                <w:szCs w:val="22"/>
              </w:rPr>
            </w:pPr>
            <w:r w:rsidRPr="007D2068">
              <w:rPr>
                <w:sz w:val="22"/>
                <w:szCs w:val="22"/>
              </w:rPr>
              <w:t>October 25, 2023</w:t>
            </w:r>
          </w:p>
        </w:tc>
      </w:tr>
      <w:tr w:rsidR="007D2068" w:rsidRPr="007D2068" w14:paraId="5C08B1A2" w14:textId="77777777" w:rsidTr="003D3F27">
        <w:trPr>
          <w:trHeight w:val="863"/>
        </w:trPr>
        <w:tc>
          <w:tcPr>
            <w:tcW w:w="2965" w:type="dxa"/>
            <w:shd w:val="clear" w:color="auto" w:fill="auto"/>
          </w:tcPr>
          <w:p w14:paraId="7F2EBCA9" w14:textId="77777777" w:rsidR="007D2068" w:rsidRPr="007D2068" w:rsidRDefault="007D2068" w:rsidP="00DA3212">
            <w:pPr>
              <w:rPr>
                <w:b/>
                <w:sz w:val="22"/>
                <w:szCs w:val="22"/>
              </w:rPr>
            </w:pPr>
            <w:r w:rsidRPr="007D2068">
              <w:rPr>
                <w:b/>
                <w:sz w:val="22"/>
                <w:szCs w:val="22"/>
              </w:rPr>
              <w:t>LD 419, Resolve 2023, Chapter 73</w:t>
            </w:r>
          </w:p>
          <w:p w14:paraId="3F089422" w14:textId="77777777" w:rsidR="007D2068" w:rsidRPr="007D2068" w:rsidRDefault="007D2068" w:rsidP="003D1187">
            <w:pPr>
              <w:rPr>
                <w:bCs/>
                <w:i/>
                <w:iCs/>
                <w:sz w:val="22"/>
                <w:szCs w:val="22"/>
              </w:rPr>
            </w:pPr>
            <w:r w:rsidRPr="007D2068">
              <w:rPr>
                <w:bCs/>
                <w:i/>
                <w:iCs/>
                <w:sz w:val="22"/>
                <w:szCs w:val="22"/>
              </w:rPr>
              <w:t>Resolve, to Establish a Working Group to Study Polling Places at Schools in</w:t>
            </w:r>
          </w:p>
          <w:p w14:paraId="4727B631" w14:textId="77777777" w:rsidR="007D2068" w:rsidRPr="007D2068" w:rsidRDefault="007D2068" w:rsidP="003D1187">
            <w:pPr>
              <w:rPr>
                <w:bCs/>
                <w:i/>
                <w:iCs/>
                <w:sz w:val="22"/>
                <w:szCs w:val="22"/>
              </w:rPr>
            </w:pPr>
            <w:r w:rsidRPr="007D2068">
              <w:rPr>
                <w:bCs/>
                <w:i/>
                <w:iCs/>
                <w:sz w:val="22"/>
                <w:szCs w:val="22"/>
              </w:rPr>
              <w:t>Order to Protect Security and Accessibility</w:t>
            </w:r>
          </w:p>
          <w:p w14:paraId="1D3DB2D3" w14:textId="4E7BD1DC" w:rsidR="007D2068" w:rsidRPr="007D2068" w:rsidRDefault="007D2068" w:rsidP="00B31D6B">
            <w:pPr>
              <w:rPr>
                <w:bCs/>
                <w:i/>
                <w:iCs/>
                <w:sz w:val="22"/>
                <w:szCs w:val="22"/>
              </w:rPr>
            </w:pPr>
          </w:p>
        </w:tc>
        <w:tc>
          <w:tcPr>
            <w:tcW w:w="7740" w:type="dxa"/>
            <w:shd w:val="clear" w:color="auto" w:fill="auto"/>
          </w:tcPr>
          <w:p w14:paraId="59854779" w14:textId="77777777" w:rsidR="007D2068" w:rsidRPr="007D2068" w:rsidRDefault="007D2068" w:rsidP="004B0F43">
            <w:pPr>
              <w:pStyle w:val="ListBullet"/>
              <w:ind w:left="255" w:hanging="182"/>
              <w:rPr>
                <w:sz w:val="22"/>
                <w:szCs w:val="22"/>
              </w:rPr>
            </w:pPr>
            <w:r w:rsidRPr="007D2068">
              <w:rPr>
                <w:sz w:val="22"/>
                <w:szCs w:val="22"/>
              </w:rPr>
              <w:t xml:space="preserve">Directs the Department of the Secretary of State to convene a working group to study the use of school buildings as polling places including in other States, to consider options to protect the security of school students, staff and election staff and voters and to consider polling place accessibility. </w:t>
            </w:r>
          </w:p>
          <w:p w14:paraId="6913C658" w14:textId="77777777" w:rsidR="007D2068" w:rsidRPr="007D2068" w:rsidRDefault="007D2068" w:rsidP="004B0F43">
            <w:pPr>
              <w:pStyle w:val="ListBullet"/>
              <w:ind w:left="255" w:hanging="182"/>
              <w:rPr>
                <w:sz w:val="22"/>
                <w:szCs w:val="22"/>
              </w:rPr>
            </w:pPr>
            <w:r w:rsidRPr="007D2068">
              <w:rPr>
                <w:sz w:val="22"/>
                <w:szCs w:val="22"/>
              </w:rPr>
              <w:t xml:space="preserve">The working group is to consist of nine (9) members as follows:  </w:t>
            </w:r>
          </w:p>
          <w:p w14:paraId="36AD128F" w14:textId="77777777" w:rsidR="007D2068" w:rsidRPr="007D2068" w:rsidRDefault="007D2068" w:rsidP="00F857ED">
            <w:pPr>
              <w:pStyle w:val="ListBullet"/>
              <w:numPr>
                <w:ilvl w:val="0"/>
                <w:numId w:val="14"/>
              </w:numPr>
              <w:ind w:left="615"/>
              <w:rPr>
                <w:sz w:val="22"/>
                <w:szCs w:val="22"/>
              </w:rPr>
            </w:pPr>
            <w:r w:rsidRPr="007D2068">
              <w:rPr>
                <w:sz w:val="22"/>
                <w:szCs w:val="22"/>
              </w:rPr>
              <w:t xml:space="preserve">The Secretary of State or designee; </w:t>
            </w:r>
          </w:p>
          <w:p w14:paraId="28ADC3B4" w14:textId="77777777" w:rsidR="007D2068" w:rsidRPr="007D2068" w:rsidRDefault="007D2068" w:rsidP="00F857ED">
            <w:pPr>
              <w:pStyle w:val="ListBullet"/>
              <w:numPr>
                <w:ilvl w:val="0"/>
                <w:numId w:val="14"/>
              </w:numPr>
              <w:ind w:left="615"/>
              <w:rPr>
                <w:sz w:val="22"/>
                <w:szCs w:val="22"/>
              </w:rPr>
            </w:pPr>
            <w:r w:rsidRPr="007D2068">
              <w:rPr>
                <w:sz w:val="22"/>
                <w:szCs w:val="22"/>
              </w:rPr>
              <w:t xml:space="preserve">The Deputy Secretary of State of the Bureau of Corporations, Elections and Commissions within the Department of the Secretary of State or designee; </w:t>
            </w:r>
          </w:p>
          <w:p w14:paraId="2D399C5F" w14:textId="77777777" w:rsidR="007D2068" w:rsidRPr="007D2068" w:rsidRDefault="007D2068" w:rsidP="00F857ED">
            <w:pPr>
              <w:pStyle w:val="ListBullet"/>
              <w:numPr>
                <w:ilvl w:val="0"/>
                <w:numId w:val="14"/>
              </w:numPr>
              <w:ind w:left="615"/>
              <w:rPr>
                <w:sz w:val="22"/>
                <w:szCs w:val="22"/>
              </w:rPr>
            </w:pPr>
            <w:r w:rsidRPr="007D2068">
              <w:rPr>
                <w:sz w:val="22"/>
                <w:szCs w:val="22"/>
              </w:rPr>
              <w:t xml:space="preserve">The Commissioner of Education or designee;  </w:t>
            </w:r>
          </w:p>
          <w:p w14:paraId="1630A309" w14:textId="77777777" w:rsidR="007D2068" w:rsidRPr="007D2068" w:rsidRDefault="007D2068" w:rsidP="00F857ED">
            <w:pPr>
              <w:pStyle w:val="ListBullet"/>
              <w:numPr>
                <w:ilvl w:val="0"/>
                <w:numId w:val="14"/>
              </w:numPr>
              <w:ind w:left="615"/>
              <w:rPr>
                <w:sz w:val="22"/>
                <w:szCs w:val="22"/>
              </w:rPr>
            </w:pPr>
            <w:r w:rsidRPr="007D2068">
              <w:rPr>
                <w:sz w:val="22"/>
                <w:szCs w:val="22"/>
              </w:rPr>
              <w:t xml:space="preserve">The five remaining representatives are appointed by the Secretary of State as follows:  </w:t>
            </w:r>
          </w:p>
          <w:p w14:paraId="62EB3E6C" w14:textId="77777777" w:rsidR="007D2068" w:rsidRPr="007D2068" w:rsidRDefault="007D2068" w:rsidP="008B06EF">
            <w:pPr>
              <w:pStyle w:val="ListBullet"/>
              <w:numPr>
                <w:ilvl w:val="0"/>
                <w:numId w:val="15"/>
              </w:numPr>
              <w:rPr>
                <w:sz w:val="22"/>
                <w:szCs w:val="22"/>
              </w:rPr>
            </w:pPr>
            <w:r w:rsidRPr="007D2068">
              <w:rPr>
                <w:sz w:val="22"/>
                <w:szCs w:val="22"/>
              </w:rPr>
              <w:t xml:space="preserve">one from the Maine School Boards Assoc., </w:t>
            </w:r>
          </w:p>
          <w:p w14:paraId="75C6B13D" w14:textId="77777777" w:rsidR="007D2068" w:rsidRPr="007D2068" w:rsidRDefault="007D2068" w:rsidP="008B06EF">
            <w:pPr>
              <w:pStyle w:val="ListBullet"/>
              <w:numPr>
                <w:ilvl w:val="0"/>
                <w:numId w:val="15"/>
              </w:numPr>
              <w:rPr>
                <w:sz w:val="22"/>
                <w:szCs w:val="22"/>
              </w:rPr>
            </w:pPr>
            <w:r w:rsidRPr="007D2068">
              <w:rPr>
                <w:sz w:val="22"/>
                <w:szCs w:val="22"/>
              </w:rPr>
              <w:t xml:space="preserve">one from the Maine School Superintendents Assoc., </w:t>
            </w:r>
          </w:p>
          <w:p w14:paraId="628A629A" w14:textId="77777777" w:rsidR="007D2068" w:rsidRPr="007D2068" w:rsidRDefault="007D2068" w:rsidP="008B06EF">
            <w:pPr>
              <w:pStyle w:val="ListBullet"/>
              <w:numPr>
                <w:ilvl w:val="0"/>
                <w:numId w:val="15"/>
              </w:numPr>
              <w:rPr>
                <w:sz w:val="22"/>
                <w:szCs w:val="22"/>
              </w:rPr>
            </w:pPr>
            <w:r w:rsidRPr="007D2068">
              <w:rPr>
                <w:sz w:val="22"/>
                <w:szCs w:val="22"/>
              </w:rPr>
              <w:t xml:space="preserve">one from the Maine Town and City Clerks' Assoc., </w:t>
            </w:r>
          </w:p>
          <w:p w14:paraId="71F58815" w14:textId="77777777" w:rsidR="007D2068" w:rsidRPr="007D2068" w:rsidRDefault="007D2068" w:rsidP="008B06EF">
            <w:pPr>
              <w:pStyle w:val="ListBullet"/>
              <w:numPr>
                <w:ilvl w:val="0"/>
                <w:numId w:val="15"/>
              </w:numPr>
              <w:rPr>
                <w:sz w:val="22"/>
                <w:szCs w:val="22"/>
              </w:rPr>
            </w:pPr>
            <w:r w:rsidRPr="007D2068">
              <w:rPr>
                <w:sz w:val="22"/>
                <w:szCs w:val="22"/>
              </w:rPr>
              <w:t xml:space="preserve">one from the Maine Municipal Assoc., one from an organization dedicated to advancing the legal rights of individuals with disabilities, and </w:t>
            </w:r>
          </w:p>
          <w:p w14:paraId="73727B2C" w14:textId="77777777" w:rsidR="007D2068" w:rsidRPr="007D2068" w:rsidRDefault="007D2068" w:rsidP="008B06EF">
            <w:pPr>
              <w:pStyle w:val="ListBullet"/>
              <w:numPr>
                <w:ilvl w:val="0"/>
                <w:numId w:val="15"/>
              </w:numPr>
              <w:rPr>
                <w:sz w:val="22"/>
                <w:szCs w:val="22"/>
              </w:rPr>
            </w:pPr>
            <w:r w:rsidRPr="007D2068">
              <w:rPr>
                <w:sz w:val="22"/>
                <w:szCs w:val="22"/>
              </w:rPr>
              <w:t xml:space="preserve">one from an organization dedicated to the protection of voters who are from historically underrepresented or marginalized communities. </w:t>
            </w:r>
          </w:p>
          <w:p w14:paraId="09EC3668" w14:textId="77777777" w:rsidR="007D2068" w:rsidRPr="007D2068" w:rsidRDefault="007D2068" w:rsidP="004B0F43">
            <w:pPr>
              <w:pStyle w:val="ListBullet"/>
              <w:ind w:left="255" w:hanging="182"/>
              <w:rPr>
                <w:sz w:val="22"/>
                <w:szCs w:val="22"/>
              </w:rPr>
            </w:pPr>
            <w:r w:rsidRPr="007D2068">
              <w:rPr>
                <w:sz w:val="22"/>
                <w:szCs w:val="22"/>
              </w:rPr>
              <w:t xml:space="preserve">Requires the working group to submit a report by January 1, 2024, to the Joint Standing Committee on Veterans &amp; Legal Affairs. </w:t>
            </w:r>
          </w:p>
          <w:p w14:paraId="2446FECF" w14:textId="77777777" w:rsidR="007D2068" w:rsidRDefault="007D2068" w:rsidP="004B0F43">
            <w:pPr>
              <w:pStyle w:val="ListBullet"/>
              <w:ind w:left="253" w:hanging="180"/>
            </w:pPr>
            <w:r w:rsidRPr="007D2068">
              <w:t>Authorizes the Joint Standing Committee on Veterans &amp; Legal Affairs to submit legislation based on the report to the Second Regular Session of the 131st Legislature.</w:t>
            </w:r>
          </w:p>
          <w:p w14:paraId="63020A24" w14:textId="3FC93019" w:rsidR="00A96274" w:rsidRPr="007D2068" w:rsidRDefault="00A96274" w:rsidP="00DA3212">
            <w:pPr>
              <w:rPr>
                <w:sz w:val="22"/>
                <w:szCs w:val="22"/>
                <w:lang w:val="en"/>
              </w:rPr>
            </w:pPr>
          </w:p>
        </w:tc>
        <w:tc>
          <w:tcPr>
            <w:tcW w:w="2250" w:type="dxa"/>
            <w:shd w:val="clear" w:color="auto" w:fill="auto"/>
          </w:tcPr>
          <w:p w14:paraId="17785C03" w14:textId="77777777" w:rsidR="007D2068" w:rsidRPr="007D2068" w:rsidRDefault="007D2068" w:rsidP="00DA3212">
            <w:pPr>
              <w:rPr>
                <w:sz w:val="22"/>
                <w:szCs w:val="22"/>
              </w:rPr>
            </w:pPr>
            <w:r w:rsidRPr="007D2068">
              <w:rPr>
                <w:sz w:val="22"/>
                <w:szCs w:val="22"/>
              </w:rPr>
              <w:t>October 25, 2023</w:t>
            </w:r>
          </w:p>
          <w:p w14:paraId="7F6E9A6E" w14:textId="77777777" w:rsidR="007D2068" w:rsidRPr="007D2068" w:rsidRDefault="007D2068" w:rsidP="00DA3212">
            <w:pPr>
              <w:rPr>
                <w:sz w:val="22"/>
                <w:szCs w:val="22"/>
              </w:rPr>
            </w:pPr>
          </w:p>
          <w:p w14:paraId="512768C5" w14:textId="77777777" w:rsidR="007D2068" w:rsidRPr="007D2068" w:rsidRDefault="007D2068" w:rsidP="00DA3212">
            <w:pPr>
              <w:rPr>
                <w:sz w:val="22"/>
                <w:szCs w:val="22"/>
              </w:rPr>
            </w:pPr>
            <w:r w:rsidRPr="007D2068">
              <w:rPr>
                <w:sz w:val="22"/>
                <w:szCs w:val="22"/>
              </w:rPr>
              <w:t>Working group to submit report by January 1, 2024, to Joint Standing Committee on Veterans &amp; Legal Affairs</w:t>
            </w:r>
          </w:p>
          <w:p w14:paraId="604BEE7A" w14:textId="201D19ED" w:rsidR="007D2068" w:rsidRPr="007D2068" w:rsidRDefault="007D2068" w:rsidP="00DA3212">
            <w:pPr>
              <w:rPr>
                <w:sz w:val="22"/>
                <w:szCs w:val="22"/>
              </w:rPr>
            </w:pPr>
          </w:p>
        </w:tc>
      </w:tr>
      <w:tr w:rsidR="007D2068" w:rsidRPr="007D2068" w14:paraId="66D136A3" w14:textId="77777777" w:rsidTr="003D3F27">
        <w:trPr>
          <w:trHeight w:val="863"/>
        </w:trPr>
        <w:tc>
          <w:tcPr>
            <w:tcW w:w="2965" w:type="dxa"/>
            <w:shd w:val="clear" w:color="auto" w:fill="auto"/>
          </w:tcPr>
          <w:p w14:paraId="6FEB1C50" w14:textId="77777777" w:rsidR="007D2068" w:rsidRPr="007D2068" w:rsidRDefault="007D2068" w:rsidP="00DA3212">
            <w:pPr>
              <w:rPr>
                <w:b/>
                <w:sz w:val="22"/>
                <w:szCs w:val="22"/>
              </w:rPr>
            </w:pPr>
            <w:r w:rsidRPr="007D2068">
              <w:rPr>
                <w:b/>
                <w:sz w:val="22"/>
                <w:szCs w:val="22"/>
              </w:rPr>
              <w:t xml:space="preserve">LD 424, Public Law 2023, </w:t>
            </w:r>
          </w:p>
          <w:p w14:paraId="29AA2598" w14:textId="77777777" w:rsidR="007D2068" w:rsidRPr="007D2068" w:rsidRDefault="007D2068" w:rsidP="00DA3212">
            <w:pPr>
              <w:rPr>
                <w:b/>
                <w:sz w:val="22"/>
                <w:szCs w:val="22"/>
              </w:rPr>
            </w:pPr>
            <w:r w:rsidRPr="007D2068">
              <w:rPr>
                <w:b/>
                <w:sz w:val="22"/>
                <w:szCs w:val="22"/>
              </w:rPr>
              <w:t>Chapter 17</w:t>
            </w:r>
          </w:p>
          <w:p w14:paraId="7F710DDC" w14:textId="77777777" w:rsidR="007D2068" w:rsidRPr="007D2068" w:rsidRDefault="007D2068" w:rsidP="00DA3212">
            <w:pPr>
              <w:rPr>
                <w:bCs/>
                <w:i/>
                <w:iCs/>
                <w:sz w:val="22"/>
                <w:szCs w:val="22"/>
              </w:rPr>
            </w:pPr>
            <w:r w:rsidRPr="007D2068">
              <w:rPr>
                <w:bCs/>
                <w:i/>
                <w:iCs/>
                <w:sz w:val="22"/>
                <w:szCs w:val="22"/>
              </w:rPr>
              <w:t>An Act Making Certain Appropriations and Allocations and Changing Certain Provisions of the Law Necessary to the Proper Operations of State Government for the Fiscal Years Ending June 30, 2023, June 30, 2024, and June 30, 2025</w:t>
            </w:r>
          </w:p>
          <w:p w14:paraId="68CC78E5" w14:textId="1189BEC6" w:rsidR="007D2068" w:rsidRPr="007D2068" w:rsidRDefault="007D2068" w:rsidP="003D1187">
            <w:pPr>
              <w:rPr>
                <w:bCs/>
                <w:i/>
                <w:iCs/>
                <w:sz w:val="22"/>
                <w:szCs w:val="22"/>
              </w:rPr>
            </w:pPr>
          </w:p>
        </w:tc>
        <w:tc>
          <w:tcPr>
            <w:tcW w:w="7740" w:type="dxa"/>
            <w:shd w:val="clear" w:color="auto" w:fill="auto"/>
          </w:tcPr>
          <w:p w14:paraId="04BAA3EE" w14:textId="77777777" w:rsidR="007D2068" w:rsidRPr="007D2068" w:rsidRDefault="007D2068" w:rsidP="004B0F43">
            <w:pPr>
              <w:pStyle w:val="ListBullet"/>
              <w:numPr>
                <w:ilvl w:val="0"/>
                <w:numId w:val="0"/>
              </w:numPr>
              <w:rPr>
                <w:b/>
                <w:bCs/>
                <w:sz w:val="22"/>
                <w:szCs w:val="22"/>
              </w:rPr>
            </w:pPr>
            <w:r w:rsidRPr="007D2068">
              <w:rPr>
                <w:b/>
                <w:bCs/>
                <w:sz w:val="22"/>
                <w:szCs w:val="22"/>
              </w:rPr>
              <w:t>FY 2024, and FY 2025 Biennial Budget Baseline</w:t>
            </w:r>
          </w:p>
          <w:p w14:paraId="072F8249" w14:textId="77777777" w:rsidR="007D2068" w:rsidRPr="007D2068" w:rsidRDefault="007D2068" w:rsidP="004B0F43">
            <w:pPr>
              <w:pStyle w:val="ListBullet"/>
              <w:numPr>
                <w:ilvl w:val="0"/>
                <w:numId w:val="0"/>
              </w:numPr>
              <w:rPr>
                <w:b/>
                <w:bCs/>
                <w:sz w:val="22"/>
                <w:szCs w:val="22"/>
              </w:rPr>
            </w:pPr>
          </w:p>
          <w:p w14:paraId="44A5CD10" w14:textId="77777777" w:rsidR="007D2068" w:rsidRPr="007D2068" w:rsidRDefault="007D2068" w:rsidP="00005DD5">
            <w:pPr>
              <w:rPr>
                <w:b/>
                <w:bCs/>
                <w:sz w:val="22"/>
                <w:szCs w:val="22"/>
                <w:u w:val="single"/>
                <w:lang w:val="en"/>
              </w:rPr>
            </w:pPr>
            <w:r w:rsidRPr="007D2068">
              <w:rPr>
                <w:b/>
                <w:bCs/>
                <w:sz w:val="22"/>
                <w:szCs w:val="22"/>
                <w:u w:val="single"/>
                <w:lang w:val="en"/>
              </w:rPr>
              <w:t>PART A</w:t>
            </w:r>
          </w:p>
          <w:p w14:paraId="27B8AE8A" w14:textId="77777777" w:rsidR="007D2068" w:rsidRPr="004B0F43" w:rsidRDefault="007D2068" w:rsidP="00005DD5">
            <w:pPr>
              <w:rPr>
                <w:sz w:val="22"/>
                <w:szCs w:val="22"/>
                <w:lang w:val="en"/>
              </w:rPr>
            </w:pPr>
          </w:p>
          <w:p w14:paraId="730CA1CC" w14:textId="77777777" w:rsidR="007D2068" w:rsidRPr="004B0F43" w:rsidRDefault="007D2068" w:rsidP="00005DD5">
            <w:pPr>
              <w:rPr>
                <w:sz w:val="22"/>
                <w:szCs w:val="22"/>
                <w:u w:val="single"/>
                <w:lang w:val="en"/>
              </w:rPr>
            </w:pPr>
          </w:p>
          <w:p w14:paraId="46A7FBC1" w14:textId="77777777" w:rsidR="007D2068" w:rsidRPr="007D2068" w:rsidRDefault="007D2068" w:rsidP="00EA6BA4">
            <w:pPr>
              <w:rPr>
                <w:sz w:val="22"/>
                <w:szCs w:val="22"/>
                <w:lang w:val="en"/>
              </w:rPr>
            </w:pPr>
            <w:r w:rsidRPr="007D2068">
              <w:rPr>
                <w:sz w:val="22"/>
                <w:szCs w:val="22"/>
                <w:lang w:val="en"/>
              </w:rPr>
              <w:t>Appropriates the total budget for the Department of Education, the State Board of Education and the Maine Charter School Commission including General Fund, Federal Expenditures Fund, Fund for a Healthy Maine, Other Special Revenue Funds and Federal Block Grant Fund.</w:t>
            </w:r>
          </w:p>
          <w:p w14:paraId="357203A4" w14:textId="77777777" w:rsidR="007D2068" w:rsidRPr="007D2068" w:rsidRDefault="007D2068" w:rsidP="00EA6BA4">
            <w:pPr>
              <w:rPr>
                <w:sz w:val="22"/>
                <w:szCs w:val="22"/>
                <w:lang w:val="en"/>
              </w:rPr>
            </w:pPr>
          </w:p>
          <w:tbl>
            <w:tblPr>
              <w:tblpPr w:leftFromText="180" w:rightFromText="180" w:vertAnchor="page" w:horzAnchor="margin" w:tblpXSpec="center" w:tblpY="2437"/>
              <w:tblOverlap w:val="never"/>
              <w:tblW w:w="5538" w:type="dxa"/>
              <w:tblLook w:val="01E0" w:firstRow="1" w:lastRow="1" w:firstColumn="1" w:lastColumn="1" w:noHBand="0" w:noVBand="0"/>
            </w:tblPr>
            <w:tblGrid>
              <w:gridCol w:w="2298"/>
              <w:gridCol w:w="1620"/>
              <w:gridCol w:w="1620"/>
            </w:tblGrid>
            <w:tr w:rsidR="004B0F43" w:rsidRPr="007D2068" w14:paraId="6B3FB97A" w14:textId="77777777" w:rsidTr="004B0F43">
              <w:trPr>
                <w:trHeight w:val="322"/>
              </w:trPr>
              <w:tc>
                <w:tcPr>
                  <w:tcW w:w="2298" w:type="dxa"/>
                  <w:shd w:val="clear" w:color="auto" w:fill="auto"/>
                </w:tcPr>
                <w:p w14:paraId="59FC0801" w14:textId="77777777" w:rsidR="004B0F43" w:rsidRPr="007D2068" w:rsidRDefault="004B0F43" w:rsidP="004B0F43">
                  <w:pPr>
                    <w:rPr>
                      <w:sz w:val="22"/>
                      <w:szCs w:val="22"/>
                      <w:u w:val="single"/>
                    </w:rPr>
                  </w:pPr>
                </w:p>
              </w:tc>
              <w:tc>
                <w:tcPr>
                  <w:tcW w:w="1620" w:type="dxa"/>
                  <w:shd w:val="clear" w:color="auto" w:fill="auto"/>
                </w:tcPr>
                <w:p w14:paraId="34CBFFA8" w14:textId="77777777" w:rsidR="004B0F43" w:rsidRPr="007D2068" w:rsidRDefault="004B0F43" w:rsidP="004B0F43">
                  <w:pPr>
                    <w:jc w:val="center"/>
                    <w:rPr>
                      <w:sz w:val="22"/>
                      <w:szCs w:val="22"/>
                      <w:u w:val="single"/>
                    </w:rPr>
                  </w:pPr>
                  <w:r w:rsidRPr="007D2068">
                    <w:rPr>
                      <w:sz w:val="22"/>
                      <w:szCs w:val="22"/>
                      <w:u w:val="single"/>
                    </w:rPr>
                    <w:t>FY 24</w:t>
                  </w:r>
                </w:p>
              </w:tc>
              <w:tc>
                <w:tcPr>
                  <w:tcW w:w="1620" w:type="dxa"/>
                  <w:shd w:val="clear" w:color="auto" w:fill="auto"/>
                </w:tcPr>
                <w:p w14:paraId="111B9C16" w14:textId="77777777" w:rsidR="004B0F43" w:rsidRPr="007D2068" w:rsidRDefault="004B0F43" w:rsidP="004B0F43">
                  <w:pPr>
                    <w:jc w:val="center"/>
                    <w:rPr>
                      <w:sz w:val="22"/>
                      <w:szCs w:val="22"/>
                      <w:u w:val="single"/>
                    </w:rPr>
                  </w:pPr>
                  <w:r w:rsidRPr="007D2068">
                    <w:rPr>
                      <w:sz w:val="22"/>
                      <w:szCs w:val="22"/>
                      <w:u w:val="single"/>
                    </w:rPr>
                    <w:t>FY 25</w:t>
                  </w:r>
                </w:p>
              </w:tc>
            </w:tr>
            <w:tr w:rsidR="004B0F43" w:rsidRPr="007D2068" w14:paraId="047D7B5F" w14:textId="77777777" w:rsidTr="004B0F43">
              <w:trPr>
                <w:trHeight w:val="322"/>
              </w:trPr>
              <w:tc>
                <w:tcPr>
                  <w:tcW w:w="2298" w:type="dxa"/>
                  <w:shd w:val="clear" w:color="auto" w:fill="auto"/>
                </w:tcPr>
                <w:p w14:paraId="06BB7416" w14:textId="77777777" w:rsidR="004B0F43" w:rsidRPr="007D2068" w:rsidRDefault="004B0F43" w:rsidP="004B0F43">
                  <w:pPr>
                    <w:rPr>
                      <w:sz w:val="22"/>
                      <w:szCs w:val="22"/>
                    </w:rPr>
                  </w:pPr>
                  <w:r w:rsidRPr="007D2068">
                    <w:rPr>
                      <w:sz w:val="22"/>
                      <w:szCs w:val="22"/>
                      <w:u w:val="single"/>
                    </w:rPr>
                    <w:t>Department of Education</w:t>
                  </w:r>
                  <w:r w:rsidRPr="007D2068">
                    <w:rPr>
                      <w:sz w:val="22"/>
                      <w:szCs w:val="22"/>
                    </w:rPr>
                    <w:br/>
                    <w:t xml:space="preserve"> Total All Funds after initiatives  </w:t>
                  </w:r>
                </w:p>
              </w:tc>
              <w:tc>
                <w:tcPr>
                  <w:tcW w:w="1620" w:type="dxa"/>
                  <w:shd w:val="clear" w:color="auto" w:fill="auto"/>
                </w:tcPr>
                <w:p w14:paraId="60611FB8" w14:textId="77777777" w:rsidR="004B0F43" w:rsidRPr="007D2068" w:rsidRDefault="004B0F43" w:rsidP="004B0F43">
                  <w:pPr>
                    <w:jc w:val="right"/>
                    <w:rPr>
                      <w:sz w:val="22"/>
                      <w:szCs w:val="22"/>
                    </w:rPr>
                  </w:pPr>
                </w:p>
                <w:p w14:paraId="090ACABC" w14:textId="77777777" w:rsidR="004B0F43" w:rsidRPr="007D2068" w:rsidRDefault="004B0F43" w:rsidP="004B0F43">
                  <w:pPr>
                    <w:jc w:val="right"/>
                    <w:rPr>
                      <w:sz w:val="22"/>
                      <w:szCs w:val="22"/>
                    </w:rPr>
                  </w:pPr>
                  <w:r w:rsidRPr="007D2068">
                    <w:rPr>
                      <w:sz w:val="22"/>
                      <w:szCs w:val="22"/>
                    </w:rPr>
                    <w:t>$2,078,961,934</w:t>
                  </w:r>
                </w:p>
              </w:tc>
              <w:tc>
                <w:tcPr>
                  <w:tcW w:w="1620" w:type="dxa"/>
                  <w:shd w:val="clear" w:color="auto" w:fill="auto"/>
                </w:tcPr>
                <w:p w14:paraId="7E104F8E" w14:textId="77777777" w:rsidR="004B0F43" w:rsidRPr="007D2068" w:rsidRDefault="004B0F43" w:rsidP="004B0F43">
                  <w:pPr>
                    <w:jc w:val="right"/>
                    <w:rPr>
                      <w:sz w:val="22"/>
                      <w:szCs w:val="22"/>
                    </w:rPr>
                  </w:pPr>
                </w:p>
                <w:p w14:paraId="52C902CE" w14:textId="77777777" w:rsidR="004B0F43" w:rsidRPr="007D2068" w:rsidRDefault="004B0F43" w:rsidP="004B0F43">
                  <w:pPr>
                    <w:jc w:val="right"/>
                    <w:rPr>
                      <w:sz w:val="22"/>
                      <w:szCs w:val="22"/>
                    </w:rPr>
                  </w:pPr>
                  <w:r w:rsidRPr="007D2068">
                    <w:rPr>
                      <w:sz w:val="22"/>
                      <w:szCs w:val="22"/>
                    </w:rPr>
                    <w:t>$2,098,177,220</w:t>
                  </w:r>
                </w:p>
              </w:tc>
            </w:tr>
            <w:tr w:rsidR="004B0F43" w:rsidRPr="007D2068" w14:paraId="3E87DD0F" w14:textId="77777777" w:rsidTr="004B0F43">
              <w:trPr>
                <w:trHeight w:val="322"/>
              </w:trPr>
              <w:tc>
                <w:tcPr>
                  <w:tcW w:w="2298" w:type="dxa"/>
                  <w:shd w:val="clear" w:color="auto" w:fill="auto"/>
                </w:tcPr>
                <w:p w14:paraId="5CF29984" w14:textId="77777777" w:rsidR="004B0F43" w:rsidRPr="007D2068" w:rsidRDefault="004B0F43" w:rsidP="004B0F43">
                  <w:pPr>
                    <w:rPr>
                      <w:sz w:val="22"/>
                      <w:szCs w:val="22"/>
                    </w:rPr>
                  </w:pPr>
                  <w:r w:rsidRPr="007D2068">
                    <w:rPr>
                      <w:sz w:val="22"/>
                      <w:szCs w:val="22"/>
                      <w:u w:val="single"/>
                    </w:rPr>
                    <w:t>State Board of Education</w:t>
                  </w:r>
                  <w:r w:rsidRPr="007D2068">
                    <w:rPr>
                      <w:sz w:val="22"/>
                      <w:szCs w:val="22"/>
                      <w:u w:val="single"/>
                    </w:rPr>
                    <w:br/>
                  </w:r>
                  <w:r w:rsidRPr="007D2068">
                    <w:rPr>
                      <w:sz w:val="22"/>
                      <w:szCs w:val="22"/>
                    </w:rPr>
                    <w:t xml:space="preserve"> Total All Funds after initiatives</w:t>
                  </w:r>
                </w:p>
              </w:tc>
              <w:tc>
                <w:tcPr>
                  <w:tcW w:w="1620" w:type="dxa"/>
                  <w:shd w:val="clear" w:color="auto" w:fill="auto"/>
                </w:tcPr>
                <w:p w14:paraId="61F84B05" w14:textId="77777777" w:rsidR="004B0F43" w:rsidRPr="007D2068" w:rsidRDefault="004B0F43" w:rsidP="004B0F43">
                  <w:pPr>
                    <w:jc w:val="right"/>
                    <w:rPr>
                      <w:sz w:val="22"/>
                      <w:szCs w:val="22"/>
                    </w:rPr>
                  </w:pPr>
                </w:p>
                <w:p w14:paraId="0D62F881" w14:textId="77777777" w:rsidR="004B0F43" w:rsidRPr="007D2068" w:rsidRDefault="004B0F43" w:rsidP="004B0F43">
                  <w:pPr>
                    <w:jc w:val="right"/>
                    <w:rPr>
                      <w:sz w:val="22"/>
                      <w:szCs w:val="22"/>
                    </w:rPr>
                  </w:pPr>
                  <w:r w:rsidRPr="007D2068">
                    <w:rPr>
                      <w:sz w:val="22"/>
                      <w:szCs w:val="22"/>
                    </w:rPr>
                    <w:t>$195,098</w:t>
                  </w:r>
                </w:p>
              </w:tc>
              <w:tc>
                <w:tcPr>
                  <w:tcW w:w="1620" w:type="dxa"/>
                  <w:shd w:val="clear" w:color="auto" w:fill="auto"/>
                </w:tcPr>
                <w:p w14:paraId="28E41FBE" w14:textId="77777777" w:rsidR="004B0F43" w:rsidRPr="007D2068" w:rsidRDefault="004B0F43" w:rsidP="004B0F43">
                  <w:pPr>
                    <w:jc w:val="right"/>
                    <w:rPr>
                      <w:sz w:val="22"/>
                      <w:szCs w:val="22"/>
                    </w:rPr>
                  </w:pPr>
                </w:p>
                <w:p w14:paraId="52A27C50" w14:textId="77777777" w:rsidR="004B0F43" w:rsidRPr="007D2068" w:rsidRDefault="004B0F43" w:rsidP="004B0F43">
                  <w:pPr>
                    <w:jc w:val="right"/>
                    <w:rPr>
                      <w:sz w:val="22"/>
                      <w:szCs w:val="22"/>
                    </w:rPr>
                  </w:pPr>
                  <w:r w:rsidRPr="007D2068">
                    <w:rPr>
                      <w:sz w:val="22"/>
                      <w:szCs w:val="22"/>
                    </w:rPr>
                    <w:t>$196,096</w:t>
                  </w:r>
                </w:p>
              </w:tc>
            </w:tr>
            <w:tr w:rsidR="004B0F43" w:rsidRPr="007D2068" w14:paraId="4CF0BF73" w14:textId="77777777" w:rsidTr="004B0F43">
              <w:trPr>
                <w:trHeight w:val="322"/>
              </w:trPr>
              <w:tc>
                <w:tcPr>
                  <w:tcW w:w="2298" w:type="dxa"/>
                  <w:shd w:val="clear" w:color="auto" w:fill="auto"/>
                </w:tcPr>
                <w:p w14:paraId="7D3853AC" w14:textId="77777777" w:rsidR="004B0F43" w:rsidRPr="007D2068" w:rsidRDefault="004B0F43" w:rsidP="004B0F43">
                  <w:pPr>
                    <w:rPr>
                      <w:sz w:val="22"/>
                      <w:szCs w:val="22"/>
                    </w:rPr>
                  </w:pPr>
                  <w:r w:rsidRPr="007D2068">
                    <w:rPr>
                      <w:sz w:val="22"/>
                      <w:szCs w:val="22"/>
                      <w:u w:val="single"/>
                    </w:rPr>
                    <w:t>Maine Charter School Commission</w:t>
                  </w:r>
                  <w:r w:rsidRPr="007D2068">
                    <w:rPr>
                      <w:sz w:val="22"/>
                      <w:szCs w:val="22"/>
                    </w:rPr>
                    <w:t xml:space="preserve"> Total All Funds after initiatives</w:t>
                  </w:r>
                </w:p>
              </w:tc>
              <w:tc>
                <w:tcPr>
                  <w:tcW w:w="1620" w:type="dxa"/>
                  <w:shd w:val="clear" w:color="auto" w:fill="auto"/>
                  <w:vAlign w:val="center"/>
                </w:tcPr>
                <w:p w14:paraId="74EEFBC5" w14:textId="77777777" w:rsidR="004B0F43" w:rsidRPr="007D2068" w:rsidRDefault="004B0F43" w:rsidP="004B0F43">
                  <w:pPr>
                    <w:jc w:val="right"/>
                    <w:rPr>
                      <w:sz w:val="22"/>
                      <w:szCs w:val="22"/>
                    </w:rPr>
                  </w:pPr>
                  <w:r w:rsidRPr="007D2068">
                    <w:rPr>
                      <w:sz w:val="22"/>
                      <w:szCs w:val="22"/>
                    </w:rPr>
                    <w:t>$694,809</w:t>
                  </w:r>
                </w:p>
              </w:tc>
              <w:tc>
                <w:tcPr>
                  <w:tcW w:w="1620" w:type="dxa"/>
                  <w:shd w:val="clear" w:color="auto" w:fill="auto"/>
                  <w:vAlign w:val="center"/>
                </w:tcPr>
                <w:p w14:paraId="0F3DB260" w14:textId="77777777" w:rsidR="004B0F43" w:rsidRPr="007D2068" w:rsidRDefault="004B0F43" w:rsidP="004B0F43">
                  <w:pPr>
                    <w:jc w:val="right"/>
                    <w:rPr>
                      <w:sz w:val="22"/>
                      <w:szCs w:val="22"/>
                    </w:rPr>
                  </w:pPr>
                  <w:r w:rsidRPr="007D2068">
                    <w:rPr>
                      <w:sz w:val="22"/>
                      <w:szCs w:val="22"/>
                    </w:rPr>
                    <w:t>$694,809</w:t>
                  </w:r>
                </w:p>
              </w:tc>
            </w:tr>
          </w:tbl>
          <w:p w14:paraId="20B65131" w14:textId="77777777" w:rsidR="007D2068" w:rsidRPr="007D2068" w:rsidRDefault="007D2068" w:rsidP="00005DD5">
            <w:pPr>
              <w:rPr>
                <w:sz w:val="22"/>
                <w:szCs w:val="22"/>
                <w:u w:val="single"/>
                <w:lang w:val="en"/>
              </w:rPr>
            </w:pPr>
          </w:p>
          <w:p w14:paraId="0D55931B" w14:textId="77777777" w:rsidR="007D2068" w:rsidRPr="007D2068" w:rsidRDefault="007D2068" w:rsidP="00005DD5">
            <w:pPr>
              <w:rPr>
                <w:sz w:val="22"/>
                <w:szCs w:val="22"/>
                <w:lang w:val="en"/>
              </w:rPr>
            </w:pPr>
          </w:p>
          <w:p w14:paraId="6022F2EE" w14:textId="77777777" w:rsidR="00A96274" w:rsidRDefault="00A96274" w:rsidP="00900935">
            <w:pPr>
              <w:rPr>
                <w:sz w:val="22"/>
                <w:szCs w:val="22"/>
                <w:u w:val="single"/>
                <w:lang w:val="en"/>
              </w:rPr>
            </w:pPr>
          </w:p>
          <w:p w14:paraId="0797F88F" w14:textId="77777777" w:rsidR="00A96274" w:rsidRDefault="00A96274" w:rsidP="00900935">
            <w:pPr>
              <w:rPr>
                <w:sz w:val="22"/>
                <w:szCs w:val="22"/>
                <w:u w:val="single"/>
                <w:lang w:val="en"/>
              </w:rPr>
            </w:pPr>
          </w:p>
          <w:p w14:paraId="38AD5271" w14:textId="77777777" w:rsidR="00A96274" w:rsidRDefault="00A96274" w:rsidP="00900935">
            <w:pPr>
              <w:rPr>
                <w:sz w:val="22"/>
                <w:szCs w:val="22"/>
                <w:u w:val="single"/>
                <w:lang w:val="en"/>
              </w:rPr>
            </w:pPr>
          </w:p>
          <w:p w14:paraId="035311E2" w14:textId="77777777" w:rsidR="00A96274" w:rsidRDefault="00A96274" w:rsidP="00900935">
            <w:pPr>
              <w:rPr>
                <w:sz w:val="22"/>
                <w:szCs w:val="22"/>
                <w:u w:val="single"/>
                <w:lang w:val="en"/>
              </w:rPr>
            </w:pPr>
          </w:p>
          <w:p w14:paraId="05E867F5" w14:textId="77777777" w:rsidR="00A96274" w:rsidRDefault="00A96274" w:rsidP="00900935">
            <w:pPr>
              <w:rPr>
                <w:sz w:val="22"/>
                <w:szCs w:val="22"/>
                <w:u w:val="single"/>
                <w:lang w:val="en"/>
              </w:rPr>
            </w:pPr>
          </w:p>
          <w:p w14:paraId="62DF7B04" w14:textId="77777777" w:rsidR="00A96274" w:rsidRDefault="00A96274" w:rsidP="00900935">
            <w:pPr>
              <w:rPr>
                <w:sz w:val="22"/>
                <w:szCs w:val="22"/>
                <w:u w:val="single"/>
                <w:lang w:val="en"/>
              </w:rPr>
            </w:pPr>
          </w:p>
          <w:p w14:paraId="567DD8F0" w14:textId="77777777" w:rsidR="00A96274" w:rsidRDefault="00A96274" w:rsidP="00900935">
            <w:pPr>
              <w:rPr>
                <w:sz w:val="22"/>
                <w:szCs w:val="22"/>
                <w:u w:val="single"/>
                <w:lang w:val="en"/>
              </w:rPr>
            </w:pPr>
          </w:p>
          <w:p w14:paraId="34DCBA4B" w14:textId="77777777" w:rsidR="00A96274" w:rsidRDefault="00A96274" w:rsidP="00900935">
            <w:pPr>
              <w:rPr>
                <w:sz w:val="22"/>
                <w:szCs w:val="22"/>
                <w:u w:val="single"/>
                <w:lang w:val="en"/>
              </w:rPr>
            </w:pPr>
          </w:p>
          <w:p w14:paraId="406ABEBA" w14:textId="77777777" w:rsidR="00A96274" w:rsidRDefault="00A96274" w:rsidP="00900935">
            <w:pPr>
              <w:rPr>
                <w:sz w:val="22"/>
                <w:szCs w:val="22"/>
                <w:u w:val="single"/>
                <w:lang w:val="en"/>
              </w:rPr>
            </w:pPr>
          </w:p>
          <w:p w14:paraId="2A2ABD08" w14:textId="77777777" w:rsidR="00A96274" w:rsidRDefault="00A96274" w:rsidP="00900935">
            <w:pPr>
              <w:rPr>
                <w:sz w:val="22"/>
                <w:szCs w:val="22"/>
                <w:u w:val="single"/>
                <w:lang w:val="en"/>
              </w:rPr>
            </w:pPr>
          </w:p>
          <w:p w14:paraId="2E90EFAD" w14:textId="77777777" w:rsidR="00A96274" w:rsidRDefault="00A96274" w:rsidP="00900935">
            <w:pPr>
              <w:rPr>
                <w:sz w:val="22"/>
                <w:szCs w:val="22"/>
                <w:u w:val="single"/>
                <w:lang w:val="en"/>
              </w:rPr>
            </w:pPr>
          </w:p>
          <w:p w14:paraId="188141E6" w14:textId="77777777" w:rsidR="00A96274" w:rsidRDefault="00A96274" w:rsidP="00900935">
            <w:pPr>
              <w:rPr>
                <w:sz w:val="22"/>
                <w:szCs w:val="22"/>
                <w:u w:val="single"/>
                <w:lang w:val="en"/>
              </w:rPr>
            </w:pPr>
          </w:p>
          <w:p w14:paraId="28CEA141" w14:textId="77777777" w:rsidR="00A96274" w:rsidRDefault="00A96274" w:rsidP="00900935">
            <w:pPr>
              <w:rPr>
                <w:sz w:val="22"/>
                <w:szCs w:val="22"/>
                <w:u w:val="single"/>
                <w:lang w:val="en"/>
              </w:rPr>
            </w:pPr>
          </w:p>
          <w:p w14:paraId="26F91F2B" w14:textId="77777777" w:rsidR="007D2068" w:rsidRPr="007D2068" w:rsidRDefault="007D2068" w:rsidP="00900935">
            <w:pPr>
              <w:rPr>
                <w:b/>
                <w:bCs/>
                <w:sz w:val="22"/>
                <w:szCs w:val="22"/>
                <w:u w:val="single"/>
                <w:lang w:val="en"/>
              </w:rPr>
            </w:pPr>
            <w:r w:rsidRPr="007D2068">
              <w:rPr>
                <w:sz w:val="22"/>
                <w:szCs w:val="22"/>
                <w:u w:val="single"/>
                <w:lang w:val="en"/>
              </w:rPr>
              <w:t>D</w:t>
            </w:r>
            <w:r w:rsidRPr="007D2068">
              <w:rPr>
                <w:b/>
                <w:bCs/>
                <w:sz w:val="22"/>
                <w:szCs w:val="22"/>
                <w:u w:val="single"/>
                <w:lang w:val="en"/>
              </w:rPr>
              <w:t>epartment of Education</w:t>
            </w:r>
          </w:p>
          <w:p w14:paraId="3E2D7C7A" w14:textId="77777777" w:rsidR="007D2068" w:rsidRPr="007D2068" w:rsidRDefault="007D2068" w:rsidP="004B0F43">
            <w:pPr>
              <w:pStyle w:val="ListBullet"/>
              <w:numPr>
                <w:ilvl w:val="0"/>
                <w:numId w:val="0"/>
              </w:numPr>
              <w:rPr>
                <w:sz w:val="22"/>
                <w:szCs w:val="22"/>
              </w:rPr>
            </w:pPr>
          </w:p>
          <w:p w14:paraId="00140352" w14:textId="67C2ACB1" w:rsidR="007D2068" w:rsidRDefault="007D2068" w:rsidP="004B0F43">
            <w:pPr>
              <w:pStyle w:val="ListBullet"/>
              <w:numPr>
                <w:ilvl w:val="0"/>
                <w:numId w:val="0"/>
              </w:numPr>
              <w:rPr>
                <w:sz w:val="22"/>
                <w:szCs w:val="22"/>
                <w:u w:val="single"/>
              </w:rPr>
            </w:pPr>
            <w:r w:rsidRPr="007D2068">
              <w:rPr>
                <w:sz w:val="22"/>
                <w:szCs w:val="22"/>
                <w:u w:val="single"/>
              </w:rPr>
              <w:t>Adult Education</w:t>
            </w:r>
          </w:p>
          <w:p w14:paraId="565558A9" w14:textId="77777777" w:rsidR="004B0F43" w:rsidRPr="004B0F43" w:rsidRDefault="004B0F43" w:rsidP="004B0F43">
            <w:pPr>
              <w:pStyle w:val="ListBullet"/>
              <w:numPr>
                <w:ilvl w:val="0"/>
                <w:numId w:val="0"/>
              </w:numPr>
              <w:rPr>
                <w:sz w:val="22"/>
                <w:szCs w:val="22"/>
                <w:u w:val="single"/>
              </w:rPr>
            </w:pPr>
          </w:p>
          <w:p w14:paraId="1AD00E6C" w14:textId="73680021" w:rsidR="007D2068" w:rsidRPr="0080227B" w:rsidRDefault="007D2068" w:rsidP="00277064">
            <w:pPr>
              <w:pStyle w:val="ListBullet"/>
              <w:ind w:left="253" w:hanging="180"/>
              <w:rPr>
                <w:sz w:val="22"/>
                <w:szCs w:val="22"/>
              </w:rPr>
            </w:pPr>
            <w:r w:rsidRPr="0080227B">
              <w:rPr>
                <w:sz w:val="22"/>
                <w:szCs w:val="22"/>
              </w:rPr>
              <w:t>Provides General Fund, and Federal Expenditures Fund and Federal Expenditures Fund -ARP State Fiscal Recovery appropriations in the budget for Adult Education in FY 24 and in FY 25.</w:t>
            </w:r>
          </w:p>
          <w:p w14:paraId="77D9F21D" w14:textId="364BA215" w:rsidR="00890DE6" w:rsidRDefault="00890DE6" w:rsidP="00890DE6">
            <w:pPr>
              <w:contextualSpacing/>
              <w:rPr>
                <w:sz w:val="22"/>
                <w:szCs w:val="22"/>
                <w:lang w:val="en"/>
              </w:rPr>
            </w:pPr>
          </w:p>
          <w:p w14:paraId="30022FB7" w14:textId="77777777" w:rsidR="00277064" w:rsidRDefault="00277064" w:rsidP="00890DE6">
            <w:pPr>
              <w:contextualSpacing/>
              <w:rPr>
                <w:sz w:val="22"/>
                <w:szCs w:val="22"/>
                <w:lang w:val="en"/>
              </w:rPr>
            </w:pPr>
          </w:p>
          <w:p w14:paraId="4E5280F5" w14:textId="77777777" w:rsidR="00277064" w:rsidRDefault="00277064" w:rsidP="00890DE6">
            <w:pPr>
              <w:contextualSpacing/>
              <w:rPr>
                <w:sz w:val="22"/>
                <w:szCs w:val="22"/>
                <w:lang w:val="en"/>
              </w:rPr>
            </w:pPr>
          </w:p>
          <w:p w14:paraId="6A257DE8" w14:textId="77777777" w:rsidR="004B0F43" w:rsidRDefault="004B0F43" w:rsidP="00890DE6">
            <w:pPr>
              <w:contextualSpacing/>
              <w:rPr>
                <w:sz w:val="22"/>
                <w:szCs w:val="22"/>
                <w:lang w:val="en"/>
              </w:rPr>
            </w:pPr>
          </w:p>
          <w:tbl>
            <w:tblPr>
              <w:tblW w:w="0" w:type="auto"/>
              <w:jc w:val="center"/>
              <w:tblLook w:val="01E0" w:firstRow="1" w:lastRow="1" w:firstColumn="1" w:lastColumn="1" w:noHBand="0" w:noVBand="0"/>
            </w:tblPr>
            <w:tblGrid>
              <w:gridCol w:w="2133"/>
              <w:gridCol w:w="1425"/>
              <w:gridCol w:w="1440"/>
            </w:tblGrid>
            <w:tr w:rsidR="007D2068" w:rsidRPr="007D2068" w14:paraId="52314A28" w14:textId="77777777" w:rsidTr="00890DE6">
              <w:trPr>
                <w:trHeight w:val="357"/>
                <w:jc w:val="center"/>
              </w:trPr>
              <w:tc>
                <w:tcPr>
                  <w:tcW w:w="2133" w:type="dxa"/>
                  <w:shd w:val="clear" w:color="auto" w:fill="auto"/>
                </w:tcPr>
                <w:p w14:paraId="5B72746E" w14:textId="77777777" w:rsidR="007D2068" w:rsidRPr="007D2068" w:rsidRDefault="007D2068" w:rsidP="001B5B6A">
                  <w:pPr>
                    <w:jc w:val="right"/>
                    <w:rPr>
                      <w:sz w:val="22"/>
                      <w:szCs w:val="22"/>
                      <w:u w:val="single"/>
                    </w:rPr>
                  </w:pPr>
                </w:p>
              </w:tc>
              <w:tc>
                <w:tcPr>
                  <w:tcW w:w="1425" w:type="dxa"/>
                  <w:shd w:val="clear" w:color="auto" w:fill="auto"/>
                </w:tcPr>
                <w:p w14:paraId="50E97993" w14:textId="77777777" w:rsidR="007D2068" w:rsidRPr="007D2068" w:rsidRDefault="007D2068" w:rsidP="001B5B6A">
                  <w:pPr>
                    <w:jc w:val="right"/>
                    <w:rPr>
                      <w:sz w:val="22"/>
                      <w:szCs w:val="22"/>
                      <w:u w:val="single"/>
                    </w:rPr>
                  </w:pPr>
                  <w:r w:rsidRPr="007D2068">
                    <w:rPr>
                      <w:sz w:val="22"/>
                      <w:szCs w:val="22"/>
                      <w:u w:val="single"/>
                    </w:rPr>
                    <w:t>FY 24</w:t>
                  </w:r>
                </w:p>
              </w:tc>
              <w:tc>
                <w:tcPr>
                  <w:tcW w:w="1440" w:type="dxa"/>
                </w:tcPr>
                <w:p w14:paraId="27E9DF89" w14:textId="77777777" w:rsidR="007D2068" w:rsidRPr="007D2068" w:rsidRDefault="007D2068" w:rsidP="001B5B6A">
                  <w:pPr>
                    <w:jc w:val="right"/>
                    <w:rPr>
                      <w:sz w:val="22"/>
                      <w:szCs w:val="22"/>
                      <w:u w:val="single"/>
                    </w:rPr>
                  </w:pPr>
                  <w:r w:rsidRPr="007D2068">
                    <w:rPr>
                      <w:sz w:val="22"/>
                      <w:szCs w:val="22"/>
                      <w:u w:val="single"/>
                    </w:rPr>
                    <w:t>FY 25</w:t>
                  </w:r>
                </w:p>
              </w:tc>
            </w:tr>
            <w:tr w:rsidR="007D2068" w:rsidRPr="007D2068" w14:paraId="77D93CCC" w14:textId="77777777" w:rsidTr="00890DE6">
              <w:trPr>
                <w:trHeight w:val="357"/>
                <w:jc w:val="center"/>
              </w:trPr>
              <w:tc>
                <w:tcPr>
                  <w:tcW w:w="2133" w:type="dxa"/>
                  <w:shd w:val="clear" w:color="auto" w:fill="auto"/>
                </w:tcPr>
                <w:p w14:paraId="47F6D3FF" w14:textId="77777777" w:rsidR="007D2068" w:rsidRPr="007D2068" w:rsidRDefault="007D2068" w:rsidP="001B5B6A">
                  <w:pPr>
                    <w:jc w:val="right"/>
                    <w:rPr>
                      <w:sz w:val="22"/>
                      <w:szCs w:val="22"/>
                    </w:rPr>
                  </w:pPr>
                  <w:r w:rsidRPr="007D2068">
                    <w:rPr>
                      <w:sz w:val="22"/>
                      <w:szCs w:val="22"/>
                    </w:rPr>
                    <w:t>General Fund - Position Count</w:t>
                  </w:r>
                </w:p>
              </w:tc>
              <w:tc>
                <w:tcPr>
                  <w:tcW w:w="1425" w:type="dxa"/>
                  <w:shd w:val="clear" w:color="auto" w:fill="auto"/>
                  <w:vAlign w:val="center"/>
                </w:tcPr>
                <w:p w14:paraId="632FB3F4" w14:textId="77777777" w:rsidR="007D2068" w:rsidRPr="007D2068" w:rsidRDefault="007D2068" w:rsidP="001B5B6A">
                  <w:pPr>
                    <w:jc w:val="right"/>
                    <w:rPr>
                      <w:sz w:val="22"/>
                      <w:szCs w:val="22"/>
                    </w:rPr>
                  </w:pPr>
                  <w:r w:rsidRPr="007D2068">
                    <w:rPr>
                      <w:sz w:val="22"/>
                      <w:szCs w:val="22"/>
                    </w:rPr>
                    <w:t>4.000</w:t>
                  </w:r>
                </w:p>
              </w:tc>
              <w:tc>
                <w:tcPr>
                  <w:tcW w:w="1440" w:type="dxa"/>
                  <w:vAlign w:val="center"/>
                </w:tcPr>
                <w:p w14:paraId="38177B12" w14:textId="77777777" w:rsidR="007D2068" w:rsidRPr="007D2068" w:rsidRDefault="007D2068" w:rsidP="001B5B6A">
                  <w:pPr>
                    <w:jc w:val="right"/>
                    <w:rPr>
                      <w:sz w:val="22"/>
                      <w:szCs w:val="22"/>
                    </w:rPr>
                  </w:pPr>
                  <w:r w:rsidRPr="007D2068">
                    <w:rPr>
                      <w:sz w:val="22"/>
                      <w:szCs w:val="22"/>
                    </w:rPr>
                    <w:t>4.000</w:t>
                  </w:r>
                </w:p>
              </w:tc>
            </w:tr>
            <w:tr w:rsidR="007D2068" w:rsidRPr="007D2068" w14:paraId="006835CC" w14:textId="77777777" w:rsidTr="00890DE6">
              <w:trPr>
                <w:trHeight w:val="357"/>
                <w:jc w:val="center"/>
              </w:trPr>
              <w:tc>
                <w:tcPr>
                  <w:tcW w:w="2133" w:type="dxa"/>
                  <w:shd w:val="clear" w:color="auto" w:fill="auto"/>
                </w:tcPr>
                <w:p w14:paraId="63FE6773" w14:textId="77777777" w:rsidR="007D2068" w:rsidRPr="007D2068" w:rsidRDefault="007D2068" w:rsidP="001B5B6A">
                  <w:pPr>
                    <w:jc w:val="right"/>
                    <w:rPr>
                      <w:sz w:val="22"/>
                      <w:szCs w:val="22"/>
                    </w:rPr>
                  </w:pPr>
                  <w:r w:rsidRPr="007D2068">
                    <w:rPr>
                      <w:sz w:val="22"/>
                      <w:szCs w:val="22"/>
                    </w:rPr>
                    <w:t>Personal Services</w:t>
                  </w:r>
                </w:p>
              </w:tc>
              <w:tc>
                <w:tcPr>
                  <w:tcW w:w="1425" w:type="dxa"/>
                  <w:shd w:val="clear" w:color="auto" w:fill="auto"/>
                </w:tcPr>
                <w:p w14:paraId="31D3A508" w14:textId="77777777" w:rsidR="007D2068" w:rsidRPr="007D2068" w:rsidRDefault="007D2068" w:rsidP="001B5B6A">
                  <w:pPr>
                    <w:jc w:val="right"/>
                    <w:rPr>
                      <w:sz w:val="22"/>
                      <w:szCs w:val="22"/>
                    </w:rPr>
                  </w:pPr>
                  <w:r w:rsidRPr="007D2068">
                    <w:rPr>
                      <w:sz w:val="22"/>
                      <w:szCs w:val="22"/>
                    </w:rPr>
                    <w:t>$422,525</w:t>
                  </w:r>
                </w:p>
              </w:tc>
              <w:tc>
                <w:tcPr>
                  <w:tcW w:w="1440" w:type="dxa"/>
                </w:tcPr>
                <w:p w14:paraId="1F6F0038" w14:textId="77777777" w:rsidR="007D2068" w:rsidRPr="007D2068" w:rsidRDefault="007D2068" w:rsidP="001B5B6A">
                  <w:pPr>
                    <w:jc w:val="right"/>
                    <w:rPr>
                      <w:sz w:val="22"/>
                      <w:szCs w:val="22"/>
                    </w:rPr>
                  </w:pPr>
                  <w:r w:rsidRPr="007D2068">
                    <w:rPr>
                      <w:sz w:val="22"/>
                      <w:szCs w:val="22"/>
                    </w:rPr>
                    <w:t>$432,846</w:t>
                  </w:r>
                </w:p>
              </w:tc>
            </w:tr>
            <w:tr w:rsidR="007D2068" w:rsidRPr="007D2068" w14:paraId="479DA9E9" w14:textId="77777777" w:rsidTr="00890DE6">
              <w:trPr>
                <w:trHeight w:val="315"/>
                <w:jc w:val="center"/>
              </w:trPr>
              <w:tc>
                <w:tcPr>
                  <w:tcW w:w="2133" w:type="dxa"/>
                  <w:shd w:val="clear" w:color="auto" w:fill="auto"/>
                </w:tcPr>
                <w:p w14:paraId="38E4713B" w14:textId="77777777" w:rsidR="007D2068" w:rsidRPr="007D2068" w:rsidRDefault="007D2068" w:rsidP="001B5B6A">
                  <w:pPr>
                    <w:jc w:val="right"/>
                    <w:rPr>
                      <w:sz w:val="22"/>
                      <w:szCs w:val="22"/>
                    </w:rPr>
                  </w:pPr>
                  <w:r w:rsidRPr="007D2068">
                    <w:rPr>
                      <w:sz w:val="22"/>
                      <w:szCs w:val="22"/>
                    </w:rPr>
                    <w:t>All Other</w:t>
                  </w:r>
                </w:p>
              </w:tc>
              <w:tc>
                <w:tcPr>
                  <w:tcW w:w="1425" w:type="dxa"/>
                  <w:shd w:val="clear" w:color="auto" w:fill="auto"/>
                </w:tcPr>
                <w:p w14:paraId="2ED8BF06" w14:textId="77777777" w:rsidR="007D2068" w:rsidRPr="007D2068" w:rsidRDefault="007D2068" w:rsidP="001B5B6A">
                  <w:pPr>
                    <w:jc w:val="right"/>
                    <w:rPr>
                      <w:sz w:val="22"/>
                      <w:szCs w:val="22"/>
                      <w:u w:val="single"/>
                    </w:rPr>
                  </w:pPr>
                  <w:r w:rsidRPr="007D2068">
                    <w:rPr>
                      <w:sz w:val="22"/>
                      <w:szCs w:val="22"/>
                      <w:u w:val="single"/>
                    </w:rPr>
                    <w:t>$6,574,898</w:t>
                  </w:r>
                </w:p>
              </w:tc>
              <w:tc>
                <w:tcPr>
                  <w:tcW w:w="1440" w:type="dxa"/>
                </w:tcPr>
                <w:p w14:paraId="4C252232" w14:textId="77777777" w:rsidR="007D2068" w:rsidRPr="007D2068" w:rsidRDefault="007D2068" w:rsidP="001B5B6A">
                  <w:pPr>
                    <w:jc w:val="right"/>
                    <w:rPr>
                      <w:sz w:val="22"/>
                      <w:szCs w:val="22"/>
                      <w:u w:val="single"/>
                    </w:rPr>
                  </w:pPr>
                  <w:r w:rsidRPr="007D2068">
                    <w:rPr>
                      <w:sz w:val="22"/>
                      <w:szCs w:val="22"/>
                      <w:u w:val="single"/>
                    </w:rPr>
                    <w:t>$6,574,898</w:t>
                  </w:r>
                </w:p>
              </w:tc>
            </w:tr>
            <w:tr w:rsidR="007D2068" w:rsidRPr="007D2068" w14:paraId="17762CAA" w14:textId="77777777" w:rsidTr="00890DE6">
              <w:trPr>
                <w:trHeight w:val="303"/>
                <w:jc w:val="center"/>
              </w:trPr>
              <w:tc>
                <w:tcPr>
                  <w:tcW w:w="2133" w:type="dxa"/>
                  <w:shd w:val="clear" w:color="auto" w:fill="auto"/>
                </w:tcPr>
                <w:p w14:paraId="068C3002" w14:textId="77777777" w:rsidR="007D2068" w:rsidRPr="007D2068" w:rsidRDefault="007D2068" w:rsidP="001B5B6A">
                  <w:pPr>
                    <w:rPr>
                      <w:sz w:val="22"/>
                      <w:szCs w:val="22"/>
                      <w:u w:val="single"/>
                    </w:rPr>
                  </w:pPr>
                  <w:r w:rsidRPr="007D2068">
                    <w:rPr>
                      <w:sz w:val="22"/>
                      <w:szCs w:val="22"/>
                      <w:u w:val="single"/>
                    </w:rPr>
                    <w:t>General Fund Total</w:t>
                  </w:r>
                </w:p>
              </w:tc>
              <w:tc>
                <w:tcPr>
                  <w:tcW w:w="1425" w:type="dxa"/>
                  <w:shd w:val="clear" w:color="auto" w:fill="auto"/>
                </w:tcPr>
                <w:p w14:paraId="4B1A6078" w14:textId="77777777" w:rsidR="007D2068" w:rsidRPr="007D2068" w:rsidRDefault="007D2068" w:rsidP="001B5B6A">
                  <w:pPr>
                    <w:jc w:val="right"/>
                    <w:rPr>
                      <w:sz w:val="22"/>
                      <w:szCs w:val="22"/>
                    </w:rPr>
                  </w:pPr>
                  <w:r w:rsidRPr="007D2068">
                    <w:rPr>
                      <w:sz w:val="22"/>
                      <w:szCs w:val="22"/>
                    </w:rPr>
                    <w:t>$6,997,423</w:t>
                  </w:r>
                </w:p>
              </w:tc>
              <w:tc>
                <w:tcPr>
                  <w:tcW w:w="1440" w:type="dxa"/>
                </w:tcPr>
                <w:p w14:paraId="4DF3A7B8" w14:textId="77777777" w:rsidR="007D2068" w:rsidRPr="007D2068" w:rsidRDefault="007D2068" w:rsidP="001B5B6A">
                  <w:pPr>
                    <w:jc w:val="right"/>
                    <w:rPr>
                      <w:sz w:val="22"/>
                      <w:szCs w:val="22"/>
                    </w:rPr>
                  </w:pPr>
                  <w:r w:rsidRPr="007D2068">
                    <w:rPr>
                      <w:sz w:val="22"/>
                      <w:szCs w:val="22"/>
                    </w:rPr>
                    <w:t>$7,007,744</w:t>
                  </w:r>
                </w:p>
              </w:tc>
            </w:tr>
            <w:tr w:rsidR="007D2068" w:rsidRPr="007D2068" w14:paraId="40909CE3" w14:textId="77777777" w:rsidTr="00890DE6">
              <w:trPr>
                <w:trHeight w:val="180"/>
                <w:jc w:val="center"/>
              </w:trPr>
              <w:tc>
                <w:tcPr>
                  <w:tcW w:w="2133" w:type="dxa"/>
                  <w:shd w:val="clear" w:color="auto" w:fill="auto"/>
                </w:tcPr>
                <w:p w14:paraId="2B9C4209" w14:textId="77777777" w:rsidR="007D2068" w:rsidRPr="007D2068" w:rsidRDefault="007D2068" w:rsidP="001B5B6A">
                  <w:pPr>
                    <w:jc w:val="right"/>
                    <w:rPr>
                      <w:sz w:val="22"/>
                      <w:szCs w:val="22"/>
                    </w:rPr>
                  </w:pPr>
                  <w:r w:rsidRPr="007D2068">
                    <w:rPr>
                      <w:sz w:val="22"/>
                      <w:szCs w:val="22"/>
                    </w:rPr>
                    <w:t>Federal Expenditures Fund-Position Count</w:t>
                  </w:r>
                </w:p>
              </w:tc>
              <w:tc>
                <w:tcPr>
                  <w:tcW w:w="1425" w:type="dxa"/>
                  <w:shd w:val="clear" w:color="auto" w:fill="auto"/>
                  <w:vAlign w:val="center"/>
                </w:tcPr>
                <w:p w14:paraId="249E29AA" w14:textId="77777777" w:rsidR="007D2068" w:rsidRPr="007D2068" w:rsidRDefault="007D2068" w:rsidP="001B5B6A">
                  <w:pPr>
                    <w:jc w:val="right"/>
                    <w:rPr>
                      <w:sz w:val="22"/>
                      <w:szCs w:val="22"/>
                    </w:rPr>
                  </w:pPr>
                  <w:r w:rsidRPr="007D2068">
                    <w:rPr>
                      <w:sz w:val="22"/>
                      <w:szCs w:val="22"/>
                    </w:rPr>
                    <w:t>2.000</w:t>
                  </w:r>
                </w:p>
              </w:tc>
              <w:tc>
                <w:tcPr>
                  <w:tcW w:w="1440" w:type="dxa"/>
                  <w:vAlign w:val="center"/>
                </w:tcPr>
                <w:p w14:paraId="62B122CA" w14:textId="77777777" w:rsidR="007D2068" w:rsidRPr="007D2068" w:rsidRDefault="007D2068" w:rsidP="001B5B6A">
                  <w:pPr>
                    <w:jc w:val="right"/>
                    <w:rPr>
                      <w:sz w:val="22"/>
                      <w:szCs w:val="22"/>
                    </w:rPr>
                  </w:pPr>
                  <w:r w:rsidRPr="007D2068">
                    <w:rPr>
                      <w:sz w:val="22"/>
                      <w:szCs w:val="22"/>
                    </w:rPr>
                    <w:t>2.000</w:t>
                  </w:r>
                </w:p>
              </w:tc>
            </w:tr>
            <w:tr w:rsidR="007D2068" w:rsidRPr="007D2068" w14:paraId="65BDA8DF" w14:textId="77777777" w:rsidTr="00890DE6">
              <w:trPr>
                <w:trHeight w:val="315"/>
                <w:jc w:val="center"/>
              </w:trPr>
              <w:tc>
                <w:tcPr>
                  <w:tcW w:w="2133" w:type="dxa"/>
                  <w:shd w:val="clear" w:color="auto" w:fill="auto"/>
                </w:tcPr>
                <w:p w14:paraId="06DF93D3" w14:textId="77777777" w:rsidR="007D2068" w:rsidRPr="007D2068" w:rsidRDefault="007D2068" w:rsidP="001B5B6A">
                  <w:pPr>
                    <w:jc w:val="right"/>
                    <w:rPr>
                      <w:sz w:val="22"/>
                      <w:szCs w:val="22"/>
                    </w:rPr>
                  </w:pPr>
                  <w:r w:rsidRPr="007D2068">
                    <w:rPr>
                      <w:sz w:val="22"/>
                      <w:szCs w:val="22"/>
                    </w:rPr>
                    <w:t>Personal Services</w:t>
                  </w:r>
                </w:p>
              </w:tc>
              <w:tc>
                <w:tcPr>
                  <w:tcW w:w="1425" w:type="dxa"/>
                  <w:shd w:val="clear" w:color="auto" w:fill="auto"/>
                </w:tcPr>
                <w:p w14:paraId="4A36B395" w14:textId="77777777" w:rsidR="007D2068" w:rsidRPr="007D2068" w:rsidRDefault="007D2068" w:rsidP="001B5B6A">
                  <w:pPr>
                    <w:jc w:val="right"/>
                    <w:rPr>
                      <w:sz w:val="22"/>
                      <w:szCs w:val="22"/>
                    </w:rPr>
                  </w:pPr>
                  <w:r w:rsidRPr="007D2068">
                    <w:rPr>
                      <w:sz w:val="22"/>
                      <w:szCs w:val="22"/>
                    </w:rPr>
                    <w:t>$244,703</w:t>
                  </w:r>
                </w:p>
              </w:tc>
              <w:tc>
                <w:tcPr>
                  <w:tcW w:w="1440" w:type="dxa"/>
                </w:tcPr>
                <w:p w14:paraId="2F94423B" w14:textId="77777777" w:rsidR="007D2068" w:rsidRPr="007D2068" w:rsidRDefault="007D2068" w:rsidP="001B5B6A">
                  <w:pPr>
                    <w:jc w:val="right"/>
                    <w:rPr>
                      <w:sz w:val="22"/>
                      <w:szCs w:val="22"/>
                    </w:rPr>
                  </w:pPr>
                  <w:r w:rsidRPr="007D2068">
                    <w:rPr>
                      <w:sz w:val="22"/>
                      <w:szCs w:val="22"/>
                    </w:rPr>
                    <w:t>$245,538</w:t>
                  </w:r>
                </w:p>
              </w:tc>
            </w:tr>
            <w:tr w:rsidR="007D2068" w:rsidRPr="007D2068" w14:paraId="47BB610A" w14:textId="77777777" w:rsidTr="00890DE6">
              <w:trPr>
                <w:trHeight w:val="315"/>
                <w:jc w:val="center"/>
              </w:trPr>
              <w:tc>
                <w:tcPr>
                  <w:tcW w:w="2133" w:type="dxa"/>
                  <w:shd w:val="clear" w:color="auto" w:fill="auto"/>
                </w:tcPr>
                <w:p w14:paraId="3804723E" w14:textId="77777777" w:rsidR="007D2068" w:rsidRPr="007D2068" w:rsidRDefault="007D2068" w:rsidP="001B5B6A">
                  <w:pPr>
                    <w:jc w:val="right"/>
                    <w:rPr>
                      <w:sz w:val="22"/>
                      <w:szCs w:val="22"/>
                    </w:rPr>
                  </w:pPr>
                  <w:r w:rsidRPr="007D2068">
                    <w:rPr>
                      <w:sz w:val="22"/>
                      <w:szCs w:val="22"/>
                    </w:rPr>
                    <w:t>All Other</w:t>
                  </w:r>
                </w:p>
              </w:tc>
              <w:tc>
                <w:tcPr>
                  <w:tcW w:w="1425" w:type="dxa"/>
                  <w:shd w:val="clear" w:color="auto" w:fill="auto"/>
                </w:tcPr>
                <w:p w14:paraId="1D9F7856" w14:textId="77777777" w:rsidR="007D2068" w:rsidRPr="007D2068" w:rsidRDefault="007D2068" w:rsidP="001B5B6A">
                  <w:pPr>
                    <w:jc w:val="right"/>
                    <w:rPr>
                      <w:sz w:val="22"/>
                      <w:szCs w:val="22"/>
                      <w:u w:val="single"/>
                    </w:rPr>
                  </w:pPr>
                  <w:r w:rsidRPr="007D2068">
                    <w:rPr>
                      <w:sz w:val="22"/>
                      <w:szCs w:val="22"/>
                      <w:u w:val="single"/>
                    </w:rPr>
                    <w:t>$1,874,267</w:t>
                  </w:r>
                </w:p>
              </w:tc>
              <w:tc>
                <w:tcPr>
                  <w:tcW w:w="1440" w:type="dxa"/>
                </w:tcPr>
                <w:p w14:paraId="09D83D7C" w14:textId="77777777" w:rsidR="007D2068" w:rsidRPr="007D2068" w:rsidRDefault="007D2068" w:rsidP="001B5B6A">
                  <w:pPr>
                    <w:jc w:val="right"/>
                    <w:rPr>
                      <w:sz w:val="22"/>
                      <w:szCs w:val="22"/>
                      <w:u w:val="single"/>
                    </w:rPr>
                  </w:pPr>
                  <w:r w:rsidRPr="007D2068">
                    <w:rPr>
                      <w:sz w:val="22"/>
                      <w:szCs w:val="22"/>
                      <w:u w:val="single"/>
                    </w:rPr>
                    <w:t>$1,874,267</w:t>
                  </w:r>
                </w:p>
              </w:tc>
            </w:tr>
            <w:tr w:rsidR="007D2068" w:rsidRPr="007D2068" w14:paraId="6C92B1C9" w14:textId="77777777" w:rsidTr="00890DE6">
              <w:trPr>
                <w:trHeight w:val="477"/>
                <w:jc w:val="center"/>
              </w:trPr>
              <w:tc>
                <w:tcPr>
                  <w:tcW w:w="2133" w:type="dxa"/>
                  <w:shd w:val="clear" w:color="auto" w:fill="auto"/>
                </w:tcPr>
                <w:p w14:paraId="7A868FCD" w14:textId="77777777" w:rsidR="007D2068" w:rsidRPr="007D2068" w:rsidRDefault="007D2068" w:rsidP="001B5B6A">
                  <w:pPr>
                    <w:rPr>
                      <w:sz w:val="22"/>
                      <w:szCs w:val="22"/>
                    </w:rPr>
                  </w:pPr>
                  <w:r w:rsidRPr="007D2068">
                    <w:rPr>
                      <w:sz w:val="22"/>
                      <w:szCs w:val="22"/>
                    </w:rPr>
                    <w:t>Federal Expenditures Fund Total</w:t>
                  </w:r>
                </w:p>
              </w:tc>
              <w:tc>
                <w:tcPr>
                  <w:tcW w:w="1425" w:type="dxa"/>
                  <w:shd w:val="clear" w:color="auto" w:fill="auto"/>
                </w:tcPr>
                <w:p w14:paraId="17479D24" w14:textId="77777777" w:rsidR="007D2068" w:rsidRPr="007D2068" w:rsidRDefault="007D2068" w:rsidP="001B5B6A">
                  <w:pPr>
                    <w:jc w:val="right"/>
                    <w:rPr>
                      <w:sz w:val="22"/>
                      <w:szCs w:val="22"/>
                    </w:rPr>
                  </w:pPr>
                  <w:r w:rsidRPr="007D2068">
                    <w:rPr>
                      <w:sz w:val="22"/>
                      <w:szCs w:val="22"/>
                    </w:rPr>
                    <w:t>$2,118,970</w:t>
                  </w:r>
                </w:p>
              </w:tc>
              <w:tc>
                <w:tcPr>
                  <w:tcW w:w="1440" w:type="dxa"/>
                </w:tcPr>
                <w:p w14:paraId="316436AF" w14:textId="77777777" w:rsidR="007D2068" w:rsidRPr="007D2068" w:rsidRDefault="007D2068" w:rsidP="001B5B6A">
                  <w:pPr>
                    <w:jc w:val="right"/>
                    <w:rPr>
                      <w:sz w:val="22"/>
                      <w:szCs w:val="22"/>
                    </w:rPr>
                  </w:pPr>
                  <w:r w:rsidRPr="007D2068">
                    <w:rPr>
                      <w:sz w:val="22"/>
                      <w:szCs w:val="22"/>
                    </w:rPr>
                    <w:t>$2,119,805</w:t>
                  </w:r>
                </w:p>
              </w:tc>
            </w:tr>
            <w:tr w:rsidR="007D2068" w:rsidRPr="007D2068" w14:paraId="2B236B20" w14:textId="77777777" w:rsidTr="00890DE6">
              <w:trPr>
                <w:trHeight w:val="315"/>
                <w:jc w:val="center"/>
              </w:trPr>
              <w:tc>
                <w:tcPr>
                  <w:tcW w:w="2133" w:type="dxa"/>
                  <w:shd w:val="clear" w:color="auto" w:fill="auto"/>
                </w:tcPr>
                <w:p w14:paraId="52BB6088" w14:textId="77777777" w:rsidR="007D2068" w:rsidRPr="007D2068" w:rsidRDefault="007D2068" w:rsidP="001B5B6A">
                  <w:pPr>
                    <w:rPr>
                      <w:sz w:val="22"/>
                      <w:szCs w:val="22"/>
                    </w:rPr>
                  </w:pPr>
                  <w:r w:rsidRPr="007D2068">
                    <w:rPr>
                      <w:sz w:val="22"/>
                      <w:szCs w:val="22"/>
                    </w:rPr>
                    <w:t>ARP State Fiscal Recovery Personal Service</w:t>
                  </w:r>
                </w:p>
              </w:tc>
              <w:tc>
                <w:tcPr>
                  <w:tcW w:w="1425" w:type="dxa"/>
                  <w:shd w:val="clear" w:color="auto" w:fill="auto"/>
                </w:tcPr>
                <w:p w14:paraId="79732CA0" w14:textId="77777777" w:rsidR="007D2068" w:rsidRPr="007D2068" w:rsidRDefault="007D2068" w:rsidP="001B5B6A">
                  <w:pPr>
                    <w:jc w:val="right"/>
                    <w:rPr>
                      <w:sz w:val="22"/>
                      <w:szCs w:val="22"/>
                    </w:rPr>
                  </w:pPr>
                  <w:r w:rsidRPr="007D2068">
                    <w:rPr>
                      <w:sz w:val="22"/>
                      <w:szCs w:val="22"/>
                    </w:rPr>
                    <w:t>$112,181</w:t>
                  </w:r>
                </w:p>
              </w:tc>
              <w:tc>
                <w:tcPr>
                  <w:tcW w:w="1440" w:type="dxa"/>
                </w:tcPr>
                <w:p w14:paraId="5283F38E" w14:textId="77777777" w:rsidR="007D2068" w:rsidRPr="007D2068" w:rsidRDefault="007D2068" w:rsidP="001B5B6A">
                  <w:pPr>
                    <w:jc w:val="right"/>
                    <w:rPr>
                      <w:sz w:val="22"/>
                      <w:szCs w:val="22"/>
                    </w:rPr>
                  </w:pPr>
                  <w:r w:rsidRPr="007D2068">
                    <w:rPr>
                      <w:sz w:val="22"/>
                      <w:szCs w:val="22"/>
                    </w:rPr>
                    <w:t>$-0-</w:t>
                  </w:r>
                </w:p>
              </w:tc>
            </w:tr>
            <w:tr w:rsidR="007D2068" w:rsidRPr="007D2068" w14:paraId="01FEB3F9" w14:textId="77777777" w:rsidTr="00890DE6">
              <w:trPr>
                <w:trHeight w:val="315"/>
                <w:jc w:val="center"/>
              </w:trPr>
              <w:tc>
                <w:tcPr>
                  <w:tcW w:w="2133" w:type="dxa"/>
                  <w:shd w:val="clear" w:color="auto" w:fill="auto"/>
                </w:tcPr>
                <w:p w14:paraId="08D16A9E" w14:textId="77777777" w:rsidR="007D2068" w:rsidRPr="007D2068" w:rsidRDefault="007D2068" w:rsidP="001B5B6A">
                  <w:pPr>
                    <w:jc w:val="right"/>
                    <w:rPr>
                      <w:sz w:val="22"/>
                      <w:szCs w:val="22"/>
                    </w:rPr>
                  </w:pPr>
                  <w:r w:rsidRPr="007D2068">
                    <w:rPr>
                      <w:sz w:val="22"/>
                      <w:szCs w:val="22"/>
                    </w:rPr>
                    <w:t>All Other</w:t>
                  </w:r>
                </w:p>
              </w:tc>
              <w:tc>
                <w:tcPr>
                  <w:tcW w:w="1425" w:type="dxa"/>
                  <w:shd w:val="clear" w:color="auto" w:fill="auto"/>
                </w:tcPr>
                <w:p w14:paraId="64F3E785" w14:textId="77777777" w:rsidR="007D2068" w:rsidRPr="007D2068" w:rsidRDefault="007D2068" w:rsidP="001B5B6A">
                  <w:pPr>
                    <w:jc w:val="right"/>
                    <w:rPr>
                      <w:sz w:val="22"/>
                      <w:szCs w:val="22"/>
                      <w:u w:val="single"/>
                    </w:rPr>
                  </w:pPr>
                  <w:r w:rsidRPr="007D2068">
                    <w:rPr>
                      <w:sz w:val="22"/>
                      <w:szCs w:val="22"/>
                      <w:u w:val="single"/>
                    </w:rPr>
                    <w:t>$500</w:t>
                  </w:r>
                </w:p>
              </w:tc>
              <w:tc>
                <w:tcPr>
                  <w:tcW w:w="1440" w:type="dxa"/>
                </w:tcPr>
                <w:p w14:paraId="7C05B506" w14:textId="77777777" w:rsidR="007D2068" w:rsidRPr="007D2068" w:rsidRDefault="007D2068" w:rsidP="001B5B6A">
                  <w:pPr>
                    <w:jc w:val="right"/>
                    <w:rPr>
                      <w:sz w:val="22"/>
                      <w:szCs w:val="22"/>
                      <w:u w:val="single"/>
                    </w:rPr>
                  </w:pPr>
                  <w:r w:rsidRPr="007D2068">
                    <w:rPr>
                      <w:sz w:val="22"/>
                      <w:szCs w:val="22"/>
                      <w:u w:val="single"/>
                    </w:rPr>
                    <w:t>$-0-</w:t>
                  </w:r>
                </w:p>
              </w:tc>
            </w:tr>
            <w:tr w:rsidR="007D2068" w:rsidRPr="007D2068" w14:paraId="641F8232" w14:textId="77777777" w:rsidTr="00890DE6">
              <w:trPr>
                <w:trHeight w:val="315"/>
                <w:jc w:val="center"/>
              </w:trPr>
              <w:tc>
                <w:tcPr>
                  <w:tcW w:w="2133" w:type="dxa"/>
                  <w:shd w:val="clear" w:color="auto" w:fill="auto"/>
                </w:tcPr>
                <w:p w14:paraId="234B16A0" w14:textId="77777777" w:rsidR="007D2068" w:rsidRPr="007D2068" w:rsidRDefault="007D2068" w:rsidP="001B5B6A">
                  <w:pPr>
                    <w:rPr>
                      <w:sz w:val="22"/>
                      <w:szCs w:val="22"/>
                    </w:rPr>
                  </w:pPr>
                  <w:r w:rsidRPr="007D2068">
                    <w:rPr>
                      <w:sz w:val="22"/>
                      <w:szCs w:val="22"/>
                    </w:rPr>
                    <w:t>ARP State Fiscal Recovery Total</w:t>
                  </w:r>
                </w:p>
              </w:tc>
              <w:tc>
                <w:tcPr>
                  <w:tcW w:w="1425" w:type="dxa"/>
                  <w:shd w:val="clear" w:color="auto" w:fill="auto"/>
                </w:tcPr>
                <w:p w14:paraId="12AFB054" w14:textId="77777777" w:rsidR="007D2068" w:rsidRPr="007D2068" w:rsidRDefault="007D2068" w:rsidP="001B5B6A">
                  <w:pPr>
                    <w:jc w:val="right"/>
                    <w:rPr>
                      <w:sz w:val="22"/>
                      <w:szCs w:val="22"/>
                    </w:rPr>
                  </w:pPr>
                  <w:r w:rsidRPr="007D2068">
                    <w:rPr>
                      <w:sz w:val="22"/>
                      <w:szCs w:val="22"/>
                    </w:rPr>
                    <w:t>$112,681</w:t>
                  </w:r>
                </w:p>
              </w:tc>
              <w:tc>
                <w:tcPr>
                  <w:tcW w:w="1440" w:type="dxa"/>
                </w:tcPr>
                <w:p w14:paraId="790C3378" w14:textId="77777777" w:rsidR="007D2068" w:rsidRPr="007D2068" w:rsidRDefault="007D2068" w:rsidP="001B5B6A">
                  <w:pPr>
                    <w:jc w:val="right"/>
                    <w:rPr>
                      <w:sz w:val="22"/>
                      <w:szCs w:val="22"/>
                    </w:rPr>
                  </w:pPr>
                  <w:r w:rsidRPr="007D2068">
                    <w:rPr>
                      <w:sz w:val="22"/>
                      <w:szCs w:val="22"/>
                    </w:rPr>
                    <w:t>$0-</w:t>
                  </w:r>
                </w:p>
              </w:tc>
            </w:tr>
          </w:tbl>
          <w:p w14:paraId="56266BCA" w14:textId="77777777" w:rsidR="007D2068" w:rsidRPr="007D2068" w:rsidRDefault="007D2068" w:rsidP="0095285E">
            <w:pPr>
              <w:contextualSpacing/>
              <w:rPr>
                <w:sz w:val="22"/>
                <w:szCs w:val="22"/>
                <w:lang w:val="en"/>
              </w:rPr>
            </w:pPr>
          </w:p>
          <w:p w14:paraId="1B0211DB" w14:textId="77777777" w:rsidR="007D2068" w:rsidRPr="007D2068" w:rsidRDefault="007D2068" w:rsidP="00277064">
            <w:pPr>
              <w:pStyle w:val="ListBullet"/>
              <w:ind w:left="255" w:hanging="182"/>
              <w:rPr>
                <w:sz w:val="22"/>
                <w:szCs w:val="22"/>
              </w:rPr>
            </w:pPr>
            <w:r w:rsidRPr="007D2068">
              <w:rPr>
                <w:sz w:val="22"/>
                <w:szCs w:val="22"/>
              </w:rPr>
              <w:t>Provides General Fund appropriations in the budget or the proposed reorganization position of one Office Specialist I to an Office Specialist II position of $5,034 in FY 24 and in FY 25.</w:t>
            </w:r>
          </w:p>
          <w:p w14:paraId="3973C07F" w14:textId="77777777" w:rsidR="007D2068" w:rsidRPr="007D2068" w:rsidRDefault="007D2068" w:rsidP="00277064">
            <w:pPr>
              <w:pStyle w:val="ListBullet"/>
              <w:numPr>
                <w:ilvl w:val="0"/>
                <w:numId w:val="0"/>
              </w:numPr>
              <w:rPr>
                <w:sz w:val="22"/>
                <w:szCs w:val="22"/>
              </w:rPr>
            </w:pPr>
          </w:p>
          <w:p w14:paraId="28AC9BFC" w14:textId="5FA02705" w:rsidR="007D2068" w:rsidRPr="007D2068" w:rsidRDefault="007D2068" w:rsidP="00277064">
            <w:pPr>
              <w:pStyle w:val="ListBullet"/>
              <w:numPr>
                <w:ilvl w:val="0"/>
                <w:numId w:val="0"/>
              </w:numPr>
              <w:rPr>
                <w:sz w:val="22"/>
                <w:szCs w:val="22"/>
                <w:u w:val="single"/>
              </w:rPr>
            </w:pPr>
            <w:r w:rsidRPr="1FE18DA3">
              <w:rPr>
                <w:sz w:val="22"/>
                <w:szCs w:val="22"/>
                <w:u w:val="single"/>
              </w:rPr>
              <w:t>Cha</w:t>
            </w:r>
            <w:r w:rsidR="61F39D3B" w:rsidRPr="1FE18DA3">
              <w:rPr>
                <w:sz w:val="22"/>
                <w:szCs w:val="22"/>
                <w:u w:val="single"/>
              </w:rPr>
              <w:t>r</w:t>
            </w:r>
            <w:r w:rsidRPr="1FE18DA3">
              <w:rPr>
                <w:sz w:val="22"/>
                <w:szCs w:val="22"/>
                <w:u w:val="single"/>
              </w:rPr>
              <w:t>ter School Program</w:t>
            </w:r>
          </w:p>
          <w:p w14:paraId="00E8CFD8" w14:textId="77777777" w:rsidR="007D2068" w:rsidRPr="007D2068" w:rsidRDefault="007D2068" w:rsidP="00277064">
            <w:pPr>
              <w:pStyle w:val="ListBullet"/>
              <w:numPr>
                <w:ilvl w:val="0"/>
                <w:numId w:val="0"/>
              </w:numPr>
              <w:rPr>
                <w:b/>
                <w:bCs/>
                <w:sz w:val="22"/>
                <w:szCs w:val="22"/>
              </w:rPr>
            </w:pPr>
          </w:p>
          <w:p w14:paraId="7E7A34E8" w14:textId="77777777" w:rsidR="007D2068" w:rsidRPr="0080227B" w:rsidRDefault="007D2068" w:rsidP="00277064">
            <w:pPr>
              <w:pStyle w:val="ListBullet"/>
              <w:ind w:left="253" w:hanging="180"/>
              <w:rPr>
                <w:rFonts w:eastAsiaTheme="minorHAnsi"/>
                <w:sz w:val="22"/>
                <w:szCs w:val="22"/>
              </w:rPr>
            </w:pPr>
            <w:r w:rsidRPr="0080227B">
              <w:rPr>
                <w:rFonts w:eastAsiaTheme="minorHAnsi"/>
                <w:sz w:val="22"/>
                <w:szCs w:val="22"/>
              </w:rPr>
              <w:t>Provides Federal Expenditures Fund appropriations in the budget for Charter School Program of $500 in FY 24 and in FY 25.</w:t>
            </w:r>
          </w:p>
          <w:p w14:paraId="314CA544" w14:textId="77777777" w:rsidR="007D2068" w:rsidRPr="0080227B" w:rsidRDefault="007D2068" w:rsidP="00277064">
            <w:pPr>
              <w:pStyle w:val="ListBullet"/>
              <w:numPr>
                <w:ilvl w:val="0"/>
                <w:numId w:val="0"/>
              </w:numPr>
              <w:rPr>
                <w:b/>
                <w:bCs/>
                <w:sz w:val="22"/>
                <w:szCs w:val="22"/>
              </w:rPr>
            </w:pPr>
          </w:p>
          <w:p w14:paraId="646CDFD1" w14:textId="77777777" w:rsidR="007D2068" w:rsidRPr="007D2068" w:rsidRDefault="007D2068" w:rsidP="00DB3226">
            <w:pPr>
              <w:autoSpaceDE w:val="0"/>
              <w:autoSpaceDN w:val="0"/>
              <w:adjustRightInd w:val="0"/>
              <w:rPr>
                <w:rFonts w:eastAsiaTheme="minorHAnsi"/>
                <w:sz w:val="22"/>
                <w:szCs w:val="22"/>
              </w:rPr>
            </w:pPr>
            <w:r w:rsidRPr="007D2068">
              <w:rPr>
                <w:rFonts w:eastAsiaTheme="minorHAnsi"/>
                <w:sz w:val="22"/>
                <w:szCs w:val="22"/>
                <w:u w:val="single"/>
              </w:rPr>
              <w:t xml:space="preserve">Child Development Services </w:t>
            </w:r>
          </w:p>
          <w:p w14:paraId="3FD34505" w14:textId="77777777" w:rsidR="007D2068" w:rsidRPr="007D2068" w:rsidRDefault="007D2068" w:rsidP="00DB3226">
            <w:pPr>
              <w:autoSpaceDE w:val="0"/>
              <w:autoSpaceDN w:val="0"/>
              <w:adjustRightInd w:val="0"/>
              <w:rPr>
                <w:rFonts w:eastAsiaTheme="minorHAnsi"/>
                <w:sz w:val="22"/>
                <w:szCs w:val="22"/>
              </w:rPr>
            </w:pPr>
          </w:p>
          <w:p w14:paraId="270BA078" w14:textId="77777777" w:rsidR="007D2068" w:rsidRPr="0080227B" w:rsidRDefault="007D2068" w:rsidP="00277064">
            <w:pPr>
              <w:pStyle w:val="ListBullet"/>
              <w:ind w:left="253" w:hanging="163"/>
              <w:rPr>
                <w:rFonts w:eastAsiaTheme="minorHAnsi"/>
                <w:sz w:val="22"/>
                <w:szCs w:val="22"/>
              </w:rPr>
            </w:pPr>
            <w:r w:rsidRPr="0080227B">
              <w:rPr>
                <w:rFonts w:eastAsiaTheme="minorHAnsi"/>
                <w:sz w:val="22"/>
                <w:szCs w:val="22"/>
              </w:rPr>
              <w:t>Provides General Fund and Federal Expenditures Fund appropriations in the budget for Child Development Services in FY 24 and in FY 25.</w:t>
            </w:r>
          </w:p>
          <w:p w14:paraId="0417D24C" w14:textId="77777777" w:rsidR="007D2068" w:rsidRPr="0080227B" w:rsidRDefault="007D2068" w:rsidP="00DB3226">
            <w:pPr>
              <w:rPr>
                <w:sz w:val="22"/>
                <w:szCs w:val="22"/>
                <w:lang w:val="en"/>
              </w:rPr>
            </w:pPr>
          </w:p>
          <w:p w14:paraId="20EB51A7" w14:textId="77777777" w:rsidR="007D2068" w:rsidRPr="0080227B" w:rsidRDefault="007D2068" w:rsidP="00DB3226">
            <w:pPr>
              <w:rPr>
                <w:sz w:val="22"/>
                <w:szCs w:val="22"/>
                <w:lang w:val="en"/>
              </w:rPr>
            </w:pPr>
          </w:p>
          <w:p w14:paraId="7EA8354D" w14:textId="77777777" w:rsidR="007D2068" w:rsidRPr="0080227B" w:rsidRDefault="007D2068" w:rsidP="00DB3226">
            <w:pPr>
              <w:rPr>
                <w:sz w:val="22"/>
                <w:szCs w:val="22"/>
                <w:lang w:val="en"/>
              </w:rPr>
            </w:pPr>
          </w:p>
          <w:tbl>
            <w:tblPr>
              <w:tblpPr w:leftFromText="180" w:rightFromText="180" w:vertAnchor="text" w:horzAnchor="margin" w:tblpXSpec="center" w:tblpY="-60"/>
              <w:tblOverlap w:val="never"/>
              <w:tblW w:w="0" w:type="auto"/>
              <w:tblLook w:val="01E0" w:firstRow="1" w:lastRow="1" w:firstColumn="1" w:lastColumn="1" w:noHBand="0" w:noVBand="0"/>
            </w:tblPr>
            <w:tblGrid>
              <w:gridCol w:w="2520"/>
              <w:gridCol w:w="1350"/>
              <w:gridCol w:w="1440"/>
            </w:tblGrid>
            <w:tr w:rsidR="007D2068" w:rsidRPr="007D2068" w14:paraId="71819188" w14:textId="77777777" w:rsidTr="00207A34">
              <w:trPr>
                <w:trHeight w:val="357"/>
              </w:trPr>
              <w:tc>
                <w:tcPr>
                  <w:tcW w:w="2520" w:type="dxa"/>
                  <w:shd w:val="clear" w:color="auto" w:fill="auto"/>
                </w:tcPr>
                <w:p w14:paraId="1611CFAC" w14:textId="77777777" w:rsidR="007D2068" w:rsidRPr="007D2068" w:rsidRDefault="007D2068" w:rsidP="00572913">
                  <w:pPr>
                    <w:jc w:val="center"/>
                    <w:rPr>
                      <w:sz w:val="22"/>
                      <w:szCs w:val="22"/>
                      <w:u w:val="single"/>
                    </w:rPr>
                  </w:pPr>
                </w:p>
              </w:tc>
              <w:tc>
                <w:tcPr>
                  <w:tcW w:w="1350" w:type="dxa"/>
                  <w:shd w:val="clear" w:color="auto" w:fill="auto"/>
                </w:tcPr>
                <w:p w14:paraId="4458C756" w14:textId="77777777" w:rsidR="007D2068" w:rsidRPr="007D2068" w:rsidRDefault="007D2068" w:rsidP="00572913">
                  <w:pPr>
                    <w:jc w:val="right"/>
                    <w:rPr>
                      <w:sz w:val="22"/>
                      <w:szCs w:val="22"/>
                      <w:u w:val="single"/>
                    </w:rPr>
                  </w:pPr>
                  <w:r w:rsidRPr="007D2068">
                    <w:rPr>
                      <w:sz w:val="22"/>
                      <w:szCs w:val="22"/>
                      <w:u w:val="single"/>
                    </w:rPr>
                    <w:t>FY 24</w:t>
                  </w:r>
                </w:p>
              </w:tc>
              <w:tc>
                <w:tcPr>
                  <w:tcW w:w="1440" w:type="dxa"/>
                </w:tcPr>
                <w:p w14:paraId="1CE3FD85" w14:textId="77777777" w:rsidR="007D2068" w:rsidRPr="007D2068" w:rsidRDefault="007D2068" w:rsidP="00572913">
                  <w:pPr>
                    <w:jc w:val="right"/>
                    <w:rPr>
                      <w:sz w:val="22"/>
                      <w:szCs w:val="22"/>
                      <w:u w:val="single"/>
                    </w:rPr>
                  </w:pPr>
                  <w:r w:rsidRPr="007D2068">
                    <w:rPr>
                      <w:sz w:val="22"/>
                      <w:szCs w:val="22"/>
                      <w:u w:val="single"/>
                    </w:rPr>
                    <w:t>FY 25</w:t>
                  </w:r>
                </w:p>
              </w:tc>
            </w:tr>
            <w:tr w:rsidR="007D2068" w:rsidRPr="007D2068" w14:paraId="055A02A4" w14:textId="77777777" w:rsidTr="00207A34">
              <w:trPr>
                <w:trHeight w:val="357"/>
              </w:trPr>
              <w:tc>
                <w:tcPr>
                  <w:tcW w:w="2520" w:type="dxa"/>
                  <w:shd w:val="clear" w:color="auto" w:fill="auto"/>
                </w:tcPr>
                <w:p w14:paraId="12B913C8" w14:textId="77777777" w:rsidR="007D2068" w:rsidRPr="007D2068" w:rsidRDefault="007D2068" w:rsidP="00572913">
                  <w:pPr>
                    <w:jc w:val="right"/>
                    <w:rPr>
                      <w:sz w:val="22"/>
                      <w:szCs w:val="22"/>
                    </w:rPr>
                  </w:pPr>
                  <w:r w:rsidRPr="007D2068">
                    <w:rPr>
                      <w:sz w:val="22"/>
                      <w:szCs w:val="22"/>
                    </w:rPr>
                    <w:t>General Fund</w:t>
                  </w:r>
                </w:p>
              </w:tc>
              <w:tc>
                <w:tcPr>
                  <w:tcW w:w="1350" w:type="dxa"/>
                  <w:shd w:val="clear" w:color="auto" w:fill="auto"/>
                </w:tcPr>
                <w:p w14:paraId="61389F6B" w14:textId="77777777" w:rsidR="007D2068" w:rsidRPr="007D2068" w:rsidRDefault="007D2068" w:rsidP="00572913">
                  <w:pPr>
                    <w:jc w:val="right"/>
                    <w:rPr>
                      <w:sz w:val="22"/>
                      <w:szCs w:val="22"/>
                    </w:rPr>
                  </w:pPr>
                </w:p>
              </w:tc>
              <w:tc>
                <w:tcPr>
                  <w:tcW w:w="1440" w:type="dxa"/>
                </w:tcPr>
                <w:p w14:paraId="5448BBD0" w14:textId="77777777" w:rsidR="007D2068" w:rsidRPr="007D2068" w:rsidRDefault="007D2068" w:rsidP="00572913">
                  <w:pPr>
                    <w:jc w:val="right"/>
                    <w:rPr>
                      <w:sz w:val="22"/>
                      <w:szCs w:val="22"/>
                    </w:rPr>
                  </w:pPr>
                </w:p>
              </w:tc>
            </w:tr>
            <w:tr w:rsidR="007D2068" w:rsidRPr="007D2068" w14:paraId="03DA1FE7" w14:textId="77777777" w:rsidTr="00207A34">
              <w:trPr>
                <w:trHeight w:val="315"/>
              </w:trPr>
              <w:tc>
                <w:tcPr>
                  <w:tcW w:w="2520" w:type="dxa"/>
                  <w:shd w:val="clear" w:color="auto" w:fill="auto"/>
                </w:tcPr>
                <w:p w14:paraId="69240C84" w14:textId="77777777" w:rsidR="007D2068" w:rsidRPr="007D2068" w:rsidRDefault="007D2068" w:rsidP="00572913">
                  <w:pPr>
                    <w:jc w:val="right"/>
                    <w:rPr>
                      <w:sz w:val="22"/>
                      <w:szCs w:val="22"/>
                    </w:rPr>
                  </w:pPr>
                  <w:r w:rsidRPr="007D2068">
                    <w:rPr>
                      <w:sz w:val="22"/>
                      <w:szCs w:val="22"/>
                    </w:rPr>
                    <w:t>All Other</w:t>
                  </w:r>
                </w:p>
              </w:tc>
              <w:tc>
                <w:tcPr>
                  <w:tcW w:w="1350" w:type="dxa"/>
                  <w:shd w:val="clear" w:color="auto" w:fill="auto"/>
                </w:tcPr>
                <w:p w14:paraId="270113F9" w14:textId="77777777" w:rsidR="007D2068" w:rsidRPr="007D2068" w:rsidRDefault="007D2068" w:rsidP="00572913">
                  <w:pPr>
                    <w:jc w:val="right"/>
                    <w:rPr>
                      <w:sz w:val="22"/>
                      <w:szCs w:val="22"/>
                      <w:u w:val="single"/>
                    </w:rPr>
                  </w:pPr>
                  <w:r w:rsidRPr="007D2068">
                    <w:rPr>
                      <w:sz w:val="22"/>
                      <w:szCs w:val="22"/>
                      <w:u w:val="single"/>
                    </w:rPr>
                    <w:t>$43,468,518</w:t>
                  </w:r>
                </w:p>
              </w:tc>
              <w:tc>
                <w:tcPr>
                  <w:tcW w:w="1440" w:type="dxa"/>
                </w:tcPr>
                <w:p w14:paraId="6F680023" w14:textId="77777777" w:rsidR="007D2068" w:rsidRPr="007D2068" w:rsidRDefault="007D2068" w:rsidP="00572913">
                  <w:pPr>
                    <w:jc w:val="right"/>
                    <w:rPr>
                      <w:sz w:val="22"/>
                      <w:szCs w:val="22"/>
                      <w:u w:val="single"/>
                    </w:rPr>
                  </w:pPr>
                  <w:r w:rsidRPr="007D2068">
                    <w:rPr>
                      <w:sz w:val="22"/>
                      <w:szCs w:val="22"/>
                      <w:u w:val="single"/>
                    </w:rPr>
                    <w:t>$43,468,518</w:t>
                  </w:r>
                </w:p>
              </w:tc>
            </w:tr>
            <w:tr w:rsidR="007D2068" w:rsidRPr="007D2068" w14:paraId="3AE23EFE" w14:textId="77777777" w:rsidTr="00207A34">
              <w:trPr>
                <w:trHeight w:val="303"/>
              </w:trPr>
              <w:tc>
                <w:tcPr>
                  <w:tcW w:w="2520" w:type="dxa"/>
                  <w:shd w:val="clear" w:color="auto" w:fill="auto"/>
                </w:tcPr>
                <w:p w14:paraId="620684A8" w14:textId="77777777" w:rsidR="007D2068" w:rsidRPr="007D2068" w:rsidRDefault="007D2068" w:rsidP="00572913">
                  <w:pPr>
                    <w:rPr>
                      <w:sz w:val="22"/>
                      <w:szCs w:val="22"/>
                      <w:u w:val="single"/>
                    </w:rPr>
                  </w:pPr>
                  <w:r w:rsidRPr="007D2068">
                    <w:rPr>
                      <w:sz w:val="22"/>
                      <w:szCs w:val="22"/>
                      <w:u w:val="single"/>
                    </w:rPr>
                    <w:t>General Fund Total</w:t>
                  </w:r>
                </w:p>
              </w:tc>
              <w:tc>
                <w:tcPr>
                  <w:tcW w:w="1350" w:type="dxa"/>
                  <w:shd w:val="clear" w:color="auto" w:fill="auto"/>
                </w:tcPr>
                <w:p w14:paraId="2F1C1386" w14:textId="77777777" w:rsidR="007D2068" w:rsidRPr="007D2068" w:rsidRDefault="007D2068" w:rsidP="00572913">
                  <w:pPr>
                    <w:jc w:val="right"/>
                    <w:rPr>
                      <w:sz w:val="22"/>
                      <w:szCs w:val="22"/>
                    </w:rPr>
                  </w:pPr>
                  <w:r w:rsidRPr="007D2068">
                    <w:rPr>
                      <w:sz w:val="22"/>
                      <w:szCs w:val="22"/>
                    </w:rPr>
                    <w:t>$43,468,518</w:t>
                  </w:r>
                </w:p>
              </w:tc>
              <w:tc>
                <w:tcPr>
                  <w:tcW w:w="1440" w:type="dxa"/>
                </w:tcPr>
                <w:p w14:paraId="6325C422" w14:textId="77777777" w:rsidR="007D2068" w:rsidRPr="007D2068" w:rsidRDefault="007D2068" w:rsidP="00572913">
                  <w:pPr>
                    <w:jc w:val="right"/>
                    <w:rPr>
                      <w:sz w:val="22"/>
                      <w:szCs w:val="22"/>
                    </w:rPr>
                  </w:pPr>
                  <w:r w:rsidRPr="007D2068">
                    <w:rPr>
                      <w:sz w:val="22"/>
                      <w:szCs w:val="22"/>
                    </w:rPr>
                    <w:t>$43,568,518</w:t>
                  </w:r>
                </w:p>
              </w:tc>
            </w:tr>
            <w:tr w:rsidR="007D2068" w:rsidRPr="007D2068" w14:paraId="38E9AAD7" w14:textId="77777777" w:rsidTr="00207A34">
              <w:trPr>
                <w:trHeight w:val="180"/>
              </w:trPr>
              <w:tc>
                <w:tcPr>
                  <w:tcW w:w="2520" w:type="dxa"/>
                  <w:shd w:val="clear" w:color="auto" w:fill="auto"/>
                </w:tcPr>
                <w:p w14:paraId="14976CAB" w14:textId="77777777" w:rsidR="007D2068" w:rsidRPr="007D2068" w:rsidRDefault="007D2068" w:rsidP="00572913">
                  <w:pPr>
                    <w:jc w:val="right"/>
                    <w:rPr>
                      <w:sz w:val="22"/>
                      <w:szCs w:val="22"/>
                    </w:rPr>
                  </w:pPr>
                  <w:r w:rsidRPr="007D2068">
                    <w:rPr>
                      <w:sz w:val="22"/>
                      <w:szCs w:val="22"/>
                    </w:rPr>
                    <w:t>Federal Expenditures Fund</w:t>
                  </w:r>
                </w:p>
              </w:tc>
              <w:tc>
                <w:tcPr>
                  <w:tcW w:w="1350" w:type="dxa"/>
                  <w:shd w:val="clear" w:color="auto" w:fill="auto"/>
                  <w:vAlign w:val="center"/>
                </w:tcPr>
                <w:p w14:paraId="1030A029" w14:textId="77777777" w:rsidR="007D2068" w:rsidRPr="007D2068" w:rsidRDefault="007D2068" w:rsidP="00572913">
                  <w:pPr>
                    <w:jc w:val="right"/>
                    <w:rPr>
                      <w:sz w:val="22"/>
                      <w:szCs w:val="22"/>
                    </w:rPr>
                  </w:pPr>
                </w:p>
              </w:tc>
              <w:tc>
                <w:tcPr>
                  <w:tcW w:w="1440" w:type="dxa"/>
                  <w:vAlign w:val="center"/>
                </w:tcPr>
                <w:p w14:paraId="347CF5AD" w14:textId="77777777" w:rsidR="007D2068" w:rsidRPr="007D2068" w:rsidRDefault="007D2068" w:rsidP="00572913">
                  <w:pPr>
                    <w:jc w:val="right"/>
                    <w:rPr>
                      <w:sz w:val="22"/>
                      <w:szCs w:val="22"/>
                    </w:rPr>
                  </w:pPr>
                </w:p>
              </w:tc>
            </w:tr>
            <w:tr w:rsidR="007D2068" w:rsidRPr="007D2068" w14:paraId="7CA44052" w14:textId="77777777" w:rsidTr="00207A34">
              <w:trPr>
                <w:trHeight w:val="315"/>
              </w:trPr>
              <w:tc>
                <w:tcPr>
                  <w:tcW w:w="2520" w:type="dxa"/>
                  <w:shd w:val="clear" w:color="auto" w:fill="auto"/>
                </w:tcPr>
                <w:p w14:paraId="774BCE66" w14:textId="77777777" w:rsidR="007D2068" w:rsidRPr="007D2068" w:rsidRDefault="007D2068" w:rsidP="00572913">
                  <w:pPr>
                    <w:jc w:val="right"/>
                    <w:rPr>
                      <w:sz w:val="22"/>
                      <w:szCs w:val="22"/>
                    </w:rPr>
                  </w:pPr>
                  <w:r w:rsidRPr="007D2068">
                    <w:rPr>
                      <w:sz w:val="22"/>
                      <w:szCs w:val="22"/>
                    </w:rPr>
                    <w:t>All Other</w:t>
                  </w:r>
                </w:p>
              </w:tc>
              <w:tc>
                <w:tcPr>
                  <w:tcW w:w="1350" w:type="dxa"/>
                  <w:shd w:val="clear" w:color="auto" w:fill="auto"/>
                </w:tcPr>
                <w:p w14:paraId="323A0628" w14:textId="77777777" w:rsidR="007D2068" w:rsidRPr="007D2068" w:rsidRDefault="007D2068" w:rsidP="00572913">
                  <w:pPr>
                    <w:jc w:val="right"/>
                    <w:rPr>
                      <w:sz w:val="22"/>
                      <w:szCs w:val="22"/>
                      <w:u w:val="single"/>
                    </w:rPr>
                  </w:pPr>
                  <w:r w:rsidRPr="007D2068">
                    <w:rPr>
                      <w:sz w:val="22"/>
                      <w:szCs w:val="22"/>
                      <w:u w:val="single"/>
                    </w:rPr>
                    <w:t>$2,307,392</w:t>
                  </w:r>
                </w:p>
              </w:tc>
              <w:tc>
                <w:tcPr>
                  <w:tcW w:w="1440" w:type="dxa"/>
                </w:tcPr>
                <w:p w14:paraId="770B03F8" w14:textId="77777777" w:rsidR="007D2068" w:rsidRPr="007D2068" w:rsidRDefault="007D2068" w:rsidP="00572913">
                  <w:pPr>
                    <w:jc w:val="right"/>
                    <w:rPr>
                      <w:sz w:val="22"/>
                      <w:szCs w:val="22"/>
                      <w:u w:val="single"/>
                    </w:rPr>
                  </w:pPr>
                  <w:r w:rsidRPr="007D2068">
                    <w:rPr>
                      <w:sz w:val="22"/>
                      <w:szCs w:val="22"/>
                      <w:u w:val="single"/>
                    </w:rPr>
                    <w:t>$2,307,392</w:t>
                  </w:r>
                </w:p>
              </w:tc>
            </w:tr>
            <w:tr w:rsidR="007D2068" w:rsidRPr="007D2068" w14:paraId="06E74C3F" w14:textId="77777777" w:rsidTr="00207A34">
              <w:trPr>
                <w:trHeight w:val="315"/>
              </w:trPr>
              <w:tc>
                <w:tcPr>
                  <w:tcW w:w="2520" w:type="dxa"/>
                  <w:shd w:val="clear" w:color="auto" w:fill="auto"/>
                </w:tcPr>
                <w:p w14:paraId="4444741D" w14:textId="77777777" w:rsidR="007D2068" w:rsidRPr="007D2068" w:rsidRDefault="007D2068" w:rsidP="00572913">
                  <w:pPr>
                    <w:rPr>
                      <w:sz w:val="22"/>
                      <w:szCs w:val="22"/>
                      <w:u w:val="single"/>
                    </w:rPr>
                  </w:pPr>
                  <w:r w:rsidRPr="007D2068">
                    <w:rPr>
                      <w:sz w:val="22"/>
                      <w:szCs w:val="22"/>
                      <w:u w:val="single"/>
                    </w:rPr>
                    <w:t>Federal Expenditures Fund Total</w:t>
                  </w:r>
                </w:p>
              </w:tc>
              <w:tc>
                <w:tcPr>
                  <w:tcW w:w="1350" w:type="dxa"/>
                  <w:shd w:val="clear" w:color="auto" w:fill="auto"/>
                </w:tcPr>
                <w:p w14:paraId="11274CC9" w14:textId="77777777" w:rsidR="007D2068" w:rsidRPr="007D2068" w:rsidRDefault="007D2068" w:rsidP="00572913">
                  <w:pPr>
                    <w:jc w:val="right"/>
                    <w:rPr>
                      <w:sz w:val="22"/>
                      <w:szCs w:val="22"/>
                    </w:rPr>
                  </w:pPr>
                  <w:r w:rsidRPr="007D2068">
                    <w:rPr>
                      <w:sz w:val="22"/>
                      <w:szCs w:val="22"/>
                    </w:rPr>
                    <w:t>$2,307,392</w:t>
                  </w:r>
                </w:p>
              </w:tc>
              <w:tc>
                <w:tcPr>
                  <w:tcW w:w="1440" w:type="dxa"/>
                </w:tcPr>
                <w:p w14:paraId="2BB9831A" w14:textId="77777777" w:rsidR="007D2068" w:rsidRPr="007D2068" w:rsidRDefault="007D2068" w:rsidP="00572913">
                  <w:pPr>
                    <w:jc w:val="right"/>
                    <w:rPr>
                      <w:sz w:val="22"/>
                      <w:szCs w:val="22"/>
                    </w:rPr>
                  </w:pPr>
                  <w:r w:rsidRPr="007D2068">
                    <w:rPr>
                      <w:sz w:val="22"/>
                      <w:szCs w:val="22"/>
                    </w:rPr>
                    <w:t>$2,307,392</w:t>
                  </w:r>
                </w:p>
              </w:tc>
            </w:tr>
          </w:tbl>
          <w:p w14:paraId="7264D185" w14:textId="77777777" w:rsidR="007D2068" w:rsidRPr="007D2068" w:rsidRDefault="007D2068" w:rsidP="00DB3226">
            <w:pPr>
              <w:rPr>
                <w:sz w:val="22"/>
                <w:szCs w:val="22"/>
                <w:lang w:val="en"/>
              </w:rPr>
            </w:pPr>
          </w:p>
          <w:p w14:paraId="20C6C3D8" w14:textId="77777777" w:rsidR="007D2068" w:rsidRPr="00277064" w:rsidRDefault="007D2068" w:rsidP="00277064">
            <w:pPr>
              <w:pStyle w:val="ListBullet"/>
              <w:numPr>
                <w:ilvl w:val="0"/>
                <w:numId w:val="0"/>
              </w:numPr>
              <w:ind w:left="180"/>
            </w:pPr>
          </w:p>
          <w:p w14:paraId="0453F7EF" w14:textId="77777777" w:rsidR="007D2068" w:rsidRPr="00277064" w:rsidRDefault="007D2068" w:rsidP="00277064">
            <w:pPr>
              <w:pStyle w:val="ListBullet"/>
              <w:numPr>
                <w:ilvl w:val="0"/>
                <w:numId w:val="0"/>
              </w:numPr>
              <w:ind w:left="180"/>
            </w:pPr>
          </w:p>
          <w:p w14:paraId="245B43B9" w14:textId="77777777" w:rsidR="007D2068" w:rsidRPr="00277064" w:rsidRDefault="007D2068" w:rsidP="00277064">
            <w:pPr>
              <w:pStyle w:val="ListBullet"/>
              <w:numPr>
                <w:ilvl w:val="0"/>
                <w:numId w:val="0"/>
              </w:numPr>
              <w:ind w:left="180"/>
            </w:pPr>
          </w:p>
          <w:p w14:paraId="5C41D703" w14:textId="77777777" w:rsidR="007D2068" w:rsidRPr="00277064" w:rsidRDefault="007D2068" w:rsidP="00277064">
            <w:pPr>
              <w:pStyle w:val="ListBullet"/>
              <w:numPr>
                <w:ilvl w:val="0"/>
                <w:numId w:val="0"/>
              </w:numPr>
              <w:ind w:left="180"/>
            </w:pPr>
          </w:p>
          <w:p w14:paraId="64E280E1" w14:textId="77777777" w:rsidR="007D2068" w:rsidRPr="00277064" w:rsidRDefault="007D2068" w:rsidP="00277064">
            <w:pPr>
              <w:pStyle w:val="ListBullet"/>
              <w:numPr>
                <w:ilvl w:val="0"/>
                <w:numId w:val="0"/>
              </w:numPr>
              <w:ind w:left="180"/>
            </w:pPr>
          </w:p>
          <w:p w14:paraId="60771C11" w14:textId="77777777" w:rsidR="007D2068" w:rsidRPr="00277064" w:rsidRDefault="007D2068" w:rsidP="00277064">
            <w:pPr>
              <w:pStyle w:val="ListBullet"/>
              <w:numPr>
                <w:ilvl w:val="0"/>
                <w:numId w:val="0"/>
              </w:numPr>
              <w:ind w:left="180"/>
            </w:pPr>
          </w:p>
          <w:p w14:paraId="547C9A55" w14:textId="77777777" w:rsidR="007D2068" w:rsidRPr="00277064" w:rsidRDefault="007D2068" w:rsidP="00277064">
            <w:pPr>
              <w:pStyle w:val="ListBullet"/>
              <w:numPr>
                <w:ilvl w:val="0"/>
                <w:numId w:val="0"/>
              </w:numPr>
              <w:ind w:left="180"/>
            </w:pPr>
          </w:p>
          <w:p w14:paraId="4B3986C5" w14:textId="77777777" w:rsidR="007D2068" w:rsidRPr="00277064" w:rsidRDefault="007D2068" w:rsidP="00277064">
            <w:pPr>
              <w:pStyle w:val="ListBullet"/>
              <w:numPr>
                <w:ilvl w:val="0"/>
                <w:numId w:val="0"/>
              </w:numPr>
              <w:ind w:left="180"/>
            </w:pPr>
          </w:p>
          <w:p w14:paraId="78F40FE0" w14:textId="77777777" w:rsidR="007D2068" w:rsidRPr="00277064" w:rsidRDefault="007D2068" w:rsidP="00277064">
            <w:pPr>
              <w:pStyle w:val="ListBullet"/>
              <w:numPr>
                <w:ilvl w:val="0"/>
                <w:numId w:val="0"/>
              </w:numPr>
              <w:ind w:left="180"/>
            </w:pPr>
          </w:p>
          <w:p w14:paraId="2F215427" w14:textId="77777777" w:rsidR="00277064" w:rsidRDefault="00277064" w:rsidP="00277064">
            <w:pPr>
              <w:pStyle w:val="ListBullet"/>
              <w:numPr>
                <w:ilvl w:val="0"/>
                <w:numId w:val="0"/>
              </w:numPr>
            </w:pPr>
          </w:p>
          <w:p w14:paraId="3B0481FF" w14:textId="3DA2F1C1" w:rsidR="007D2068" w:rsidRPr="00277064" w:rsidRDefault="007D2068" w:rsidP="00277064">
            <w:pPr>
              <w:pStyle w:val="ListBullet"/>
              <w:numPr>
                <w:ilvl w:val="0"/>
                <w:numId w:val="0"/>
              </w:numPr>
              <w:rPr>
                <w:u w:val="single"/>
              </w:rPr>
            </w:pPr>
            <w:r w:rsidRPr="00277064">
              <w:rPr>
                <w:u w:val="single"/>
              </w:rPr>
              <w:t>Climate Education Professional Development Pilot Program</w:t>
            </w:r>
          </w:p>
          <w:p w14:paraId="36FBF532" w14:textId="77777777" w:rsidR="007D2068" w:rsidRPr="00277064" w:rsidRDefault="007D2068" w:rsidP="00277064">
            <w:pPr>
              <w:pStyle w:val="ListBullet"/>
              <w:numPr>
                <w:ilvl w:val="0"/>
                <w:numId w:val="0"/>
              </w:numPr>
              <w:ind w:left="180"/>
            </w:pPr>
          </w:p>
          <w:p w14:paraId="7AFA45AB" w14:textId="77777777" w:rsidR="007D2068" w:rsidRPr="0080227B" w:rsidRDefault="007D2068" w:rsidP="00277064">
            <w:pPr>
              <w:pStyle w:val="ListBullet"/>
              <w:ind w:left="253" w:hanging="180"/>
              <w:rPr>
                <w:rFonts w:eastAsiaTheme="minorHAnsi"/>
                <w:sz w:val="22"/>
                <w:szCs w:val="22"/>
              </w:rPr>
            </w:pPr>
            <w:r w:rsidRPr="0080227B">
              <w:rPr>
                <w:rFonts w:eastAsiaTheme="minorHAnsi"/>
                <w:sz w:val="22"/>
                <w:szCs w:val="22"/>
              </w:rPr>
              <w:t>Provides Federal Expenditures Fund and Other Special Revenue Funds appropriations in the budget for Climate Education Professional Development Pilot Program in FY 24 and in FY 25.</w:t>
            </w:r>
          </w:p>
          <w:p w14:paraId="6E4FAE66" w14:textId="77777777" w:rsidR="007D2068" w:rsidRPr="0080227B" w:rsidRDefault="007D2068" w:rsidP="00277064">
            <w:pPr>
              <w:pStyle w:val="ListBullet"/>
              <w:numPr>
                <w:ilvl w:val="0"/>
                <w:numId w:val="0"/>
              </w:numPr>
              <w:rPr>
                <w:sz w:val="22"/>
                <w:szCs w:val="22"/>
              </w:rPr>
            </w:pPr>
          </w:p>
          <w:tbl>
            <w:tblPr>
              <w:tblpPr w:leftFromText="180" w:rightFromText="180" w:vertAnchor="text" w:horzAnchor="margin" w:tblpXSpec="center" w:tblpY="13"/>
              <w:tblOverlap w:val="never"/>
              <w:tblW w:w="0" w:type="auto"/>
              <w:tblLook w:val="01E0" w:firstRow="1" w:lastRow="1" w:firstColumn="1" w:lastColumn="1" w:noHBand="0" w:noVBand="0"/>
            </w:tblPr>
            <w:tblGrid>
              <w:gridCol w:w="2970"/>
              <w:gridCol w:w="1080"/>
              <w:gridCol w:w="1170"/>
            </w:tblGrid>
            <w:tr w:rsidR="007D2068" w:rsidRPr="007D2068" w14:paraId="476229F6" w14:textId="77777777" w:rsidTr="00207A34">
              <w:trPr>
                <w:trHeight w:val="357"/>
              </w:trPr>
              <w:tc>
                <w:tcPr>
                  <w:tcW w:w="2970" w:type="dxa"/>
                  <w:shd w:val="clear" w:color="auto" w:fill="auto"/>
                </w:tcPr>
                <w:p w14:paraId="01E273DF" w14:textId="77777777" w:rsidR="007D2068" w:rsidRPr="007D2068" w:rsidRDefault="007D2068" w:rsidP="00277064">
                  <w:pPr>
                    <w:jc w:val="center"/>
                    <w:rPr>
                      <w:sz w:val="22"/>
                      <w:szCs w:val="22"/>
                      <w:u w:val="single"/>
                    </w:rPr>
                  </w:pPr>
                </w:p>
              </w:tc>
              <w:tc>
                <w:tcPr>
                  <w:tcW w:w="1080" w:type="dxa"/>
                  <w:shd w:val="clear" w:color="auto" w:fill="auto"/>
                </w:tcPr>
                <w:p w14:paraId="6783EC61" w14:textId="77777777" w:rsidR="007D2068" w:rsidRPr="007D2068" w:rsidRDefault="007D2068" w:rsidP="00277064">
                  <w:pPr>
                    <w:jc w:val="right"/>
                    <w:rPr>
                      <w:sz w:val="22"/>
                      <w:szCs w:val="22"/>
                      <w:u w:val="single"/>
                    </w:rPr>
                  </w:pPr>
                  <w:r w:rsidRPr="007D2068">
                    <w:rPr>
                      <w:sz w:val="22"/>
                      <w:szCs w:val="22"/>
                      <w:u w:val="single"/>
                    </w:rPr>
                    <w:t>FY 24</w:t>
                  </w:r>
                </w:p>
              </w:tc>
              <w:tc>
                <w:tcPr>
                  <w:tcW w:w="1170" w:type="dxa"/>
                </w:tcPr>
                <w:p w14:paraId="4B103230" w14:textId="77777777" w:rsidR="007D2068" w:rsidRPr="007D2068" w:rsidRDefault="007D2068" w:rsidP="00277064">
                  <w:pPr>
                    <w:jc w:val="right"/>
                    <w:rPr>
                      <w:sz w:val="22"/>
                      <w:szCs w:val="22"/>
                      <w:u w:val="single"/>
                    </w:rPr>
                  </w:pPr>
                  <w:r w:rsidRPr="007D2068">
                    <w:rPr>
                      <w:sz w:val="22"/>
                      <w:szCs w:val="22"/>
                      <w:u w:val="single"/>
                    </w:rPr>
                    <w:t>FY 2</w:t>
                  </w:r>
                </w:p>
              </w:tc>
            </w:tr>
            <w:tr w:rsidR="007D2068" w:rsidRPr="007D2068" w14:paraId="76725604" w14:textId="77777777" w:rsidTr="00207A34">
              <w:trPr>
                <w:trHeight w:val="357"/>
              </w:trPr>
              <w:tc>
                <w:tcPr>
                  <w:tcW w:w="2970" w:type="dxa"/>
                  <w:shd w:val="clear" w:color="auto" w:fill="auto"/>
                </w:tcPr>
                <w:p w14:paraId="1BF0A9FF" w14:textId="77777777" w:rsidR="007D2068" w:rsidRPr="007D2068" w:rsidRDefault="007D2068" w:rsidP="00277064">
                  <w:pPr>
                    <w:jc w:val="right"/>
                    <w:rPr>
                      <w:sz w:val="22"/>
                      <w:szCs w:val="22"/>
                    </w:rPr>
                  </w:pPr>
                  <w:r w:rsidRPr="007D2068">
                    <w:rPr>
                      <w:sz w:val="22"/>
                      <w:szCs w:val="22"/>
                    </w:rPr>
                    <w:t>Federal Expenditures Fund</w:t>
                  </w:r>
                </w:p>
              </w:tc>
              <w:tc>
                <w:tcPr>
                  <w:tcW w:w="1080" w:type="dxa"/>
                  <w:shd w:val="clear" w:color="auto" w:fill="auto"/>
                </w:tcPr>
                <w:p w14:paraId="7AB65720" w14:textId="77777777" w:rsidR="007D2068" w:rsidRPr="007D2068" w:rsidRDefault="007D2068" w:rsidP="00277064">
                  <w:pPr>
                    <w:jc w:val="right"/>
                    <w:rPr>
                      <w:sz w:val="22"/>
                      <w:szCs w:val="22"/>
                    </w:rPr>
                  </w:pPr>
                </w:p>
              </w:tc>
              <w:tc>
                <w:tcPr>
                  <w:tcW w:w="1170" w:type="dxa"/>
                </w:tcPr>
                <w:p w14:paraId="40396F5F" w14:textId="77777777" w:rsidR="007D2068" w:rsidRPr="007D2068" w:rsidRDefault="007D2068" w:rsidP="00277064">
                  <w:pPr>
                    <w:jc w:val="right"/>
                    <w:rPr>
                      <w:sz w:val="22"/>
                      <w:szCs w:val="22"/>
                    </w:rPr>
                  </w:pPr>
                </w:p>
              </w:tc>
            </w:tr>
            <w:tr w:rsidR="007D2068" w:rsidRPr="007D2068" w14:paraId="764679F8" w14:textId="77777777" w:rsidTr="00207A34">
              <w:trPr>
                <w:trHeight w:val="315"/>
              </w:trPr>
              <w:tc>
                <w:tcPr>
                  <w:tcW w:w="2970" w:type="dxa"/>
                  <w:shd w:val="clear" w:color="auto" w:fill="auto"/>
                </w:tcPr>
                <w:p w14:paraId="1B5AD4BC" w14:textId="77777777" w:rsidR="007D2068" w:rsidRPr="007D2068" w:rsidRDefault="007D2068" w:rsidP="00277064">
                  <w:pPr>
                    <w:jc w:val="right"/>
                    <w:rPr>
                      <w:sz w:val="22"/>
                      <w:szCs w:val="22"/>
                    </w:rPr>
                  </w:pPr>
                  <w:r w:rsidRPr="007D2068">
                    <w:rPr>
                      <w:sz w:val="22"/>
                      <w:szCs w:val="22"/>
                    </w:rPr>
                    <w:t>All Other</w:t>
                  </w:r>
                </w:p>
              </w:tc>
              <w:tc>
                <w:tcPr>
                  <w:tcW w:w="1080" w:type="dxa"/>
                  <w:shd w:val="clear" w:color="auto" w:fill="auto"/>
                </w:tcPr>
                <w:p w14:paraId="069FFEC0" w14:textId="77777777" w:rsidR="007D2068" w:rsidRPr="007D2068" w:rsidRDefault="007D2068" w:rsidP="00277064">
                  <w:pPr>
                    <w:jc w:val="right"/>
                    <w:rPr>
                      <w:sz w:val="22"/>
                      <w:szCs w:val="22"/>
                      <w:u w:val="single"/>
                    </w:rPr>
                  </w:pPr>
                  <w:r w:rsidRPr="007D2068">
                    <w:rPr>
                      <w:sz w:val="22"/>
                      <w:szCs w:val="22"/>
                      <w:u w:val="single"/>
                    </w:rPr>
                    <w:t>$500</w:t>
                  </w:r>
                </w:p>
              </w:tc>
              <w:tc>
                <w:tcPr>
                  <w:tcW w:w="1170" w:type="dxa"/>
                </w:tcPr>
                <w:p w14:paraId="42FCC60B" w14:textId="77777777" w:rsidR="007D2068" w:rsidRPr="007D2068" w:rsidRDefault="007D2068" w:rsidP="00277064">
                  <w:pPr>
                    <w:jc w:val="right"/>
                    <w:rPr>
                      <w:sz w:val="22"/>
                      <w:szCs w:val="22"/>
                      <w:u w:val="single"/>
                    </w:rPr>
                  </w:pPr>
                  <w:r w:rsidRPr="007D2068">
                    <w:rPr>
                      <w:sz w:val="22"/>
                      <w:szCs w:val="22"/>
                      <w:u w:val="single"/>
                    </w:rPr>
                    <w:t>$500</w:t>
                  </w:r>
                </w:p>
              </w:tc>
            </w:tr>
            <w:tr w:rsidR="007D2068" w:rsidRPr="007D2068" w14:paraId="6D8D5E2F" w14:textId="77777777" w:rsidTr="00207A34">
              <w:trPr>
                <w:trHeight w:val="303"/>
              </w:trPr>
              <w:tc>
                <w:tcPr>
                  <w:tcW w:w="2970" w:type="dxa"/>
                  <w:shd w:val="clear" w:color="auto" w:fill="auto"/>
                </w:tcPr>
                <w:p w14:paraId="08C22778" w14:textId="77777777" w:rsidR="007D2068" w:rsidRPr="007D2068" w:rsidRDefault="007D2068" w:rsidP="00277064">
                  <w:pPr>
                    <w:rPr>
                      <w:sz w:val="22"/>
                      <w:szCs w:val="22"/>
                      <w:u w:val="single"/>
                    </w:rPr>
                  </w:pPr>
                  <w:r w:rsidRPr="007D2068">
                    <w:rPr>
                      <w:sz w:val="22"/>
                      <w:szCs w:val="22"/>
                      <w:u w:val="single"/>
                    </w:rPr>
                    <w:t>Federal Expenditures Fund Total</w:t>
                  </w:r>
                </w:p>
              </w:tc>
              <w:tc>
                <w:tcPr>
                  <w:tcW w:w="1080" w:type="dxa"/>
                  <w:shd w:val="clear" w:color="auto" w:fill="auto"/>
                </w:tcPr>
                <w:p w14:paraId="1B70CA30" w14:textId="77777777" w:rsidR="007D2068" w:rsidRPr="007D2068" w:rsidRDefault="007D2068" w:rsidP="00277064">
                  <w:pPr>
                    <w:jc w:val="right"/>
                    <w:rPr>
                      <w:sz w:val="22"/>
                      <w:szCs w:val="22"/>
                    </w:rPr>
                  </w:pPr>
                  <w:r w:rsidRPr="007D2068">
                    <w:rPr>
                      <w:sz w:val="22"/>
                      <w:szCs w:val="22"/>
                    </w:rPr>
                    <w:t>$500</w:t>
                  </w:r>
                </w:p>
              </w:tc>
              <w:tc>
                <w:tcPr>
                  <w:tcW w:w="1170" w:type="dxa"/>
                </w:tcPr>
                <w:p w14:paraId="510951A1" w14:textId="77777777" w:rsidR="007D2068" w:rsidRPr="007D2068" w:rsidRDefault="007D2068" w:rsidP="00277064">
                  <w:pPr>
                    <w:jc w:val="right"/>
                    <w:rPr>
                      <w:sz w:val="22"/>
                      <w:szCs w:val="22"/>
                    </w:rPr>
                  </w:pPr>
                  <w:r w:rsidRPr="007D2068">
                    <w:rPr>
                      <w:sz w:val="22"/>
                      <w:szCs w:val="22"/>
                    </w:rPr>
                    <w:t>$500</w:t>
                  </w:r>
                </w:p>
              </w:tc>
            </w:tr>
            <w:tr w:rsidR="007D2068" w:rsidRPr="007D2068" w14:paraId="4131D369" w14:textId="77777777" w:rsidTr="00207A34">
              <w:trPr>
                <w:trHeight w:val="180"/>
              </w:trPr>
              <w:tc>
                <w:tcPr>
                  <w:tcW w:w="2970" w:type="dxa"/>
                  <w:shd w:val="clear" w:color="auto" w:fill="auto"/>
                </w:tcPr>
                <w:p w14:paraId="636322F7" w14:textId="77777777" w:rsidR="007D2068" w:rsidRPr="007D2068" w:rsidRDefault="007D2068" w:rsidP="00277064">
                  <w:pPr>
                    <w:jc w:val="right"/>
                    <w:rPr>
                      <w:sz w:val="22"/>
                      <w:szCs w:val="22"/>
                    </w:rPr>
                  </w:pPr>
                  <w:r w:rsidRPr="007D2068">
                    <w:rPr>
                      <w:sz w:val="22"/>
                      <w:szCs w:val="22"/>
                    </w:rPr>
                    <w:t xml:space="preserve">Other Special Revenue Funds </w:t>
                  </w:r>
                </w:p>
              </w:tc>
              <w:tc>
                <w:tcPr>
                  <w:tcW w:w="1080" w:type="dxa"/>
                  <w:shd w:val="clear" w:color="auto" w:fill="auto"/>
                  <w:vAlign w:val="center"/>
                </w:tcPr>
                <w:p w14:paraId="6D413B2A" w14:textId="77777777" w:rsidR="007D2068" w:rsidRPr="007D2068" w:rsidRDefault="007D2068" w:rsidP="00277064">
                  <w:pPr>
                    <w:jc w:val="right"/>
                    <w:rPr>
                      <w:sz w:val="22"/>
                      <w:szCs w:val="22"/>
                    </w:rPr>
                  </w:pPr>
                </w:p>
              </w:tc>
              <w:tc>
                <w:tcPr>
                  <w:tcW w:w="1170" w:type="dxa"/>
                  <w:vAlign w:val="center"/>
                </w:tcPr>
                <w:p w14:paraId="7A87A780" w14:textId="77777777" w:rsidR="007D2068" w:rsidRPr="007D2068" w:rsidRDefault="007D2068" w:rsidP="00277064">
                  <w:pPr>
                    <w:jc w:val="right"/>
                    <w:rPr>
                      <w:sz w:val="22"/>
                      <w:szCs w:val="22"/>
                    </w:rPr>
                  </w:pPr>
                </w:p>
              </w:tc>
            </w:tr>
            <w:tr w:rsidR="007D2068" w:rsidRPr="007D2068" w14:paraId="2FA41BDC" w14:textId="77777777" w:rsidTr="00207A34">
              <w:trPr>
                <w:trHeight w:val="315"/>
              </w:trPr>
              <w:tc>
                <w:tcPr>
                  <w:tcW w:w="2970" w:type="dxa"/>
                  <w:shd w:val="clear" w:color="auto" w:fill="auto"/>
                </w:tcPr>
                <w:p w14:paraId="2F882B01" w14:textId="77777777" w:rsidR="007D2068" w:rsidRPr="007D2068" w:rsidRDefault="007D2068" w:rsidP="00277064">
                  <w:pPr>
                    <w:jc w:val="right"/>
                    <w:rPr>
                      <w:sz w:val="22"/>
                      <w:szCs w:val="22"/>
                    </w:rPr>
                  </w:pPr>
                  <w:r w:rsidRPr="007D2068">
                    <w:rPr>
                      <w:sz w:val="22"/>
                      <w:szCs w:val="22"/>
                    </w:rPr>
                    <w:t>Personal Services</w:t>
                  </w:r>
                </w:p>
              </w:tc>
              <w:tc>
                <w:tcPr>
                  <w:tcW w:w="1080" w:type="dxa"/>
                  <w:shd w:val="clear" w:color="auto" w:fill="auto"/>
                </w:tcPr>
                <w:p w14:paraId="15E68043" w14:textId="77777777" w:rsidR="007D2068" w:rsidRPr="007D2068" w:rsidRDefault="007D2068" w:rsidP="00277064">
                  <w:pPr>
                    <w:jc w:val="right"/>
                    <w:rPr>
                      <w:sz w:val="22"/>
                      <w:szCs w:val="22"/>
                    </w:rPr>
                  </w:pPr>
                  <w:r w:rsidRPr="007D2068">
                    <w:rPr>
                      <w:sz w:val="22"/>
                      <w:szCs w:val="22"/>
                    </w:rPr>
                    <w:t>$108,053</w:t>
                  </w:r>
                </w:p>
              </w:tc>
              <w:tc>
                <w:tcPr>
                  <w:tcW w:w="1170" w:type="dxa"/>
                </w:tcPr>
                <w:p w14:paraId="46D334F9" w14:textId="77777777" w:rsidR="007D2068" w:rsidRPr="007D2068" w:rsidRDefault="007D2068" w:rsidP="00277064">
                  <w:pPr>
                    <w:jc w:val="right"/>
                    <w:rPr>
                      <w:sz w:val="22"/>
                      <w:szCs w:val="22"/>
                    </w:rPr>
                  </w:pPr>
                  <w:r w:rsidRPr="007D2068">
                    <w:rPr>
                      <w:sz w:val="22"/>
                      <w:szCs w:val="22"/>
                    </w:rPr>
                    <w:t>$113,918</w:t>
                  </w:r>
                </w:p>
              </w:tc>
            </w:tr>
            <w:tr w:rsidR="007D2068" w:rsidRPr="007D2068" w14:paraId="463CD49C" w14:textId="77777777" w:rsidTr="00207A34">
              <w:trPr>
                <w:trHeight w:val="315"/>
              </w:trPr>
              <w:tc>
                <w:tcPr>
                  <w:tcW w:w="2970" w:type="dxa"/>
                  <w:shd w:val="clear" w:color="auto" w:fill="auto"/>
                </w:tcPr>
                <w:p w14:paraId="45CD93E0" w14:textId="77777777" w:rsidR="007D2068" w:rsidRPr="007D2068" w:rsidRDefault="007D2068" w:rsidP="00277064">
                  <w:pPr>
                    <w:jc w:val="right"/>
                    <w:rPr>
                      <w:sz w:val="22"/>
                      <w:szCs w:val="22"/>
                    </w:rPr>
                  </w:pPr>
                  <w:r w:rsidRPr="007D2068">
                    <w:rPr>
                      <w:sz w:val="22"/>
                      <w:szCs w:val="22"/>
                    </w:rPr>
                    <w:t>All Other</w:t>
                  </w:r>
                </w:p>
              </w:tc>
              <w:tc>
                <w:tcPr>
                  <w:tcW w:w="1080" w:type="dxa"/>
                  <w:shd w:val="clear" w:color="auto" w:fill="auto"/>
                </w:tcPr>
                <w:p w14:paraId="7AAEC0C1" w14:textId="77777777" w:rsidR="007D2068" w:rsidRPr="007D2068" w:rsidRDefault="007D2068" w:rsidP="00277064">
                  <w:pPr>
                    <w:jc w:val="right"/>
                    <w:rPr>
                      <w:sz w:val="22"/>
                      <w:szCs w:val="22"/>
                      <w:u w:val="single"/>
                    </w:rPr>
                  </w:pPr>
                  <w:r w:rsidRPr="007D2068">
                    <w:rPr>
                      <w:sz w:val="22"/>
                      <w:szCs w:val="22"/>
                      <w:u w:val="single"/>
                    </w:rPr>
                    <w:t>$8,998</w:t>
                  </w:r>
                </w:p>
              </w:tc>
              <w:tc>
                <w:tcPr>
                  <w:tcW w:w="1170" w:type="dxa"/>
                </w:tcPr>
                <w:p w14:paraId="1D2597CA" w14:textId="77777777" w:rsidR="007D2068" w:rsidRPr="007D2068" w:rsidRDefault="007D2068" w:rsidP="00277064">
                  <w:pPr>
                    <w:jc w:val="right"/>
                    <w:rPr>
                      <w:sz w:val="22"/>
                      <w:szCs w:val="22"/>
                      <w:u w:val="single"/>
                    </w:rPr>
                  </w:pPr>
                  <w:r w:rsidRPr="007D2068">
                    <w:rPr>
                      <w:sz w:val="22"/>
                      <w:szCs w:val="22"/>
                      <w:u w:val="single"/>
                    </w:rPr>
                    <w:t>$8,998</w:t>
                  </w:r>
                </w:p>
              </w:tc>
            </w:tr>
            <w:tr w:rsidR="007D2068" w:rsidRPr="007D2068" w14:paraId="3D0332FF" w14:textId="77777777" w:rsidTr="00207A34">
              <w:trPr>
                <w:trHeight w:val="315"/>
              </w:trPr>
              <w:tc>
                <w:tcPr>
                  <w:tcW w:w="2970" w:type="dxa"/>
                  <w:shd w:val="clear" w:color="auto" w:fill="auto"/>
                </w:tcPr>
                <w:p w14:paraId="26B52F4D" w14:textId="77777777" w:rsidR="007D2068" w:rsidRPr="007D2068" w:rsidRDefault="007D2068" w:rsidP="00277064">
                  <w:pPr>
                    <w:rPr>
                      <w:sz w:val="22"/>
                      <w:szCs w:val="22"/>
                      <w:u w:val="single"/>
                    </w:rPr>
                  </w:pPr>
                  <w:r w:rsidRPr="007D2068">
                    <w:rPr>
                      <w:sz w:val="22"/>
                      <w:szCs w:val="22"/>
                      <w:u w:val="single"/>
                    </w:rPr>
                    <w:t>Other Special Revenue Funds Total</w:t>
                  </w:r>
                </w:p>
              </w:tc>
              <w:tc>
                <w:tcPr>
                  <w:tcW w:w="1080" w:type="dxa"/>
                  <w:shd w:val="clear" w:color="auto" w:fill="auto"/>
                </w:tcPr>
                <w:p w14:paraId="0FE47385" w14:textId="77777777" w:rsidR="007D2068" w:rsidRPr="007D2068" w:rsidRDefault="007D2068" w:rsidP="00277064">
                  <w:pPr>
                    <w:jc w:val="right"/>
                    <w:rPr>
                      <w:sz w:val="22"/>
                      <w:szCs w:val="22"/>
                    </w:rPr>
                  </w:pPr>
                  <w:r w:rsidRPr="007D2068">
                    <w:rPr>
                      <w:sz w:val="22"/>
                      <w:szCs w:val="22"/>
                    </w:rPr>
                    <w:t>$117,051</w:t>
                  </w:r>
                </w:p>
              </w:tc>
              <w:tc>
                <w:tcPr>
                  <w:tcW w:w="1170" w:type="dxa"/>
                </w:tcPr>
                <w:p w14:paraId="4A3060ED" w14:textId="77777777" w:rsidR="007D2068" w:rsidRPr="007D2068" w:rsidRDefault="007D2068" w:rsidP="00277064">
                  <w:pPr>
                    <w:jc w:val="right"/>
                    <w:rPr>
                      <w:sz w:val="22"/>
                      <w:szCs w:val="22"/>
                    </w:rPr>
                  </w:pPr>
                  <w:r w:rsidRPr="007D2068">
                    <w:rPr>
                      <w:sz w:val="22"/>
                      <w:szCs w:val="22"/>
                    </w:rPr>
                    <w:t>$122,916</w:t>
                  </w:r>
                </w:p>
              </w:tc>
            </w:tr>
          </w:tbl>
          <w:p w14:paraId="3EC844BE" w14:textId="77777777" w:rsidR="007D2068" w:rsidRPr="007D2068" w:rsidRDefault="007D2068" w:rsidP="00277064">
            <w:pPr>
              <w:pStyle w:val="ListBullet"/>
              <w:numPr>
                <w:ilvl w:val="0"/>
                <w:numId w:val="0"/>
              </w:numPr>
              <w:rPr>
                <w:sz w:val="22"/>
                <w:szCs w:val="22"/>
              </w:rPr>
            </w:pPr>
          </w:p>
          <w:p w14:paraId="2401FA47" w14:textId="77777777" w:rsidR="007D2068" w:rsidRPr="007D2068" w:rsidRDefault="007D2068" w:rsidP="00277064">
            <w:pPr>
              <w:pStyle w:val="ListBullet"/>
              <w:numPr>
                <w:ilvl w:val="0"/>
                <w:numId w:val="0"/>
              </w:numPr>
              <w:rPr>
                <w:sz w:val="22"/>
                <w:szCs w:val="22"/>
              </w:rPr>
            </w:pPr>
          </w:p>
          <w:p w14:paraId="7AEB33AE" w14:textId="77777777" w:rsidR="007D2068" w:rsidRPr="007D2068" w:rsidRDefault="007D2068" w:rsidP="00277064">
            <w:pPr>
              <w:pStyle w:val="ListBullet"/>
              <w:numPr>
                <w:ilvl w:val="0"/>
                <w:numId w:val="0"/>
              </w:numPr>
              <w:rPr>
                <w:sz w:val="22"/>
                <w:szCs w:val="22"/>
              </w:rPr>
            </w:pPr>
          </w:p>
          <w:p w14:paraId="2C2A9BC3" w14:textId="77777777" w:rsidR="007D2068" w:rsidRPr="007D2068" w:rsidRDefault="007D2068" w:rsidP="00277064">
            <w:pPr>
              <w:pStyle w:val="ListBullet"/>
              <w:numPr>
                <w:ilvl w:val="0"/>
                <w:numId w:val="0"/>
              </w:numPr>
              <w:rPr>
                <w:sz w:val="22"/>
                <w:szCs w:val="22"/>
              </w:rPr>
            </w:pPr>
          </w:p>
          <w:p w14:paraId="79A663EC" w14:textId="77777777" w:rsidR="007D2068" w:rsidRPr="007D2068" w:rsidRDefault="007D2068" w:rsidP="00277064">
            <w:pPr>
              <w:pStyle w:val="ListBullet"/>
              <w:numPr>
                <w:ilvl w:val="0"/>
                <w:numId w:val="0"/>
              </w:numPr>
              <w:rPr>
                <w:sz w:val="22"/>
                <w:szCs w:val="22"/>
              </w:rPr>
            </w:pPr>
          </w:p>
          <w:p w14:paraId="7F545E00" w14:textId="77777777" w:rsidR="007D2068" w:rsidRPr="007D2068" w:rsidRDefault="007D2068" w:rsidP="00277064">
            <w:pPr>
              <w:pStyle w:val="ListBullet"/>
              <w:numPr>
                <w:ilvl w:val="0"/>
                <w:numId w:val="0"/>
              </w:numPr>
              <w:rPr>
                <w:sz w:val="22"/>
                <w:szCs w:val="22"/>
              </w:rPr>
            </w:pPr>
          </w:p>
          <w:p w14:paraId="62A71D36" w14:textId="77777777" w:rsidR="007D2068" w:rsidRPr="007D2068" w:rsidRDefault="007D2068" w:rsidP="00277064">
            <w:pPr>
              <w:pStyle w:val="ListBullet"/>
              <w:numPr>
                <w:ilvl w:val="0"/>
                <w:numId w:val="0"/>
              </w:numPr>
              <w:rPr>
                <w:sz w:val="22"/>
                <w:szCs w:val="22"/>
              </w:rPr>
            </w:pPr>
          </w:p>
          <w:p w14:paraId="40187A28" w14:textId="77777777" w:rsidR="007D2068" w:rsidRPr="007D2068" w:rsidRDefault="007D2068" w:rsidP="00277064">
            <w:pPr>
              <w:pStyle w:val="ListBullet"/>
              <w:numPr>
                <w:ilvl w:val="0"/>
                <w:numId w:val="0"/>
              </w:numPr>
              <w:rPr>
                <w:sz w:val="22"/>
                <w:szCs w:val="22"/>
              </w:rPr>
            </w:pPr>
          </w:p>
          <w:p w14:paraId="06132CB2" w14:textId="77777777" w:rsidR="007D2068" w:rsidRPr="007D2068" w:rsidRDefault="007D2068" w:rsidP="00277064">
            <w:pPr>
              <w:pStyle w:val="ListBullet"/>
              <w:numPr>
                <w:ilvl w:val="0"/>
                <w:numId w:val="0"/>
              </w:numPr>
              <w:rPr>
                <w:sz w:val="22"/>
                <w:szCs w:val="22"/>
              </w:rPr>
            </w:pPr>
          </w:p>
          <w:p w14:paraId="28A66C2D" w14:textId="77777777" w:rsidR="007D2068" w:rsidRPr="007D2068" w:rsidRDefault="007D2068" w:rsidP="00277064">
            <w:pPr>
              <w:pStyle w:val="ListBullet"/>
              <w:numPr>
                <w:ilvl w:val="0"/>
                <w:numId w:val="0"/>
              </w:numPr>
              <w:rPr>
                <w:sz w:val="22"/>
                <w:szCs w:val="22"/>
              </w:rPr>
            </w:pPr>
          </w:p>
          <w:p w14:paraId="1390C714" w14:textId="77777777" w:rsidR="007D2068" w:rsidRPr="007D2068" w:rsidRDefault="007D2068" w:rsidP="00277064">
            <w:pPr>
              <w:pStyle w:val="ListBullet"/>
              <w:numPr>
                <w:ilvl w:val="0"/>
                <w:numId w:val="0"/>
              </w:numPr>
              <w:rPr>
                <w:sz w:val="22"/>
                <w:szCs w:val="22"/>
              </w:rPr>
            </w:pPr>
          </w:p>
          <w:p w14:paraId="3431FDBE" w14:textId="77777777" w:rsidR="007D2068" w:rsidRPr="007D2068" w:rsidRDefault="007D2068" w:rsidP="00277064">
            <w:pPr>
              <w:pStyle w:val="ListBullet"/>
              <w:numPr>
                <w:ilvl w:val="0"/>
                <w:numId w:val="0"/>
              </w:numPr>
              <w:rPr>
                <w:sz w:val="22"/>
                <w:szCs w:val="22"/>
              </w:rPr>
            </w:pPr>
          </w:p>
          <w:p w14:paraId="0ACB29B4" w14:textId="77777777" w:rsidR="00207A34" w:rsidRDefault="00207A34" w:rsidP="00277064">
            <w:pPr>
              <w:pStyle w:val="ListBullet"/>
              <w:numPr>
                <w:ilvl w:val="0"/>
                <w:numId w:val="0"/>
              </w:numPr>
              <w:rPr>
                <w:sz w:val="22"/>
                <w:szCs w:val="22"/>
                <w:u w:val="single"/>
              </w:rPr>
            </w:pPr>
          </w:p>
          <w:p w14:paraId="7CE033B1" w14:textId="7F9ED12A" w:rsidR="007D2068" w:rsidRPr="007D2068" w:rsidRDefault="007D2068" w:rsidP="00277064">
            <w:pPr>
              <w:pStyle w:val="ListBullet"/>
              <w:numPr>
                <w:ilvl w:val="0"/>
                <w:numId w:val="0"/>
              </w:numPr>
              <w:rPr>
                <w:sz w:val="22"/>
                <w:szCs w:val="22"/>
                <w:u w:val="single"/>
              </w:rPr>
            </w:pPr>
            <w:r w:rsidRPr="007D2068">
              <w:rPr>
                <w:sz w:val="22"/>
                <w:szCs w:val="22"/>
                <w:u w:val="single"/>
              </w:rPr>
              <w:t xml:space="preserve">Community Schools Program </w:t>
            </w:r>
          </w:p>
          <w:p w14:paraId="402C0D0E" w14:textId="77777777" w:rsidR="007D2068" w:rsidRPr="007D2068" w:rsidRDefault="007D2068" w:rsidP="00277064">
            <w:pPr>
              <w:pStyle w:val="ListBullet"/>
              <w:numPr>
                <w:ilvl w:val="0"/>
                <w:numId w:val="0"/>
              </w:numPr>
              <w:rPr>
                <w:sz w:val="22"/>
                <w:szCs w:val="22"/>
                <w:u w:val="single"/>
              </w:rPr>
            </w:pPr>
          </w:p>
          <w:p w14:paraId="74FDA062" w14:textId="5D44EBDB" w:rsidR="007D2068" w:rsidRPr="0080227B" w:rsidRDefault="007D2068" w:rsidP="00277064">
            <w:pPr>
              <w:pStyle w:val="ListBullet"/>
              <w:ind w:left="253" w:hanging="180"/>
              <w:rPr>
                <w:rFonts w:eastAsiaTheme="minorHAnsi"/>
                <w:sz w:val="22"/>
                <w:szCs w:val="22"/>
              </w:rPr>
            </w:pPr>
            <w:r w:rsidRPr="0080227B">
              <w:rPr>
                <w:rFonts w:eastAsiaTheme="minorHAnsi"/>
                <w:sz w:val="22"/>
                <w:szCs w:val="22"/>
              </w:rPr>
              <w:t>Provides Federal Expenditures Fund appropriations in the budget for Community Schools Program of $500 in FY 24 and in FY 25.</w:t>
            </w:r>
          </w:p>
          <w:p w14:paraId="40FEC8B0" w14:textId="77777777" w:rsidR="007D2068" w:rsidRPr="0080227B" w:rsidRDefault="007D2068" w:rsidP="00277064">
            <w:pPr>
              <w:pStyle w:val="ListBullet"/>
              <w:numPr>
                <w:ilvl w:val="0"/>
                <w:numId w:val="0"/>
              </w:numPr>
              <w:rPr>
                <w:sz w:val="22"/>
                <w:szCs w:val="22"/>
              </w:rPr>
            </w:pPr>
          </w:p>
          <w:p w14:paraId="0965CFCC" w14:textId="77777777" w:rsidR="007D2068" w:rsidRPr="007D2068" w:rsidRDefault="007D2068" w:rsidP="00277064">
            <w:pPr>
              <w:pStyle w:val="ListBullet"/>
              <w:numPr>
                <w:ilvl w:val="0"/>
                <w:numId w:val="0"/>
              </w:numPr>
              <w:rPr>
                <w:sz w:val="22"/>
                <w:szCs w:val="22"/>
                <w:u w:val="single"/>
              </w:rPr>
            </w:pPr>
            <w:r w:rsidRPr="007D2068">
              <w:rPr>
                <w:sz w:val="22"/>
                <w:szCs w:val="22"/>
                <w:u w:val="single"/>
              </w:rPr>
              <w:t>Criminal History Record Check Fund</w:t>
            </w:r>
          </w:p>
          <w:p w14:paraId="21E18001" w14:textId="77777777" w:rsidR="007D2068" w:rsidRPr="007D2068" w:rsidRDefault="007D2068" w:rsidP="00277064">
            <w:pPr>
              <w:pStyle w:val="ListBullet"/>
              <w:numPr>
                <w:ilvl w:val="0"/>
                <w:numId w:val="0"/>
              </w:numPr>
              <w:rPr>
                <w:sz w:val="22"/>
                <w:szCs w:val="22"/>
                <w:u w:val="single"/>
              </w:rPr>
            </w:pPr>
          </w:p>
          <w:p w14:paraId="62F8775C" w14:textId="77777777" w:rsidR="007D2068" w:rsidRPr="0080227B" w:rsidRDefault="007D2068" w:rsidP="00277064">
            <w:pPr>
              <w:pStyle w:val="ListBullet"/>
              <w:ind w:left="253" w:hanging="180"/>
              <w:rPr>
                <w:rFonts w:eastAsiaTheme="minorHAnsi"/>
                <w:sz w:val="22"/>
                <w:szCs w:val="22"/>
              </w:rPr>
            </w:pPr>
            <w:r w:rsidRPr="0080227B">
              <w:rPr>
                <w:rFonts w:eastAsiaTheme="minorHAnsi"/>
                <w:sz w:val="22"/>
                <w:szCs w:val="22"/>
              </w:rPr>
              <w:t>Provides Other Special Revenue Funds appropriations in the budget for Criminal History Record Check Fund in FY 24 and in FY 25.</w:t>
            </w:r>
          </w:p>
          <w:p w14:paraId="7107EBD2" w14:textId="77777777" w:rsidR="007D2068" w:rsidRPr="007D2068" w:rsidRDefault="007D2068" w:rsidP="00277064">
            <w:pPr>
              <w:pStyle w:val="ListBullet"/>
              <w:numPr>
                <w:ilvl w:val="0"/>
                <w:numId w:val="0"/>
              </w:numPr>
              <w:rPr>
                <w:sz w:val="22"/>
                <w:szCs w:val="22"/>
                <w:u w:val="single"/>
              </w:rPr>
            </w:pPr>
          </w:p>
          <w:tbl>
            <w:tblPr>
              <w:tblpPr w:leftFromText="180" w:rightFromText="180" w:vertAnchor="text" w:horzAnchor="margin" w:tblpXSpec="center" w:tblpY="42"/>
              <w:tblOverlap w:val="never"/>
              <w:tblW w:w="0" w:type="auto"/>
              <w:tblLook w:val="01E0" w:firstRow="1" w:lastRow="1" w:firstColumn="1" w:lastColumn="1" w:noHBand="0" w:noVBand="0"/>
            </w:tblPr>
            <w:tblGrid>
              <w:gridCol w:w="1980"/>
              <w:gridCol w:w="1260"/>
              <w:gridCol w:w="1260"/>
            </w:tblGrid>
            <w:tr w:rsidR="007D2068" w:rsidRPr="007D2068" w14:paraId="620C6839" w14:textId="77777777" w:rsidTr="009936AF">
              <w:trPr>
                <w:trHeight w:val="357"/>
              </w:trPr>
              <w:tc>
                <w:tcPr>
                  <w:tcW w:w="1980" w:type="dxa"/>
                  <w:shd w:val="clear" w:color="auto" w:fill="auto"/>
                </w:tcPr>
                <w:p w14:paraId="57EECA9A" w14:textId="77777777" w:rsidR="007D2068" w:rsidRPr="007D2068" w:rsidRDefault="007D2068" w:rsidP="00277064">
                  <w:pPr>
                    <w:rPr>
                      <w:sz w:val="22"/>
                      <w:szCs w:val="22"/>
                      <w:u w:val="single"/>
                    </w:rPr>
                  </w:pPr>
                </w:p>
              </w:tc>
              <w:tc>
                <w:tcPr>
                  <w:tcW w:w="1260" w:type="dxa"/>
                  <w:shd w:val="clear" w:color="auto" w:fill="auto"/>
                </w:tcPr>
                <w:p w14:paraId="7EDF64C3" w14:textId="77777777" w:rsidR="007D2068" w:rsidRPr="007D2068" w:rsidRDefault="007D2068" w:rsidP="00277064">
                  <w:pPr>
                    <w:jc w:val="right"/>
                    <w:rPr>
                      <w:sz w:val="22"/>
                      <w:szCs w:val="22"/>
                      <w:u w:val="single"/>
                    </w:rPr>
                  </w:pPr>
                  <w:r w:rsidRPr="007D2068">
                    <w:rPr>
                      <w:sz w:val="22"/>
                      <w:szCs w:val="22"/>
                      <w:u w:val="single"/>
                    </w:rPr>
                    <w:t>FY 24</w:t>
                  </w:r>
                </w:p>
              </w:tc>
              <w:tc>
                <w:tcPr>
                  <w:tcW w:w="1260" w:type="dxa"/>
                </w:tcPr>
                <w:p w14:paraId="5B297F7B" w14:textId="77777777" w:rsidR="007D2068" w:rsidRPr="007D2068" w:rsidRDefault="007D2068" w:rsidP="00277064">
                  <w:pPr>
                    <w:jc w:val="right"/>
                    <w:rPr>
                      <w:sz w:val="22"/>
                      <w:szCs w:val="22"/>
                      <w:u w:val="single"/>
                    </w:rPr>
                  </w:pPr>
                  <w:r w:rsidRPr="007D2068">
                    <w:rPr>
                      <w:sz w:val="22"/>
                      <w:szCs w:val="22"/>
                      <w:u w:val="single"/>
                    </w:rPr>
                    <w:t>FY 25</w:t>
                  </w:r>
                </w:p>
              </w:tc>
            </w:tr>
            <w:tr w:rsidR="007D2068" w:rsidRPr="007D2068" w14:paraId="4BD5FCDC" w14:textId="77777777" w:rsidTr="009936AF">
              <w:trPr>
                <w:trHeight w:val="357"/>
              </w:trPr>
              <w:tc>
                <w:tcPr>
                  <w:tcW w:w="1980" w:type="dxa"/>
                  <w:shd w:val="clear" w:color="auto" w:fill="auto"/>
                </w:tcPr>
                <w:p w14:paraId="11074B0C" w14:textId="77777777" w:rsidR="007D2068" w:rsidRPr="007D2068" w:rsidRDefault="007D2068" w:rsidP="00277064">
                  <w:pPr>
                    <w:jc w:val="right"/>
                    <w:rPr>
                      <w:sz w:val="22"/>
                      <w:szCs w:val="22"/>
                    </w:rPr>
                  </w:pPr>
                  <w:r w:rsidRPr="007D2068">
                    <w:rPr>
                      <w:sz w:val="22"/>
                      <w:szCs w:val="22"/>
                    </w:rPr>
                    <w:t>Personal Services</w:t>
                  </w:r>
                </w:p>
              </w:tc>
              <w:tc>
                <w:tcPr>
                  <w:tcW w:w="1260" w:type="dxa"/>
                  <w:shd w:val="clear" w:color="auto" w:fill="auto"/>
                </w:tcPr>
                <w:p w14:paraId="5FD6B3E5" w14:textId="77777777" w:rsidR="007D2068" w:rsidRPr="007D2068" w:rsidRDefault="007D2068" w:rsidP="00277064">
                  <w:pPr>
                    <w:jc w:val="right"/>
                    <w:rPr>
                      <w:sz w:val="22"/>
                      <w:szCs w:val="22"/>
                    </w:rPr>
                  </w:pPr>
                  <w:r w:rsidRPr="007D2068">
                    <w:rPr>
                      <w:sz w:val="22"/>
                      <w:szCs w:val="22"/>
                    </w:rPr>
                    <w:t>$7,664</w:t>
                  </w:r>
                </w:p>
              </w:tc>
              <w:tc>
                <w:tcPr>
                  <w:tcW w:w="1260" w:type="dxa"/>
                </w:tcPr>
                <w:p w14:paraId="4AC03C4C" w14:textId="77777777" w:rsidR="007D2068" w:rsidRPr="007D2068" w:rsidRDefault="007D2068" w:rsidP="00277064">
                  <w:pPr>
                    <w:jc w:val="right"/>
                    <w:rPr>
                      <w:sz w:val="22"/>
                      <w:szCs w:val="22"/>
                    </w:rPr>
                  </w:pPr>
                  <w:r w:rsidRPr="007D2068">
                    <w:rPr>
                      <w:sz w:val="22"/>
                      <w:szCs w:val="22"/>
                    </w:rPr>
                    <w:t>$7,760</w:t>
                  </w:r>
                </w:p>
              </w:tc>
            </w:tr>
            <w:tr w:rsidR="007D2068" w:rsidRPr="007D2068" w14:paraId="7E34D476" w14:textId="77777777" w:rsidTr="009936AF">
              <w:trPr>
                <w:trHeight w:val="357"/>
              </w:trPr>
              <w:tc>
                <w:tcPr>
                  <w:tcW w:w="1980" w:type="dxa"/>
                  <w:shd w:val="clear" w:color="auto" w:fill="auto"/>
                </w:tcPr>
                <w:p w14:paraId="6B52682C" w14:textId="77777777" w:rsidR="007D2068" w:rsidRPr="007D2068" w:rsidRDefault="007D2068" w:rsidP="00277064">
                  <w:pPr>
                    <w:jc w:val="right"/>
                    <w:rPr>
                      <w:sz w:val="22"/>
                      <w:szCs w:val="22"/>
                    </w:rPr>
                  </w:pPr>
                  <w:r w:rsidRPr="007D2068">
                    <w:rPr>
                      <w:sz w:val="22"/>
                      <w:szCs w:val="22"/>
                    </w:rPr>
                    <w:t>All Other</w:t>
                  </w:r>
                </w:p>
              </w:tc>
              <w:tc>
                <w:tcPr>
                  <w:tcW w:w="1260" w:type="dxa"/>
                  <w:shd w:val="clear" w:color="auto" w:fill="auto"/>
                </w:tcPr>
                <w:p w14:paraId="53736189" w14:textId="77777777" w:rsidR="007D2068" w:rsidRPr="007D2068" w:rsidRDefault="007D2068" w:rsidP="00277064">
                  <w:pPr>
                    <w:jc w:val="right"/>
                    <w:rPr>
                      <w:sz w:val="22"/>
                      <w:szCs w:val="22"/>
                      <w:u w:val="single"/>
                    </w:rPr>
                  </w:pPr>
                  <w:r w:rsidRPr="007D2068">
                    <w:rPr>
                      <w:sz w:val="22"/>
                      <w:szCs w:val="22"/>
                      <w:u w:val="single"/>
                    </w:rPr>
                    <w:t>$25,700</w:t>
                  </w:r>
                </w:p>
              </w:tc>
              <w:tc>
                <w:tcPr>
                  <w:tcW w:w="1260" w:type="dxa"/>
                </w:tcPr>
                <w:p w14:paraId="0C71A0DC" w14:textId="77777777" w:rsidR="007D2068" w:rsidRPr="007D2068" w:rsidRDefault="007D2068" w:rsidP="00277064">
                  <w:pPr>
                    <w:jc w:val="right"/>
                    <w:rPr>
                      <w:sz w:val="22"/>
                      <w:szCs w:val="22"/>
                      <w:u w:val="single"/>
                    </w:rPr>
                  </w:pPr>
                  <w:r w:rsidRPr="007D2068">
                    <w:rPr>
                      <w:sz w:val="22"/>
                      <w:szCs w:val="22"/>
                      <w:u w:val="single"/>
                    </w:rPr>
                    <w:t>$25,700</w:t>
                  </w:r>
                </w:p>
              </w:tc>
            </w:tr>
            <w:tr w:rsidR="007D2068" w:rsidRPr="007D2068" w14:paraId="27509C83" w14:textId="77777777" w:rsidTr="009936AF">
              <w:trPr>
                <w:trHeight w:val="303"/>
              </w:trPr>
              <w:tc>
                <w:tcPr>
                  <w:tcW w:w="1980" w:type="dxa"/>
                  <w:shd w:val="clear" w:color="auto" w:fill="auto"/>
                </w:tcPr>
                <w:p w14:paraId="4BC7AA14" w14:textId="77777777" w:rsidR="007D2068" w:rsidRPr="007D2068" w:rsidRDefault="007D2068" w:rsidP="00277064">
                  <w:pPr>
                    <w:rPr>
                      <w:sz w:val="22"/>
                      <w:szCs w:val="22"/>
                      <w:u w:val="single"/>
                    </w:rPr>
                  </w:pPr>
                  <w:r w:rsidRPr="007D2068">
                    <w:rPr>
                      <w:sz w:val="22"/>
                      <w:szCs w:val="22"/>
                      <w:u w:val="single"/>
                    </w:rPr>
                    <w:t>General Fund Total</w:t>
                  </w:r>
                </w:p>
              </w:tc>
              <w:tc>
                <w:tcPr>
                  <w:tcW w:w="1260" w:type="dxa"/>
                  <w:shd w:val="clear" w:color="auto" w:fill="auto"/>
                </w:tcPr>
                <w:p w14:paraId="45D49ACE" w14:textId="77777777" w:rsidR="007D2068" w:rsidRPr="007D2068" w:rsidRDefault="007D2068" w:rsidP="00277064">
                  <w:pPr>
                    <w:jc w:val="right"/>
                    <w:rPr>
                      <w:sz w:val="22"/>
                      <w:szCs w:val="22"/>
                    </w:rPr>
                  </w:pPr>
                  <w:r w:rsidRPr="007D2068">
                    <w:rPr>
                      <w:sz w:val="22"/>
                      <w:szCs w:val="22"/>
                    </w:rPr>
                    <w:t>$33,364</w:t>
                  </w:r>
                </w:p>
              </w:tc>
              <w:tc>
                <w:tcPr>
                  <w:tcW w:w="1260" w:type="dxa"/>
                </w:tcPr>
                <w:p w14:paraId="0843AD00" w14:textId="77777777" w:rsidR="007D2068" w:rsidRPr="007D2068" w:rsidRDefault="007D2068" w:rsidP="00277064">
                  <w:pPr>
                    <w:jc w:val="right"/>
                    <w:rPr>
                      <w:sz w:val="22"/>
                      <w:szCs w:val="22"/>
                    </w:rPr>
                  </w:pPr>
                  <w:r w:rsidRPr="007D2068">
                    <w:rPr>
                      <w:sz w:val="22"/>
                      <w:szCs w:val="22"/>
                    </w:rPr>
                    <w:t>$33,460</w:t>
                  </w:r>
                </w:p>
              </w:tc>
            </w:tr>
          </w:tbl>
          <w:p w14:paraId="5A911A51" w14:textId="77777777" w:rsidR="007D2068" w:rsidRPr="007D2068" w:rsidRDefault="007D2068" w:rsidP="00277064">
            <w:pPr>
              <w:pStyle w:val="ListBullet"/>
              <w:numPr>
                <w:ilvl w:val="0"/>
                <w:numId w:val="0"/>
              </w:numPr>
              <w:rPr>
                <w:sz w:val="22"/>
                <w:szCs w:val="22"/>
              </w:rPr>
            </w:pPr>
          </w:p>
          <w:p w14:paraId="0BAB6F45" w14:textId="77777777" w:rsidR="007D2068" w:rsidRPr="007D2068" w:rsidRDefault="007D2068" w:rsidP="00277064">
            <w:pPr>
              <w:pStyle w:val="ListBullet"/>
              <w:numPr>
                <w:ilvl w:val="0"/>
                <w:numId w:val="0"/>
              </w:numPr>
              <w:rPr>
                <w:sz w:val="22"/>
                <w:szCs w:val="22"/>
              </w:rPr>
            </w:pPr>
          </w:p>
          <w:p w14:paraId="4AD85560" w14:textId="77777777" w:rsidR="007D2068" w:rsidRPr="007D2068" w:rsidRDefault="007D2068" w:rsidP="00277064">
            <w:pPr>
              <w:pStyle w:val="ListBullet"/>
              <w:numPr>
                <w:ilvl w:val="0"/>
                <w:numId w:val="0"/>
              </w:numPr>
              <w:rPr>
                <w:sz w:val="22"/>
                <w:szCs w:val="22"/>
              </w:rPr>
            </w:pPr>
          </w:p>
          <w:p w14:paraId="68501D43" w14:textId="77777777" w:rsidR="007D2068" w:rsidRPr="007D2068" w:rsidRDefault="007D2068" w:rsidP="00277064">
            <w:pPr>
              <w:pStyle w:val="ListBullet"/>
              <w:numPr>
                <w:ilvl w:val="0"/>
                <w:numId w:val="0"/>
              </w:numPr>
              <w:rPr>
                <w:sz w:val="22"/>
                <w:szCs w:val="22"/>
              </w:rPr>
            </w:pPr>
          </w:p>
          <w:p w14:paraId="647F87ED" w14:textId="77777777" w:rsidR="007D2068" w:rsidRPr="007D2068" w:rsidRDefault="007D2068" w:rsidP="00277064">
            <w:pPr>
              <w:pStyle w:val="ListBullet"/>
              <w:numPr>
                <w:ilvl w:val="0"/>
                <w:numId w:val="0"/>
              </w:numPr>
              <w:rPr>
                <w:sz w:val="22"/>
                <w:szCs w:val="22"/>
              </w:rPr>
            </w:pPr>
          </w:p>
          <w:p w14:paraId="0B8E8138" w14:textId="77777777" w:rsidR="007D2068" w:rsidRPr="007D2068" w:rsidRDefault="007D2068" w:rsidP="00277064">
            <w:pPr>
              <w:pStyle w:val="ListBullet"/>
              <w:numPr>
                <w:ilvl w:val="0"/>
                <w:numId w:val="0"/>
              </w:numPr>
              <w:rPr>
                <w:sz w:val="22"/>
                <w:szCs w:val="22"/>
              </w:rPr>
            </w:pPr>
          </w:p>
          <w:p w14:paraId="74FFE6F4" w14:textId="77777777" w:rsidR="007D2068" w:rsidRPr="007D2068" w:rsidRDefault="007D2068" w:rsidP="00277064">
            <w:pPr>
              <w:pStyle w:val="ListBullet"/>
              <w:numPr>
                <w:ilvl w:val="0"/>
                <w:numId w:val="0"/>
              </w:numPr>
              <w:rPr>
                <w:sz w:val="22"/>
                <w:szCs w:val="22"/>
              </w:rPr>
            </w:pPr>
          </w:p>
          <w:p w14:paraId="184C25E4" w14:textId="77777777" w:rsidR="007D2068" w:rsidRPr="007D2068" w:rsidRDefault="007D2068" w:rsidP="00277064">
            <w:pPr>
              <w:pStyle w:val="ListBullet"/>
              <w:numPr>
                <w:ilvl w:val="0"/>
                <w:numId w:val="0"/>
              </w:numPr>
              <w:rPr>
                <w:sz w:val="22"/>
                <w:szCs w:val="22"/>
              </w:rPr>
            </w:pPr>
            <w:r w:rsidRPr="007D2068">
              <w:rPr>
                <w:sz w:val="22"/>
                <w:szCs w:val="22"/>
                <w:u w:val="single"/>
              </w:rPr>
              <w:t>Digital Literacy Fund</w:t>
            </w:r>
          </w:p>
          <w:p w14:paraId="3C564A0F" w14:textId="77777777" w:rsidR="007D2068" w:rsidRPr="0080227B" w:rsidRDefault="007D2068" w:rsidP="00277064">
            <w:pPr>
              <w:pStyle w:val="ListBullet"/>
              <w:numPr>
                <w:ilvl w:val="0"/>
                <w:numId w:val="0"/>
              </w:numPr>
              <w:rPr>
                <w:sz w:val="22"/>
                <w:szCs w:val="22"/>
              </w:rPr>
            </w:pPr>
          </w:p>
          <w:p w14:paraId="5563FE0F" w14:textId="77777777" w:rsidR="007D2068" w:rsidRPr="0080227B" w:rsidRDefault="007D2068" w:rsidP="00277064">
            <w:pPr>
              <w:pStyle w:val="ListBullet"/>
              <w:ind w:left="253" w:hanging="180"/>
              <w:rPr>
                <w:rFonts w:eastAsiaTheme="minorHAnsi"/>
                <w:sz w:val="22"/>
                <w:szCs w:val="22"/>
              </w:rPr>
            </w:pPr>
            <w:r w:rsidRPr="0080227B">
              <w:rPr>
                <w:rFonts w:eastAsiaTheme="minorHAnsi"/>
                <w:sz w:val="22"/>
                <w:szCs w:val="22"/>
              </w:rPr>
              <w:t>Provides Other Special Revenue Funds appropriations in the budget for Digital Literacy Fund of $456,115 in FY 24 and in FY 25.</w:t>
            </w:r>
          </w:p>
          <w:p w14:paraId="781672C4" w14:textId="77777777" w:rsidR="007D2068" w:rsidRPr="007D2068" w:rsidRDefault="007D2068" w:rsidP="00277064">
            <w:pPr>
              <w:pStyle w:val="ListBullet"/>
              <w:numPr>
                <w:ilvl w:val="0"/>
                <w:numId w:val="0"/>
              </w:numPr>
              <w:rPr>
                <w:sz w:val="22"/>
                <w:szCs w:val="22"/>
              </w:rPr>
            </w:pPr>
          </w:p>
          <w:p w14:paraId="103DC9EF" w14:textId="77777777" w:rsidR="007D2068" w:rsidRPr="007D2068" w:rsidRDefault="007D2068" w:rsidP="00277064">
            <w:pPr>
              <w:pStyle w:val="ListBullet"/>
              <w:numPr>
                <w:ilvl w:val="0"/>
                <w:numId w:val="0"/>
              </w:numPr>
              <w:rPr>
                <w:sz w:val="22"/>
                <w:szCs w:val="22"/>
                <w:u w:val="single"/>
              </w:rPr>
            </w:pPr>
            <w:r w:rsidRPr="007D2068">
              <w:rPr>
                <w:sz w:val="22"/>
                <w:szCs w:val="22"/>
                <w:u w:val="single"/>
              </w:rPr>
              <w:t>Early Childhood Infrastructure</w:t>
            </w:r>
          </w:p>
          <w:p w14:paraId="2D788BB3" w14:textId="77777777" w:rsidR="007D2068" w:rsidRPr="007D2068" w:rsidRDefault="007D2068" w:rsidP="00277064">
            <w:pPr>
              <w:pStyle w:val="ListBullet"/>
              <w:numPr>
                <w:ilvl w:val="0"/>
                <w:numId w:val="0"/>
              </w:numPr>
              <w:rPr>
                <w:sz w:val="22"/>
                <w:szCs w:val="22"/>
              </w:rPr>
            </w:pPr>
          </w:p>
          <w:p w14:paraId="04941C83" w14:textId="77777777" w:rsidR="007D2068" w:rsidRPr="0080227B" w:rsidRDefault="007D2068" w:rsidP="00DD371A">
            <w:pPr>
              <w:pStyle w:val="ListBullet"/>
              <w:ind w:left="253" w:hanging="180"/>
              <w:rPr>
                <w:rFonts w:eastAsiaTheme="minorHAnsi"/>
                <w:sz w:val="22"/>
                <w:szCs w:val="22"/>
              </w:rPr>
            </w:pPr>
            <w:r w:rsidRPr="0080227B">
              <w:rPr>
                <w:rFonts w:eastAsiaTheme="minorHAnsi"/>
                <w:sz w:val="22"/>
                <w:szCs w:val="22"/>
              </w:rPr>
              <w:t>Provides Federal Expenditures Fund ARP State Fiscal Recovery appropriations in the budget for Early Childhood Infrastructure in FY 24 and in FY 25.</w:t>
            </w:r>
          </w:p>
          <w:p w14:paraId="41166FD5" w14:textId="77777777" w:rsidR="007D2068" w:rsidRPr="007D2068" w:rsidRDefault="007D2068" w:rsidP="00277064">
            <w:pPr>
              <w:pStyle w:val="ListBullet"/>
              <w:numPr>
                <w:ilvl w:val="0"/>
                <w:numId w:val="0"/>
              </w:numPr>
              <w:rPr>
                <w:sz w:val="22"/>
                <w:szCs w:val="22"/>
                <w:u w:val="single"/>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7D2068" w:rsidRPr="007D2068" w14:paraId="1FC005B6" w14:textId="77777777">
              <w:trPr>
                <w:trHeight w:val="357"/>
              </w:trPr>
              <w:tc>
                <w:tcPr>
                  <w:tcW w:w="1980" w:type="dxa"/>
                  <w:shd w:val="clear" w:color="auto" w:fill="auto"/>
                </w:tcPr>
                <w:p w14:paraId="14CD1898" w14:textId="77777777" w:rsidR="007D2068" w:rsidRPr="007D2068" w:rsidRDefault="007D2068" w:rsidP="00277064">
                  <w:pPr>
                    <w:jc w:val="right"/>
                    <w:rPr>
                      <w:sz w:val="22"/>
                      <w:szCs w:val="22"/>
                      <w:u w:val="single"/>
                    </w:rPr>
                  </w:pPr>
                </w:p>
              </w:tc>
              <w:tc>
                <w:tcPr>
                  <w:tcW w:w="1260" w:type="dxa"/>
                  <w:shd w:val="clear" w:color="auto" w:fill="auto"/>
                </w:tcPr>
                <w:p w14:paraId="1B354D5F" w14:textId="77777777" w:rsidR="007D2068" w:rsidRPr="007D2068" w:rsidRDefault="007D2068" w:rsidP="00277064">
                  <w:pPr>
                    <w:jc w:val="right"/>
                    <w:rPr>
                      <w:sz w:val="22"/>
                      <w:szCs w:val="22"/>
                      <w:u w:val="single"/>
                    </w:rPr>
                  </w:pPr>
                  <w:r w:rsidRPr="007D2068">
                    <w:rPr>
                      <w:sz w:val="22"/>
                      <w:szCs w:val="22"/>
                      <w:u w:val="single"/>
                    </w:rPr>
                    <w:t>FY 24</w:t>
                  </w:r>
                </w:p>
              </w:tc>
              <w:tc>
                <w:tcPr>
                  <w:tcW w:w="1260" w:type="dxa"/>
                </w:tcPr>
                <w:p w14:paraId="66E5FA4B" w14:textId="77777777" w:rsidR="007D2068" w:rsidRPr="007D2068" w:rsidRDefault="007D2068" w:rsidP="00277064">
                  <w:pPr>
                    <w:jc w:val="right"/>
                    <w:rPr>
                      <w:sz w:val="22"/>
                      <w:szCs w:val="22"/>
                      <w:u w:val="single"/>
                    </w:rPr>
                  </w:pPr>
                  <w:r w:rsidRPr="007D2068">
                    <w:rPr>
                      <w:sz w:val="22"/>
                      <w:szCs w:val="22"/>
                      <w:u w:val="single"/>
                    </w:rPr>
                    <w:t>FY 25</w:t>
                  </w:r>
                </w:p>
              </w:tc>
            </w:tr>
            <w:tr w:rsidR="007D2068" w:rsidRPr="007D2068" w14:paraId="648AD29D" w14:textId="77777777">
              <w:trPr>
                <w:trHeight w:val="357"/>
              </w:trPr>
              <w:tc>
                <w:tcPr>
                  <w:tcW w:w="1980" w:type="dxa"/>
                  <w:shd w:val="clear" w:color="auto" w:fill="auto"/>
                </w:tcPr>
                <w:p w14:paraId="24A7D143" w14:textId="77777777" w:rsidR="007D2068" w:rsidRPr="007D2068" w:rsidRDefault="007D2068" w:rsidP="00277064">
                  <w:pPr>
                    <w:jc w:val="right"/>
                    <w:rPr>
                      <w:sz w:val="22"/>
                      <w:szCs w:val="22"/>
                    </w:rPr>
                  </w:pPr>
                  <w:r w:rsidRPr="007D2068">
                    <w:rPr>
                      <w:sz w:val="22"/>
                      <w:szCs w:val="22"/>
                    </w:rPr>
                    <w:t>All Other</w:t>
                  </w:r>
                </w:p>
              </w:tc>
              <w:tc>
                <w:tcPr>
                  <w:tcW w:w="1260" w:type="dxa"/>
                  <w:shd w:val="clear" w:color="auto" w:fill="auto"/>
                </w:tcPr>
                <w:p w14:paraId="5513CF61" w14:textId="77777777" w:rsidR="007D2068" w:rsidRPr="007D2068" w:rsidRDefault="007D2068" w:rsidP="00277064">
                  <w:pPr>
                    <w:jc w:val="right"/>
                    <w:rPr>
                      <w:sz w:val="22"/>
                      <w:szCs w:val="22"/>
                      <w:u w:val="single"/>
                    </w:rPr>
                  </w:pPr>
                  <w:r w:rsidRPr="007D2068">
                    <w:rPr>
                      <w:sz w:val="22"/>
                      <w:szCs w:val="22"/>
                      <w:u w:val="single"/>
                    </w:rPr>
                    <w:t>$4,979,734</w:t>
                  </w:r>
                </w:p>
              </w:tc>
              <w:tc>
                <w:tcPr>
                  <w:tcW w:w="1260" w:type="dxa"/>
                </w:tcPr>
                <w:p w14:paraId="7407A67C" w14:textId="77777777" w:rsidR="007D2068" w:rsidRPr="007D2068" w:rsidRDefault="007D2068" w:rsidP="00277064">
                  <w:pPr>
                    <w:jc w:val="right"/>
                    <w:rPr>
                      <w:sz w:val="22"/>
                      <w:szCs w:val="22"/>
                      <w:u w:val="single"/>
                    </w:rPr>
                  </w:pPr>
                  <w:r w:rsidRPr="007D2068">
                    <w:rPr>
                      <w:sz w:val="22"/>
                      <w:szCs w:val="22"/>
                      <w:u w:val="single"/>
                    </w:rPr>
                    <w:t>$21,404</w:t>
                  </w:r>
                </w:p>
              </w:tc>
            </w:tr>
          </w:tbl>
          <w:p w14:paraId="3CBEBCB5" w14:textId="77777777" w:rsidR="007D2068" w:rsidRPr="007D2068" w:rsidRDefault="007D2068" w:rsidP="00277064">
            <w:pPr>
              <w:pStyle w:val="ListBullet"/>
              <w:numPr>
                <w:ilvl w:val="0"/>
                <w:numId w:val="0"/>
              </w:numPr>
              <w:rPr>
                <w:sz w:val="22"/>
                <w:szCs w:val="22"/>
              </w:rPr>
            </w:pPr>
          </w:p>
          <w:p w14:paraId="7C5A4644" w14:textId="77777777" w:rsidR="007D2068" w:rsidRPr="007D2068" w:rsidRDefault="007D2068" w:rsidP="00277064">
            <w:pPr>
              <w:pStyle w:val="ListBullet"/>
              <w:numPr>
                <w:ilvl w:val="0"/>
                <w:numId w:val="0"/>
              </w:numPr>
              <w:rPr>
                <w:sz w:val="22"/>
                <w:szCs w:val="22"/>
              </w:rPr>
            </w:pPr>
          </w:p>
          <w:p w14:paraId="2E4688BA" w14:textId="77777777" w:rsidR="007D2068" w:rsidRPr="007D2068" w:rsidRDefault="007D2068" w:rsidP="00277064">
            <w:pPr>
              <w:pStyle w:val="ListBullet"/>
              <w:numPr>
                <w:ilvl w:val="0"/>
                <w:numId w:val="0"/>
              </w:numPr>
              <w:rPr>
                <w:sz w:val="22"/>
                <w:szCs w:val="22"/>
              </w:rPr>
            </w:pPr>
          </w:p>
          <w:p w14:paraId="62F8224F" w14:textId="77777777" w:rsidR="007D2068" w:rsidRPr="007D2068" w:rsidRDefault="007D2068" w:rsidP="00277064">
            <w:pPr>
              <w:pStyle w:val="ListBullet"/>
              <w:numPr>
                <w:ilvl w:val="0"/>
                <w:numId w:val="0"/>
              </w:numPr>
              <w:rPr>
                <w:sz w:val="22"/>
                <w:szCs w:val="22"/>
                <w:u w:val="single"/>
              </w:rPr>
            </w:pPr>
            <w:r w:rsidRPr="007D2068">
              <w:rPr>
                <w:sz w:val="22"/>
                <w:szCs w:val="22"/>
                <w:u w:val="single"/>
              </w:rPr>
              <w:t>Education in Unorganized Territory</w:t>
            </w:r>
          </w:p>
          <w:p w14:paraId="64490943" w14:textId="77777777" w:rsidR="007D2068" w:rsidRPr="007D2068" w:rsidRDefault="007D2068" w:rsidP="00277064">
            <w:pPr>
              <w:pStyle w:val="ListBullet"/>
              <w:numPr>
                <w:ilvl w:val="0"/>
                <w:numId w:val="0"/>
              </w:numPr>
              <w:rPr>
                <w:sz w:val="22"/>
                <w:szCs w:val="22"/>
                <w:u w:val="single"/>
              </w:rPr>
            </w:pPr>
          </w:p>
          <w:p w14:paraId="04857F3F" w14:textId="5B274973" w:rsidR="000979D0" w:rsidRPr="0080227B" w:rsidRDefault="007D2068" w:rsidP="00DD371A">
            <w:pPr>
              <w:pStyle w:val="ListBullet"/>
              <w:ind w:left="253" w:hanging="180"/>
              <w:rPr>
                <w:rFonts w:eastAsiaTheme="minorHAnsi"/>
                <w:sz w:val="22"/>
                <w:szCs w:val="22"/>
              </w:rPr>
            </w:pPr>
            <w:r w:rsidRPr="0080227B">
              <w:rPr>
                <w:rFonts w:eastAsiaTheme="minorHAnsi"/>
                <w:sz w:val="22"/>
                <w:szCs w:val="22"/>
              </w:rPr>
              <w:t>Provides General Fund, Federal Expenditures Fund and Other Special Revenue Funds appropriations in the budget for Education in Unorganized Territory in FY 24 and in FY 25.</w:t>
            </w:r>
          </w:p>
          <w:p w14:paraId="19451E9F" w14:textId="0BB48033" w:rsidR="000979D0" w:rsidRDefault="000979D0" w:rsidP="006A1465">
            <w:pPr>
              <w:autoSpaceDE w:val="0"/>
              <w:autoSpaceDN w:val="0"/>
              <w:adjustRightInd w:val="0"/>
              <w:rPr>
                <w:rFonts w:eastAsiaTheme="minorHAnsi"/>
                <w:sz w:val="22"/>
                <w:szCs w:val="22"/>
              </w:rPr>
            </w:pPr>
          </w:p>
          <w:tbl>
            <w:tblPr>
              <w:tblpPr w:leftFromText="180" w:rightFromText="180" w:vertAnchor="text" w:horzAnchor="margin" w:tblpXSpec="center" w:tblpY="-132"/>
              <w:tblOverlap w:val="never"/>
              <w:tblW w:w="0" w:type="auto"/>
              <w:tblLook w:val="01E0" w:firstRow="1" w:lastRow="1" w:firstColumn="1" w:lastColumn="1" w:noHBand="0" w:noVBand="0"/>
            </w:tblPr>
            <w:tblGrid>
              <w:gridCol w:w="2773"/>
              <w:gridCol w:w="1321"/>
              <w:gridCol w:w="1316"/>
            </w:tblGrid>
            <w:tr w:rsidR="00A96274" w:rsidRPr="007D2068" w14:paraId="71CA9BB6" w14:textId="77777777" w:rsidTr="00A96274">
              <w:trPr>
                <w:trHeight w:val="357"/>
              </w:trPr>
              <w:tc>
                <w:tcPr>
                  <w:tcW w:w="2773" w:type="dxa"/>
                  <w:shd w:val="clear" w:color="auto" w:fill="auto"/>
                </w:tcPr>
                <w:p w14:paraId="0565D3D6" w14:textId="77777777" w:rsidR="00A96274" w:rsidRPr="007D2068" w:rsidRDefault="00A96274" w:rsidP="00A96274">
                  <w:pPr>
                    <w:jc w:val="right"/>
                    <w:rPr>
                      <w:sz w:val="22"/>
                      <w:szCs w:val="22"/>
                      <w:u w:val="single"/>
                    </w:rPr>
                  </w:pPr>
                </w:p>
              </w:tc>
              <w:tc>
                <w:tcPr>
                  <w:tcW w:w="1321" w:type="dxa"/>
                  <w:shd w:val="clear" w:color="auto" w:fill="auto"/>
                </w:tcPr>
                <w:p w14:paraId="2E7C6207" w14:textId="77777777" w:rsidR="00A96274" w:rsidRPr="007D2068" w:rsidRDefault="00A96274" w:rsidP="00A96274">
                  <w:pPr>
                    <w:jc w:val="right"/>
                    <w:rPr>
                      <w:sz w:val="22"/>
                      <w:szCs w:val="22"/>
                      <w:u w:val="single"/>
                    </w:rPr>
                  </w:pPr>
                  <w:r w:rsidRPr="007D2068">
                    <w:rPr>
                      <w:sz w:val="22"/>
                      <w:szCs w:val="22"/>
                      <w:u w:val="single"/>
                    </w:rPr>
                    <w:t>FY 24</w:t>
                  </w:r>
                </w:p>
              </w:tc>
              <w:tc>
                <w:tcPr>
                  <w:tcW w:w="1316" w:type="dxa"/>
                </w:tcPr>
                <w:p w14:paraId="74C9839A" w14:textId="77777777" w:rsidR="00A96274" w:rsidRPr="007D2068" w:rsidRDefault="00A96274" w:rsidP="00A96274">
                  <w:pPr>
                    <w:jc w:val="right"/>
                    <w:rPr>
                      <w:sz w:val="22"/>
                      <w:szCs w:val="22"/>
                      <w:u w:val="single"/>
                    </w:rPr>
                  </w:pPr>
                  <w:r w:rsidRPr="007D2068">
                    <w:rPr>
                      <w:sz w:val="22"/>
                      <w:szCs w:val="22"/>
                      <w:u w:val="single"/>
                    </w:rPr>
                    <w:t>FY 25</w:t>
                  </w:r>
                </w:p>
              </w:tc>
            </w:tr>
            <w:tr w:rsidR="00A96274" w:rsidRPr="007D2068" w14:paraId="358BBECE" w14:textId="77777777" w:rsidTr="00A96274">
              <w:trPr>
                <w:trHeight w:val="357"/>
              </w:trPr>
              <w:tc>
                <w:tcPr>
                  <w:tcW w:w="2773" w:type="dxa"/>
                  <w:shd w:val="clear" w:color="auto" w:fill="auto"/>
                </w:tcPr>
                <w:p w14:paraId="04C47D32" w14:textId="77777777" w:rsidR="00A96274" w:rsidRPr="007D2068" w:rsidRDefault="00A96274" w:rsidP="00A96274">
                  <w:pPr>
                    <w:jc w:val="right"/>
                    <w:rPr>
                      <w:sz w:val="22"/>
                      <w:szCs w:val="22"/>
                    </w:rPr>
                  </w:pPr>
                  <w:r w:rsidRPr="007D2068">
                    <w:rPr>
                      <w:sz w:val="22"/>
                      <w:szCs w:val="22"/>
                    </w:rPr>
                    <w:t>General Fund - Position Legislative Count</w:t>
                  </w:r>
                </w:p>
              </w:tc>
              <w:tc>
                <w:tcPr>
                  <w:tcW w:w="1321" w:type="dxa"/>
                  <w:shd w:val="clear" w:color="auto" w:fill="auto"/>
                  <w:vAlign w:val="center"/>
                </w:tcPr>
                <w:p w14:paraId="0103A62F" w14:textId="77777777" w:rsidR="00A96274" w:rsidRPr="007D2068" w:rsidRDefault="00A96274" w:rsidP="00A96274">
                  <w:pPr>
                    <w:jc w:val="right"/>
                    <w:rPr>
                      <w:sz w:val="22"/>
                      <w:szCs w:val="22"/>
                    </w:rPr>
                  </w:pPr>
                  <w:r w:rsidRPr="007D2068">
                    <w:rPr>
                      <w:sz w:val="22"/>
                      <w:szCs w:val="22"/>
                    </w:rPr>
                    <w:t>23.500</w:t>
                  </w:r>
                </w:p>
              </w:tc>
              <w:tc>
                <w:tcPr>
                  <w:tcW w:w="1316" w:type="dxa"/>
                  <w:vAlign w:val="center"/>
                </w:tcPr>
                <w:p w14:paraId="040B0356" w14:textId="77777777" w:rsidR="00A96274" w:rsidRPr="007D2068" w:rsidRDefault="00A96274" w:rsidP="00A96274">
                  <w:pPr>
                    <w:jc w:val="right"/>
                    <w:rPr>
                      <w:sz w:val="22"/>
                      <w:szCs w:val="22"/>
                    </w:rPr>
                  </w:pPr>
                  <w:r w:rsidRPr="007D2068">
                    <w:rPr>
                      <w:sz w:val="22"/>
                      <w:szCs w:val="22"/>
                    </w:rPr>
                    <w:t>23.500</w:t>
                  </w:r>
                </w:p>
              </w:tc>
            </w:tr>
            <w:tr w:rsidR="00A96274" w:rsidRPr="007D2068" w14:paraId="39054D67" w14:textId="77777777" w:rsidTr="00A96274">
              <w:trPr>
                <w:trHeight w:val="357"/>
              </w:trPr>
              <w:tc>
                <w:tcPr>
                  <w:tcW w:w="2773" w:type="dxa"/>
                  <w:shd w:val="clear" w:color="auto" w:fill="auto"/>
                </w:tcPr>
                <w:p w14:paraId="4D23AB87" w14:textId="77777777" w:rsidR="00A96274" w:rsidRPr="007D2068" w:rsidRDefault="00A96274" w:rsidP="00A96274">
                  <w:pPr>
                    <w:jc w:val="right"/>
                    <w:rPr>
                      <w:sz w:val="22"/>
                      <w:szCs w:val="22"/>
                    </w:rPr>
                  </w:pPr>
                  <w:r w:rsidRPr="007D2068">
                    <w:rPr>
                      <w:sz w:val="22"/>
                      <w:szCs w:val="22"/>
                    </w:rPr>
                    <w:t>General Fund – Position FTE Count</w:t>
                  </w:r>
                </w:p>
              </w:tc>
              <w:tc>
                <w:tcPr>
                  <w:tcW w:w="1321" w:type="dxa"/>
                  <w:shd w:val="clear" w:color="auto" w:fill="auto"/>
                  <w:vAlign w:val="center"/>
                </w:tcPr>
                <w:p w14:paraId="6C782797" w14:textId="77777777" w:rsidR="00A96274" w:rsidRPr="007D2068" w:rsidRDefault="00A96274" w:rsidP="00A96274">
                  <w:pPr>
                    <w:jc w:val="right"/>
                    <w:rPr>
                      <w:sz w:val="22"/>
                      <w:szCs w:val="22"/>
                    </w:rPr>
                  </w:pPr>
                  <w:r w:rsidRPr="007D2068">
                    <w:rPr>
                      <w:sz w:val="22"/>
                      <w:szCs w:val="22"/>
                    </w:rPr>
                    <w:t>23.996</w:t>
                  </w:r>
                </w:p>
              </w:tc>
              <w:tc>
                <w:tcPr>
                  <w:tcW w:w="1316" w:type="dxa"/>
                  <w:vAlign w:val="center"/>
                </w:tcPr>
                <w:p w14:paraId="5893CBFB" w14:textId="77777777" w:rsidR="00A96274" w:rsidRPr="007D2068" w:rsidRDefault="00A96274" w:rsidP="00A96274">
                  <w:pPr>
                    <w:jc w:val="right"/>
                    <w:rPr>
                      <w:sz w:val="22"/>
                      <w:szCs w:val="22"/>
                    </w:rPr>
                  </w:pPr>
                  <w:r w:rsidRPr="007D2068">
                    <w:rPr>
                      <w:sz w:val="22"/>
                      <w:szCs w:val="22"/>
                    </w:rPr>
                    <w:t>23.996</w:t>
                  </w:r>
                </w:p>
              </w:tc>
            </w:tr>
            <w:tr w:rsidR="00A96274" w:rsidRPr="007D2068" w14:paraId="2E184EB9" w14:textId="77777777" w:rsidTr="00A96274">
              <w:trPr>
                <w:trHeight w:val="357"/>
              </w:trPr>
              <w:tc>
                <w:tcPr>
                  <w:tcW w:w="2773" w:type="dxa"/>
                  <w:shd w:val="clear" w:color="auto" w:fill="auto"/>
                </w:tcPr>
                <w:p w14:paraId="1B772D81" w14:textId="77777777" w:rsidR="00A96274" w:rsidRPr="007D2068" w:rsidRDefault="00A96274" w:rsidP="00A96274">
                  <w:pPr>
                    <w:jc w:val="right"/>
                    <w:rPr>
                      <w:sz w:val="22"/>
                      <w:szCs w:val="22"/>
                    </w:rPr>
                  </w:pPr>
                  <w:r w:rsidRPr="007D2068">
                    <w:rPr>
                      <w:sz w:val="22"/>
                      <w:szCs w:val="22"/>
                    </w:rPr>
                    <w:t>Personal Services</w:t>
                  </w:r>
                </w:p>
              </w:tc>
              <w:tc>
                <w:tcPr>
                  <w:tcW w:w="1321" w:type="dxa"/>
                  <w:shd w:val="clear" w:color="auto" w:fill="auto"/>
                </w:tcPr>
                <w:p w14:paraId="46197379" w14:textId="77777777" w:rsidR="00A96274" w:rsidRPr="007D2068" w:rsidRDefault="00A96274" w:rsidP="00A96274">
                  <w:pPr>
                    <w:jc w:val="right"/>
                    <w:rPr>
                      <w:sz w:val="22"/>
                      <w:szCs w:val="22"/>
                    </w:rPr>
                  </w:pPr>
                  <w:r w:rsidRPr="007D2068">
                    <w:rPr>
                      <w:sz w:val="22"/>
                      <w:szCs w:val="22"/>
                    </w:rPr>
                    <w:t>$3,883,969</w:t>
                  </w:r>
                </w:p>
              </w:tc>
              <w:tc>
                <w:tcPr>
                  <w:tcW w:w="1316" w:type="dxa"/>
                </w:tcPr>
                <w:p w14:paraId="596FB8FB" w14:textId="77777777" w:rsidR="00A96274" w:rsidRPr="007D2068" w:rsidRDefault="00A96274" w:rsidP="00A96274">
                  <w:pPr>
                    <w:jc w:val="right"/>
                    <w:rPr>
                      <w:sz w:val="22"/>
                      <w:szCs w:val="22"/>
                    </w:rPr>
                  </w:pPr>
                  <w:r w:rsidRPr="007D2068">
                    <w:rPr>
                      <w:sz w:val="22"/>
                      <w:szCs w:val="22"/>
                    </w:rPr>
                    <w:t>$3,992,701</w:t>
                  </w:r>
                </w:p>
              </w:tc>
            </w:tr>
            <w:tr w:rsidR="00A96274" w:rsidRPr="007D2068" w14:paraId="6337BEFD" w14:textId="77777777" w:rsidTr="00A96274">
              <w:trPr>
                <w:trHeight w:val="315"/>
              </w:trPr>
              <w:tc>
                <w:tcPr>
                  <w:tcW w:w="2773" w:type="dxa"/>
                  <w:shd w:val="clear" w:color="auto" w:fill="auto"/>
                </w:tcPr>
                <w:p w14:paraId="7590EB5E" w14:textId="77777777" w:rsidR="00A96274" w:rsidRPr="007D2068" w:rsidRDefault="00A96274" w:rsidP="00A96274">
                  <w:pPr>
                    <w:jc w:val="right"/>
                    <w:rPr>
                      <w:sz w:val="22"/>
                      <w:szCs w:val="22"/>
                    </w:rPr>
                  </w:pPr>
                  <w:r w:rsidRPr="007D2068">
                    <w:rPr>
                      <w:sz w:val="22"/>
                      <w:szCs w:val="22"/>
                    </w:rPr>
                    <w:t>All Other</w:t>
                  </w:r>
                </w:p>
              </w:tc>
              <w:tc>
                <w:tcPr>
                  <w:tcW w:w="1321" w:type="dxa"/>
                  <w:shd w:val="clear" w:color="auto" w:fill="auto"/>
                </w:tcPr>
                <w:p w14:paraId="53A25F05" w14:textId="77777777" w:rsidR="00A96274" w:rsidRPr="007D2068" w:rsidRDefault="00A96274" w:rsidP="00A96274">
                  <w:pPr>
                    <w:jc w:val="right"/>
                    <w:rPr>
                      <w:sz w:val="22"/>
                      <w:szCs w:val="22"/>
                      <w:u w:val="single"/>
                    </w:rPr>
                  </w:pPr>
                  <w:r w:rsidRPr="007D2068">
                    <w:rPr>
                      <w:sz w:val="22"/>
                      <w:szCs w:val="22"/>
                      <w:u w:val="single"/>
                    </w:rPr>
                    <w:t>$9,212,381</w:t>
                  </w:r>
                </w:p>
              </w:tc>
              <w:tc>
                <w:tcPr>
                  <w:tcW w:w="1316" w:type="dxa"/>
                </w:tcPr>
                <w:p w14:paraId="172435FC" w14:textId="77777777" w:rsidR="00A96274" w:rsidRPr="007D2068" w:rsidRDefault="00A96274" w:rsidP="00A96274">
                  <w:pPr>
                    <w:jc w:val="right"/>
                    <w:rPr>
                      <w:sz w:val="22"/>
                      <w:szCs w:val="22"/>
                      <w:u w:val="single"/>
                    </w:rPr>
                  </w:pPr>
                  <w:r w:rsidRPr="007D2068">
                    <w:rPr>
                      <w:sz w:val="22"/>
                      <w:szCs w:val="22"/>
                      <w:u w:val="single"/>
                    </w:rPr>
                    <w:t>$9,212,381</w:t>
                  </w:r>
                </w:p>
              </w:tc>
            </w:tr>
            <w:tr w:rsidR="00A96274" w:rsidRPr="007D2068" w14:paraId="080FF2A8" w14:textId="77777777" w:rsidTr="00A96274">
              <w:trPr>
                <w:trHeight w:val="303"/>
              </w:trPr>
              <w:tc>
                <w:tcPr>
                  <w:tcW w:w="2773" w:type="dxa"/>
                  <w:shd w:val="clear" w:color="auto" w:fill="auto"/>
                </w:tcPr>
                <w:p w14:paraId="6CA6E3D2" w14:textId="77777777" w:rsidR="00A96274" w:rsidRPr="007D2068" w:rsidRDefault="00A96274" w:rsidP="00A96274">
                  <w:pPr>
                    <w:rPr>
                      <w:sz w:val="22"/>
                      <w:szCs w:val="22"/>
                      <w:u w:val="single"/>
                    </w:rPr>
                  </w:pPr>
                  <w:r w:rsidRPr="007D2068">
                    <w:rPr>
                      <w:sz w:val="22"/>
                      <w:szCs w:val="22"/>
                      <w:u w:val="single"/>
                    </w:rPr>
                    <w:t>General Fund Total</w:t>
                  </w:r>
                </w:p>
              </w:tc>
              <w:tc>
                <w:tcPr>
                  <w:tcW w:w="1321" w:type="dxa"/>
                  <w:shd w:val="clear" w:color="auto" w:fill="auto"/>
                </w:tcPr>
                <w:p w14:paraId="597EEF6A" w14:textId="77777777" w:rsidR="00A96274" w:rsidRPr="007D2068" w:rsidRDefault="00A96274" w:rsidP="00A96274">
                  <w:pPr>
                    <w:jc w:val="right"/>
                    <w:rPr>
                      <w:sz w:val="22"/>
                      <w:szCs w:val="22"/>
                    </w:rPr>
                  </w:pPr>
                  <w:r w:rsidRPr="007D2068">
                    <w:rPr>
                      <w:sz w:val="22"/>
                      <w:szCs w:val="22"/>
                    </w:rPr>
                    <w:t>$13,096,350</w:t>
                  </w:r>
                </w:p>
              </w:tc>
              <w:tc>
                <w:tcPr>
                  <w:tcW w:w="1316" w:type="dxa"/>
                </w:tcPr>
                <w:p w14:paraId="75B3A6B9" w14:textId="77777777" w:rsidR="00A96274" w:rsidRPr="007D2068" w:rsidRDefault="00A96274" w:rsidP="00A96274">
                  <w:pPr>
                    <w:jc w:val="right"/>
                    <w:rPr>
                      <w:sz w:val="22"/>
                      <w:szCs w:val="22"/>
                    </w:rPr>
                  </w:pPr>
                  <w:r w:rsidRPr="007D2068">
                    <w:rPr>
                      <w:sz w:val="22"/>
                      <w:szCs w:val="22"/>
                    </w:rPr>
                    <w:t>$13,205,082</w:t>
                  </w:r>
                </w:p>
              </w:tc>
            </w:tr>
            <w:tr w:rsidR="00A96274" w:rsidRPr="007D2068" w14:paraId="7C95319C" w14:textId="77777777" w:rsidTr="00A96274">
              <w:trPr>
                <w:trHeight w:val="180"/>
              </w:trPr>
              <w:tc>
                <w:tcPr>
                  <w:tcW w:w="2773" w:type="dxa"/>
                  <w:shd w:val="clear" w:color="auto" w:fill="auto"/>
                </w:tcPr>
                <w:p w14:paraId="66DCDCCA" w14:textId="77777777" w:rsidR="00A96274" w:rsidRPr="007D2068" w:rsidRDefault="00A96274" w:rsidP="00A96274">
                  <w:pPr>
                    <w:jc w:val="right"/>
                    <w:rPr>
                      <w:sz w:val="22"/>
                      <w:szCs w:val="22"/>
                    </w:rPr>
                  </w:pPr>
                  <w:r w:rsidRPr="007D2068">
                    <w:rPr>
                      <w:sz w:val="22"/>
                      <w:szCs w:val="22"/>
                    </w:rPr>
                    <w:t>Federal Expenditures Fund-Position Legislative Count</w:t>
                  </w:r>
                </w:p>
              </w:tc>
              <w:tc>
                <w:tcPr>
                  <w:tcW w:w="1321" w:type="dxa"/>
                  <w:shd w:val="clear" w:color="auto" w:fill="auto"/>
                  <w:vAlign w:val="center"/>
                </w:tcPr>
                <w:p w14:paraId="420F0F58" w14:textId="77777777" w:rsidR="00A96274" w:rsidRPr="007D2068" w:rsidRDefault="00A96274" w:rsidP="00A96274">
                  <w:pPr>
                    <w:jc w:val="right"/>
                    <w:rPr>
                      <w:sz w:val="22"/>
                      <w:szCs w:val="22"/>
                    </w:rPr>
                  </w:pPr>
                  <w:r w:rsidRPr="007D2068">
                    <w:rPr>
                      <w:sz w:val="22"/>
                      <w:szCs w:val="22"/>
                    </w:rPr>
                    <w:t>2.000</w:t>
                  </w:r>
                </w:p>
              </w:tc>
              <w:tc>
                <w:tcPr>
                  <w:tcW w:w="1316" w:type="dxa"/>
                  <w:vAlign w:val="center"/>
                </w:tcPr>
                <w:p w14:paraId="56CC7444" w14:textId="77777777" w:rsidR="00A96274" w:rsidRPr="007D2068" w:rsidRDefault="00A96274" w:rsidP="00A96274">
                  <w:pPr>
                    <w:jc w:val="right"/>
                    <w:rPr>
                      <w:sz w:val="22"/>
                      <w:szCs w:val="22"/>
                    </w:rPr>
                  </w:pPr>
                  <w:r w:rsidRPr="007D2068">
                    <w:rPr>
                      <w:sz w:val="22"/>
                      <w:szCs w:val="22"/>
                    </w:rPr>
                    <w:t>2.000</w:t>
                  </w:r>
                </w:p>
              </w:tc>
            </w:tr>
            <w:tr w:rsidR="00A96274" w:rsidRPr="007D2068" w14:paraId="78C23A33" w14:textId="77777777" w:rsidTr="00A96274">
              <w:trPr>
                <w:trHeight w:val="180"/>
              </w:trPr>
              <w:tc>
                <w:tcPr>
                  <w:tcW w:w="2773" w:type="dxa"/>
                  <w:shd w:val="clear" w:color="auto" w:fill="auto"/>
                </w:tcPr>
                <w:p w14:paraId="029D36DF" w14:textId="77777777" w:rsidR="00A96274" w:rsidRPr="007D2068" w:rsidRDefault="00A96274" w:rsidP="00A96274">
                  <w:pPr>
                    <w:jc w:val="right"/>
                    <w:rPr>
                      <w:sz w:val="22"/>
                      <w:szCs w:val="22"/>
                    </w:rPr>
                  </w:pPr>
                  <w:r w:rsidRPr="007D2068">
                    <w:rPr>
                      <w:sz w:val="22"/>
                      <w:szCs w:val="22"/>
                    </w:rPr>
                    <w:t>Federal Expenditures Fund-Position FTE Count</w:t>
                  </w:r>
                </w:p>
              </w:tc>
              <w:tc>
                <w:tcPr>
                  <w:tcW w:w="1321" w:type="dxa"/>
                  <w:shd w:val="clear" w:color="auto" w:fill="auto"/>
                  <w:vAlign w:val="center"/>
                </w:tcPr>
                <w:p w14:paraId="644EAC9A" w14:textId="77777777" w:rsidR="00A96274" w:rsidRPr="007D2068" w:rsidRDefault="00A96274" w:rsidP="00A96274">
                  <w:pPr>
                    <w:jc w:val="right"/>
                    <w:rPr>
                      <w:sz w:val="22"/>
                      <w:szCs w:val="22"/>
                    </w:rPr>
                  </w:pPr>
                  <w:r w:rsidRPr="007D2068">
                    <w:rPr>
                      <w:sz w:val="22"/>
                      <w:szCs w:val="22"/>
                    </w:rPr>
                    <w:t>0.707</w:t>
                  </w:r>
                </w:p>
              </w:tc>
              <w:tc>
                <w:tcPr>
                  <w:tcW w:w="1316" w:type="dxa"/>
                  <w:vAlign w:val="center"/>
                </w:tcPr>
                <w:p w14:paraId="39407481" w14:textId="77777777" w:rsidR="00A96274" w:rsidRPr="007D2068" w:rsidRDefault="00A96274" w:rsidP="00A96274">
                  <w:pPr>
                    <w:jc w:val="right"/>
                    <w:rPr>
                      <w:sz w:val="22"/>
                      <w:szCs w:val="22"/>
                    </w:rPr>
                  </w:pPr>
                  <w:r w:rsidRPr="007D2068">
                    <w:rPr>
                      <w:sz w:val="22"/>
                      <w:szCs w:val="22"/>
                    </w:rPr>
                    <w:t>0.707</w:t>
                  </w:r>
                </w:p>
              </w:tc>
            </w:tr>
            <w:tr w:rsidR="00A96274" w:rsidRPr="007D2068" w14:paraId="6D939007" w14:textId="77777777" w:rsidTr="00A96274">
              <w:trPr>
                <w:trHeight w:val="315"/>
              </w:trPr>
              <w:tc>
                <w:tcPr>
                  <w:tcW w:w="2773" w:type="dxa"/>
                  <w:shd w:val="clear" w:color="auto" w:fill="auto"/>
                </w:tcPr>
                <w:p w14:paraId="4E3F9F5A" w14:textId="77777777" w:rsidR="00A96274" w:rsidRPr="007D2068" w:rsidRDefault="00A96274" w:rsidP="00A96274">
                  <w:pPr>
                    <w:jc w:val="right"/>
                    <w:rPr>
                      <w:sz w:val="22"/>
                      <w:szCs w:val="22"/>
                    </w:rPr>
                  </w:pPr>
                  <w:r w:rsidRPr="007D2068">
                    <w:rPr>
                      <w:sz w:val="22"/>
                      <w:szCs w:val="22"/>
                    </w:rPr>
                    <w:t>Personal Services</w:t>
                  </w:r>
                </w:p>
              </w:tc>
              <w:tc>
                <w:tcPr>
                  <w:tcW w:w="1321" w:type="dxa"/>
                  <w:shd w:val="clear" w:color="auto" w:fill="auto"/>
                </w:tcPr>
                <w:p w14:paraId="79D11E07" w14:textId="77777777" w:rsidR="00A96274" w:rsidRPr="007D2068" w:rsidRDefault="00A96274" w:rsidP="00A96274">
                  <w:pPr>
                    <w:jc w:val="right"/>
                    <w:rPr>
                      <w:sz w:val="22"/>
                      <w:szCs w:val="22"/>
                    </w:rPr>
                  </w:pPr>
                  <w:r w:rsidRPr="007D2068">
                    <w:rPr>
                      <w:sz w:val="22"/>
                      <w:szCs w:val="22"/>
                    </w:rPr>
                    <w:t>$158,984</w:t>
                  </w:r>
                </w:p>
              </w:tc>
              <w:tc>
                <w:tcPr>
                  <w:tcW w:w="1316" w:type="dxa"/>
                </w:tcPr>
                <w:p w14:paraId="6679E6AE" w14:textId="77777777" w:rsidR="00A96274" w:rsidRPr="007D2068" w:rsidRDefault="00A96274" w:rsidP="00A96274">
                  <w:pPr>
                    <w:jc w:val="right"/>
                    <w:rPr>
                      <w:sz w:val="22"/>
                      <w:szCs w:val="22"/>
                    </w:rPr>
                  </w:pPr>
                  <w:r w:rsidRPr="007D2068">
                    <w:rPr>
                      <w:sz w:val="22"/>
                      <w:szCs w:val="22"/>
                    </w:rPr>
                    <w:t>$164,881</w:t>
                  </w:r>
                </w:p>
              </w:tc>
            </w:tr>
            <w:tr w:rsidR="00A96274" w:rsidRPr="007D2068" w14:paraId="28D66290" w14:textId="77777777" w:rsidTr="00A96274">
              <w:trPr>
                <w:trHeight w:val="315"/>
              </w:trPr>
              <w:tc>
                <w:tcPr>
                  <w:tcW w:w="2773" w:type="dxa"/>
                  <w:shd w:val="clear" w:color="auto" w:fill="auto"/>
                </w:tcPr>
                <w:p w14:paraId="51094F2F" w14:textId="77777777" w:rsidR="00A96274" w:rsidRPr="007D2068" w:rsidRDefault="00A96274" w:rsidP="00A96274">
                  <w:pPr>
                    <w:jc w:val="right"/>
                    <w:rPr>
                      <w:sz w:val="22"/>
                      <w:szCs w:val="22"/>
                    </w:rPr>
                  </w:pPr>
                  <w:r w:rsidRPr="007D2068">
                    <w:rPr>
                      <w:sz w:val="22"/>
                      <w:szCs w:val="22"/>
                    </w:rPr>
                    <w:t>All Other</w:t>
                  </w:r>
                </w:p>
              </w:tc>
              <w:tc>
                <w:tcPr>
                  <w:tcW w:w="1321" w:type="dxa"/>
                  <w:shd w:val="clear" w:color="auto" w:fill="auto"/>
                </w:tcPr>
                <w:p w14:paraId="6D2F949D" w14:textId="77777777" w:rsidR="00A96274" w:rsidRPr="007D2068" w:rsidRDefault="00A96274" w:rsidP="00A96274">
                  <w:pPr>
                    <w:jc w:val="right"/>
                    <w:rPr>
                      <w:sz w:val="22"/>
                      <w:szCs w:val="22"/>
                      <w:u w:val="single"/>
                    </w:rPr>
                  </w:pPr>
                  <w:r w:rsidRPr="007D2068">
                    <w:rPr>
                      <w:sz w:val="22"/>
                      <w:szCs w:val="22"/>
                      <w:u w:val="single"/>
                    </w:rPr>
                    <w:t>$211,445</w:t>
                  </w:r>
                </w:p>
              </w:tc>
              <w:tc>
                <w:tcPr>
                  <w:tcW w:w="1316" w:type="dxa"/>
                </w:tcPr>
                <w:p w14:paraId="5565435E" w14:textId="77777777" w:rsidR="00A96274" w:rsidRPr="007D2068" w:rsidRDefault="00A96274" w:rsidP="00A96274">
                  <w:pPr>
                    <w:jc w:val="right"/>
                    <w:rPr>
                      <w:sz w:val="22"/>
                      <w:szCs w:val="22"/>
                      <w:u w:val="single"/>
                    </w:rPr>
                  </w:pPr>
                  <w:r w:rsidRPr="007D2068">
                    <w:rPr>
                      <w:sz w:val="22"/>
                      <w:szCs w:val="22"/>
                      <w:u w:val="single"/>
                    </w:rPr>
                    <w:t>$211,445</w:t>
                  </w:r>
                </w:p>
              </w:tc>
            </w:tr>
            <w:tr w:rsidR="00A96274" w:rsidRPr="007D2068" w14:paraId="4B29A60A" w14:textId="77777777" w:rsidTr="00A96274">
              <w:trPr>
                <w:trHeight w:val="441"/>
              </w:trPr>
              <w:tc>
                <w:tcPr>
                  <w:tcW w:w="2773" w:type="dxa"/>
                  <w:shd w:val="clear" w:color="auto" w:fill="auto"/>
                </w:tcPr>
                <w:p w14:paraId="438FF9FD" w14:textId="77777777" w:rsidR="00A96274" w:rsidRPr="007D2068" w:rsidRDefault="00A96274" w:rsidP="00A96274">
                  <w:pPr>
                    <w:rPr>
                      <w:sz w:val="22"/>
                      <w:szCs w:val="22"/>
                      <w:u w:val="single"/>
                    </w:rPr>
                  </w:pPr>
                  <w:r w:rsidRPr="007D2068">
                    <w:rPr>
                      <w:sz w:val="22"/>
                      <w:szCs w:val="22"/>
                      <w:u w:val="single"/>
                    </w:rPr>
                    <w:t>Federal Expenditures Fund Total</w:t>
                  </w:r>
                </w:p>
              </w:tc>
              <w:tc>
                <w:tcPr>
                  <w:tcW w:w="1321" w:type="dxa"/>
                  <w:shd w:val="clear" w:color="auto" w:fill="auto"/>
                </w:tcPr>
                <w:p w14:paraId="05764A49" w14:textId="77777777" w:rsidR="00A96274" w:rsidRPr="007D2068" w:rsidRDefault="00A96274" w:rsidP="00A96274">
                  <w:pPr>
                    <w:jc w:val="right"/>
                    <w:rPr>
                      <w:sz w:val="22"/>
                      <w:szCs w:val="22"/>
                    </w:rPr>
                  </w:pPr>
                  <w:r w:rsidRPr="007D2068">
                    <w:rPr>
                      <w:sz w:val="22"/>
                      <w:szCs w:val="22"/>
                    </w:rPr>
                    <w:t>$370,429</w:t>
                  </w:r>
                </w:p>
              </w:tc>
              <w:tc>
                <w:tcPr>
                  <w:tcW w:w="1316" w:type="dxa"/>
                </w:tcPr>
                <w:p w14:paraId="260C9129" w14:textId="77777777" w:rsidR="00A96274" w:rsidRPr="007D2068" w:rsidRDefault="00A96274" w:rsidP="00A96274">
                  <w:pPr>
                    <w:jc w:val="right"/>
                    <w:rPr>
                      <w:sz w:val="22"/>
                      <w:szCs w:val="22"/>
                    </w:rPr>
                  </w:pPr>
                  <w:r w:rsidRPr="007D2068">
                    <w:rPr>
                      <w:sz w:val="22"/>
                      <w:szCs w:val="22"/>
                    </w:rPr>
                    <w:t>$376,326</w:t>
                  </w:r>
                </w:p>
              </w:tc>
            </w:tr>
            <w:tr w:rsidR="00A96274" w:rsidRPr="007D2068" w14:paraId="3F323724" w14:textId="77777777" w:rsidTr="00A96274">
              <w:trPr>
                <w:trHeight w:val="315"/>
              </w:trPr>
              <w:tc>
                <w:tcPr>
                  <w:tcW w:w="2773" w:type="dxa"/>
                  <w:shd w:val="clear" w:color="auto" w:fill="auto"/>
                </w:tcPr>
                <w:p w14:paraId="17D3A6CD" w14:textId="77777777" w:rsidR="00A96274" w:rsidRPr="007D2068" w:rsidRDefault="00A96274" w:rsidP="00A96274">
                  <w:pPr>
                    <w:jc w:val="right"/>
                    <w:rPr>
                      <w:sz w:val="22"/>
                      <w:szCs w:val="22"/>
                    </w:rPr>
                  </w:pPr>
                  <w:r w:rsidRPr="007D2068">
                    <w:rPr>
                      <w:sz w:val="22"/>
                      <w:szCs w:val="22"/>
                    </w:rPr>
                    <w:t>Other Special Revenue Funds</w:t>
                  </w:r>
                </w:p>
              </w:tc>
              <w:tc>
                <w:tcPr>
                  <w:tcW w:w="1321" w:type="dxa"/>
                  <w:shd w:val="clear" w:color="auto" w:fill="auto"/>
                </w:tcPr>
                <w:p w14:paraId="2DB2BFCB" w14:textId="77777777" w:rsidR="00A96274" w:rsidRPr="007D2068" w:rsidRDefault="00A96274" w:rsidP="00A96274">
                  <w:pPr>
                    <w:jc w:val="right"/>
                    <w:rPr>
                      <w:sz w:val="22"/>
                      <w:szCs w:val="22"/>
                    </w:rPr>
                  </w:pPr>
                </w:p>
              </w:tc>
              <w:tc>
                <w:tcPr>
                  <w:tcW w:w="1316" w:type="dxa"/>
                </w:tcPr>
                <w:p w14:paraId="3D74A6DD" w14:textId="77777777" w:rsidR="00A96274" w:rsidRPr="007D2068" w:rsidRDefault="00A96274" w:rsidP="00A96274">
                  <w:pPr>
                    <w:jc w:val="right"/>
                    <w:rPr>
                      <w:sz w:val="22"/>
                      <w:szCs w:val="22"/>
                    </w:rPr>
                  </w:pPr>
                </w:p>
              </w:tc>
            </w:tr>
            <w:tr w:rsidR="00A96274" w:rsidRPr="007D2068" w14:paraId="18EE2D07" w14:textId="77777777" w:rsidTr="00A96274">
              <w:trPr>
                <w:trHeight w:val="315"/>
              </w:trPr>
              <w:tc>
                <w:tcPr>
                  <w:tcW w:w="2773" w:type="dxa"/>
                  <w:shd w:val="clear" w:color="auto" w:fill="auto"/>
                </w:tcPr>
                <w:p w14:paraId="047A252A" w14:textId="77777777" w:rsidR="00A96274" w:rsidRPr="007D2068" w:rsidRDefault="00A96274" w:rsidP="00A96274">
                  <w:pPr>
                    <w:jc w:val="right"/>
                    <w:rPr>
                      <w:sz w:val="22"/>
                      <w:szCs w:val="22"/>
                    </w:rPr>
                  </w:pPr>
                  <w:r w:rsidRPr="007D2068">
                    <w:rPr>
                      <w:sz w:val="22"/>
                      <w:szCs w:val="22"/>
                    </w:rPr>
                    <w:t>All Other</w:t>
                  </w:r>
                </w:p>
              </w:tc>
              <w:tc>
                <w:tcPr>
                  <w:tcW w:w="1321" w:type="dxa"/>
                  <w:shd w:val="clear" w:color="auto" w:fill="auto"/>
                </w:tcPr>
                <w:p w14:paraId="5CF081DD" w14:textId="77777777" w:rsidR="00A96274" w:rsidRPr="007D2068" w:rsidRDefault="00A96274" w:rsidP="00A96274">
                  <w:pPr>
                    <w:jc w:val="right"/>
                    <w:rPr>
                      <w:sz w:val="22"/>
                      <w:szCs w:val="22"/>
                    </w:rPr>
                  </w:pPr>
                  <w:r w:rsidRPr="007D2068">
                    <w:rPr>
                      <w:sz w:val="22"/>
                      <w:szCs w:val="22"/>
                    </w:rPr>
                    <w:t>$8,135</w:t>
                  </w:r>
                </w:p>
              </w:tc>
              <w:tc>
                <w:tcPr>
                  <w:tcW w:w="1316" w:type="dxa"/>
                </w:tcPr>
                <w:p w14:paraId="11B2F1AD" w14:textId="77777777" w:rsidR="00A96274" w:rsidRPr="007D2068" w:rsidRDefault="00A96274" w:rsidP="00A96274">
                  <w:pPr>
                    <w:jc w:val="right"/>
                    <w:rPr>
                      <w:sz w:val="22"/>
                      <w:szCs w:val="22"/>
                    </w:rPr>
                  </w:pPr>
                  <w:r w:rsidRPr="007D2068">
                    <w:rPr>
                      <w:sz w:val="22"/>
                      <w:szCs w:val="22"/>
                    </w:rPr>
                    <w:t>$8,135</w:t>
                  </w:r>
                </w:p>
              </w:tc>
            </w:tr>
          </w:tbl>
          <w:p w14:paraId="26A6CE1D" w14:textId="77777777" w:rsidR="000979D0" w:rsidRPr="007D2068" w:rsidRDefault="000979D0" w:rsidP="006A1465">
            <w:pPr>
              <w:autoSpaceDE w:val="0"/>
              <w:autoSpaceDN w:val="0"/>
              <w:adjustRightInd w:val="0"/>
              <w:rPr>
                <w:rFonts w:eastAsiaTheme="minorHAnsi"/>
                <w:sz w:val="22"/>
                <w:szCs w:val="22"/>
              </w:rPr>
            </w:pPr>
          </w:p>
          <w:p w14:paraId="29AA7432" w14:textId="77777777" w:rsidR="007D2068" w:rsidRPr="007D2068" w:rsidRDefault="007D2068" w:rsidP="006A1465">
            <w:pPr>
              <w:autoSpaceDE w:val="0"/>
              <w:autoSpaceDN w:val="0"/>
              <w:adjustRightInd w:val="0"/>
              <w:rPr>
                <w:rFonts w:eastAsiaTheme="minorHAnsi"/>
                <w:sz w:val="22"/>
                <w:szCs w:val="22"/>
              </w:rPr>
            </w:pPr>
          </w:p>
          <w:p w14:paraId="0B38745D" w14:textId="77777777" w:rsidR="007D2068" w:rsidRDefault="007D2068" w:rsidP="00DD371A">
            <w:pPr>
              <w:pStyle w:val="ListBullet"/>
              <w:numPr>
                <w:ilvl w:val="0"/>
                <w:numId w:val="0"/>
              </w:numPr>
              <w:rPr>
                <w:sz w:val="22"/>
                <w:szCs w:val="22"/>
              </w:rPr>
            </w:pPr>
          </w:p>
          <w:p w14:paraId="771FC27A" w14:textId="77777777" w:rsidR="00A96274" w:rsidRDefault="00A96274" w:rsidP="00DD371A">
            <w:pPr>
              <w:pStyle w:val="ListBullet"/>
              <w:numPr>
                <w:ilvl w:val="0"/>
                <w:numId w:val="0"/>
              </w:numPr>
              <w:rPr>
                <w:sz w:val="22"/>
                <w:szCs w:val="22"/>
              </w:rPr>
            </w:pPr>
          </w:p>
          <w:p w14:paraId="506056FC" w14:textId="77777777" w:rsidR="00A96274" w:rsidRDefault="00A96274" w:rsidP="00DD371A">
            <w:pPr>
              <w:pStyle w:val="ListBullet"/>
              <w:numPr>
                <w:ilvl w:val="0"/>
                <w:numId w:val="0"/>
              </w:numPr>
              <w:rPr>
                <w:sz w:val="22"/>
                <w:szCs w:val="22"/>
              </w:rPr>
            </w:pPr>
          </w:p>
          <w:p w14:paraId="63B4E4BB" w14:textId="77777777" w:rsidR="00A96274" w:rsidRDefault="00A96274" w:rsidP="00DD371A">
            <w:pPr>
              <w:pStyle w:val="ListBullet"/>
              <w:numPr>
                <w:ilvl w:val="0"/>
                <w:numId w:val="0"/>
              </w:numPr>
              <w:rPr>
                <w:sz w:val="22"/>
                <w:szCs w:val="22"/>
              </w:rPr>
            </w:pPr>
          </w:p>
          <w:p w14:paraId="7F7AB66E" w14:textId="77777777" w:rsidR="00A96274" w:rsidRDefault="00A96274" w:rsidP="00DD371A">
            <w:pPr>
              <w:pStyle w:val="ListBullet"/>
              <w:numPr>
                <w:ilvl w:val="0"/>
                <w:numId w:val="0"/>
              </w:numPr>
              <w:rPr>
                <w:sz w:val="22"/>
                <w:szCs w:val="22"/>
              </w:rPr>
            </w:pPr>
          </w:p>
          <w:p w14:paraId="4CD44701" w14:textId="77777777" w:rsidR="00A96274" w:rsidRDefault="00A96274" w:rsidP="00DD371A">
            <w:pPr>
              <w:pStyle w:val="ListBullet"/>
              <w:numPr>
                <w:ilvl w:val="0"/>
                <w:numId w:val="0"/>
              </w:numPr>
              <w:rPr>
                <w:sz w:val="22"/>
                <w:szCs w:val="22"/>
              </w:rPr>
            </w:pPr>
          </w:p>
          <w:p w14:paraId="622EECB0" w14:textId="77777777" w:rsidR="00A96274" w:rsidRDefault="00A96274" w:rsidP="00DD371A">
            <w:pPr>
              <w:pStyle w:val="ListBullet"/>
              <w:numPr>
                <w:ilvl w:val="0"/>
                <w:numId w:val="0"/>
              </w:numPr>
              <w:rPr>
                <w:sz w:val="22"/>
                <w:szCs w:val="22"/>
              </w:rPr>
            </w:pPr>
          </w:p>
          <w:p w14:paraId="1D99DAF0" w14:textId="77777777" w:rsidR="00A96274" w:rsidRDefault="00A96274" w:rsidP="00DD371A">
            <w:pPr>
              <w:pStyle w:val="ListBullet"/>
              <w:numPr>
                <w:ilvl w:val="0"/>
                <w:numId w:val="0"/>
              </w:numPr>
              <w:rPr>
                <w:sz w:val="22"/>
                <w:szCs w:val="22"/>
              </w:rPr>
            </w:pPr>
          </w:p>
          <w:p w14:paraId="2F3E5263" w14:textId="77777777" w:rsidR="00A96274" w:rsidRDefault="00A96274" w:rsidP="00DD371A">
            <w:pPr>
              <w:pStyle w:val="ListBullet"/>
              <w:numPr>
                <w:ilvl w:val="0"/>
                <w:numId w:val="0"/>
              </w:numPr>
              <w:rPr>
                <w:sz w:val="22"/>
                <w:szCs w:val="22"/>
              </w:rPr>
            </w:pPr>
          </w:p>
          <w:p w14:paraId="578492D4" w14:textId="77777777" w:rsidR="00A96274" w:rsidRDefault="00A96274" w:rsidP="00DD371A">
            <w:pPr>
              <w:pStyle w:val="ListBullet"/>
              <w:numPr>
                <w:ilvl w:val="0"/>
                <w:numId w:val="0"/>
              </w:numPr>
              <w:rPr>
                <w:sz w:val="22"/>
                <w:szCs w:val="22"/>
              </w:rPr>
            </w:pPr>
          </w:p>
          <w:p w14:paraId="1F0547BE" w14:textId="77777777" w:rsidR="00A96274" w:rsidRDefault="00A96274" w:rsidP="00DD371A">
            <w:pPr>
              <w:pStyle w:val="ListBullet"/>
              <w:numPr>
                <w:ilvl w:val="0"/>
                <w:numId w:val="0"/>
              </w:numPr>
              <w:rPr>
                <w:sz w:val="22"/>
                <w:szCs w:val="22"/>
              </w:rPr>
            </w:pPr>
          </w:p>
          <w:p w14:paraId="4FAE155A" w14:textId="77777777" w:rsidR="00A96274" w:rsidRDefault="00A96274" w:rsidP="00DD371A">
            <w:pPr>
              <w:pStyle w:val="ListBullet"/>
              <w:numPr>
                <w:ilvl w:val="0"/>
                <w:numId w:val="0"/>
              </w:numPr>
              <w:rPr>
                <w:sz w:val="22"/>
                <w:szCs w:val="22"/>
              </w:rPr>
            </w:pPr>
          </w:p>
          <w:p w14:paraId="1D892A3A" w14:textId="77777777" w:rsidR="00A96274" w:rsidRDefault="00A96274" w:rsidP="00DD371A">
            <w:pPr>
              <w:pStyle w:val="ListBullet"/>
              <w:numPr>
                <w:ilvl w:val="0"/>
                <w:numId w:val="0"/>
              </w:numPr>
              <w:rPr>
                <w:sz w:val="22"/>
                <w:szCs w:val="22"/>
              </w:rPr>
            </w:pPr>
          </w:p>
          <w:p w14:paraId="6C55D94B" w14:textId="77777777" w:rsidR="00A96274" w:rsidRDefault="00A96274" w:rsidP="00DD371A">
            <w:pPr>
              <w:pStyle w:val="ListBullet"/>
              <w:numPr>
                <w:ilvl w:val="0"/>
                <w:numId w:val="0"/>
              </w:numPr>
              <w:rPr>
                <w:sz w:val="22"/>
                <w:szCs w:val="22"/>
              </w:rPr>
            </w:pPr>
          </w:p>
          <w:p w14:paraId="60076098" w14:textId="77777777" w:rsidR="00A96274" w:rsidRDefault="00A96274" w:rsidP="00DD371A">
            <w:pPr>
              <w:pStyle w:val="ListBullet"/>
              <w:numPr>
                <w:ilvl w:val="0"/>
                <w:numId w:val="0"/>
              </w:numPr>
              <w:rPr>
                <w:sz w:val="22"/>
                <w:szCs w:val="22"/>
              </w:rPr>
            </w:pPr>
          </w:p>
          <w:p w14:paraId="3AE3F35A" w14:textId="77777777" w:rsidR="00A96274" w:rsidRDefault="00A96274" w:rsidP="00DD371A">
            <w:pPr>
              <w:pStyle w:val="ListBullet"/>
              <w:numPr>
                <w:ilvl w:val="0"/>
                <w:numId w:val="0"/>
              </w:numPr>
              <w:rPr>
                <w:sz w:val="22"/>
                <w:szCs w:val="22"/>
              </w:rPr>
            </w:pPr>
          </w:p>
          <w:p w14:paraId="2F6A52DE" w14:textId="77777777" w:rsidR="00A96274" w:rsidRDefault="00A96274" w:rsidP="00DD371A">
            <w:pPr>
              <w:pStyle w:val="ListBullet"/>
              <w:numPr>
                <w:ilvl w:val="0"/>
                <w:numId w:val="0"/>
              </w:numPr>
              <w:rPr>
                <w:sz w:val="22"/>
                <w:szCs w:val="22"/>
              </w:rPr>
            </w:pPr>
          </w:p>
          <w:p w14:paraId="38398D86" w14:textId="77777777" w:rsidR="00A96274" w:rsidRDefault="00A96274" w:rsidP="00DD371A">
            <w:pPr>
              <w:pStyle w:val="ListBullet"/>
              <w:numPr>
                <w:ilvl w:val="0"/>
                <w:numId w:val="0"/>
              </w:numPr>
              <w:rPr>
                <w:sz w:val="22"/>
                <w:szCs w:val="22"/>
              </w:rPr>
            </w:pPr>
          </w:p>
          <w:p w14:paraId="306037B8" w14:textId="77777777" w:rsidR="00A96274" w:rsidRPr="007D2068" w:rsidRDefault="00A96274" w:rsidP="00DD371A">
            <w:pPr>
              <w:pStyle w:val="ListBullet"/>
              <w:numPr>
                <w:ilvl w:val="0"/>
                <w:numId w:val="0"/>
              </w:numPr>
              <w:rPr>
                <w:sz w:val="22"/>
                <w:szCs w:val="22"/>
              </w:rPr>
            </w:pPr>
          </w:p>
          <w:p w14:paraId="0FD4D13B" w14:textId="77777777" w:rsidR="007D2068" w:rsidRPr="007D2068" w:rsidRDefault="007D2068" w:rsidP="00DD371A">
            <w:pPr>
              <w:pStyle w:val="ListBullet"/>
              <w:ind w:left="250" w:hanging="177"/>
              <w:rPr>
                <w:rFonts w:eastAsiaTheme="minorHAnsi"/>
                <w:sz w:val="22"/>
                <w:szCs w:val="22"/>
              </w:rPr>
            </w:pPr>
            <w:r w:rsidRPr="007D2068">
              <w:rPr>
                <w:rFonts w:eastAsiaTheme="minorHAnsi"/>
                <w:sz w:val="22"/>
                <w:szCs w:val="22"/>
              </w:rPr>
              <w:t>Continues</w:t>
            </w:r>
            <w:r w:rsidRPr="007D2068">
              <w:rPr>
                <w:rFonts w:eastAsiaTheme="minorHAnsi"/>
                <w:spacing w:val="28"/>
                <w:sz w:val="22"/>
                <w:szCs w:val="22"/>
              </w:rPr>
              <w:t xml:space="preserve"> </w:t>
            </w:r>
            <w:r w:rsidRPr="007D2068">
              <w:rPr>
                <w:rFonts w:eastAsiaTheme="minorHAnsi"/>
                <w:sz w:val="22"/>
                <w:szCs w:val="22"/>
              </w:rPr>
              <w:t>and</w:t>
            </w:r>
            <w:r w:rsidRPr="007D2068">
              <w:rPr>
                <w:rFonts w:eastAsiaTheme="minorHAnsi"/>
                <w:spacing w:val="29"/>
                <w:sz w:val="22"/>
                <w:szCs w:val="22"/>
              </w:rPr>
              <w:t xml:space="preserve"> </w:t>
            </w:r>
            <w:r w:rsidRPr="007D2068">
              <w:rPr>
                <w:rFonts w:eastAsiaTheme="minorHAnsi"/>
                <w:sz w:val="22"/>
                <w:szCs w:val="22"/>
              </w:rPr>
              <w:t>makes</w:t>
            </w:r>
            <w:r w:rsidRPr="007D2068">
              <w:rPr>
                <w:rFonts w:eastAsiaTheme="minorHAnsi"/>
                <w:spacing w:val="29"/>
                <w:sz w:val="22"/>
                <w:szCs w:val="22"/>
              </w:rPr>
              <w:t xml:space="preserve"> </w:t>
            </w:r>
            <w:r w:rsidRPr="007D2068">
              <w:rPr>
                <w:rFonts w:eastAsiaTheme="minorHAnsi"/>
                <w:sz w:val="22"/>
                <w:szCs w:val="22"/>
              </w:rPr>
              <w:t>permanent</w:t>
            </w:r>
            <w:r w:rsidRPr="007D2068">
              <w:rPr>
                <w:rFonts w:eastAsiaTheme="minorHAnsi"/>
                <w:spacing w:val="28"/>
                <w:sz w:val="22"/>
                <w:szCs w:val="22"/>
              </w:rPr>
              <w:t xml:space="preserve"> </w:t>
            </w:r>
            <w:r w:rsidRPr="007D2068">
              <w:rPr>
                <w:rFonts w:eastAsiaTheme="minorHAnsi"/>
                <w:sz w:val="22"/>
                <w:szCs w:val="22"/>
              </w:rPr>
              <w:t>one</w:t>
            </w:r>
            <w:r w:rsidRPr="007D2068">
              <w:rPr>
                <w:rFonts w:eastAsiaTheme="minorHAnsi"/>
                <w:spacing w:val="29"/>
                <w:sz w:val="22"/>
                <w:szCs w:val="22"/>
              </w:rPr>
              <w:t xml:space="preserve"> </w:t>
            </w:r>
            <w:r w:rsidRPr="007D2068">
              <w:rPr>
                <w:rFonts w:eastAsiaTheme="minorHAnsi"/>
                <w:sz w:val="22"/>
                <w:szCs w:val="22"/>
              </w:rPr>
              <w:t>Education</w:t>
            </w:r>
            <w:r w:rsidRPr="007D2068">
              <w:rPr>
                <w:rFonts w:eastAsiaTheme="minorHAnsi"/>
                <w:spacing w:val="28"/>
                <w:sz w:val="22"/>
                <w:szCs w:val="22"/>
              </w:rPr>
              <w:t xml:space="preserve"> </w:t>
            </w:r>
            <w:r w:rsidRPr="007D2068">
              <w:rPr>
                <w:rFonts w:eastAsiaTheme="minorHAnsi"/>
                <w:sz w:val="22"/>
                <w:szCs w:val="22"/>
              </w:rPr>
              <w:t>in</w:t>
            </w:r>
            <w:r w:rsidRPr="007D2068">
              <w:rPr>
                <w:rFonts w:eastAsiaTheme="minorHAnsi"/>
                <w:spacing w:val="29"/>
                <w:sz w:val="22"/>
                <w:szCs w:val="22"/>
              </w:rPr>
              <w:t xml:space="preserve"> </w:t>
            </w:r>
            <w:r w:rsidRPr="007D2068">
              <w:rPr>
                <w:rFonts w:eastAsiaTheme="minorHAnsi"/>
                <w:sz w:val="22"/>
                <w:szCs w:val="22"/>
              </w:rPr>
              <w:t>the</w:t>
            </w:r>
            <w:r w:rsidRPr="007D2068">
              <w:rPr>
                <w:rFonts w:eastAsiaTheme="minorHAnsi"/>
                <w:spacing w:val="29"/>
                <w:sz w:val="22"/>
                <w:szCs w:val="22"/>
              </w:rPr>
              <w:t xml:space="preserve"> </w:t>
            </w:r>
            <w:r w:rsidRPr="007D2068">
              <w:rPr>
                <w:rFonts w:eastAsiaTheme="minorHAnsi"/>
                <w:sz w:val="22"/>
                <w:szCs w:val="22"/>
              </w:rPr>
              <w:t>Unorganized</w:t>
            </w:r>
            <w:r w:rsidRPr="007D2068">
              <w:rPr>
                <w:rFonts w:eastAsiaTheme="minorHAnsi"/>
                <w:spacing w:val="29"/>
                <w:sz w:val="22"/>
                <w:szCs w:val="22"/>
              </w:rPr>
              <w:t xml:space="preserve"> </w:t>
            </w:r>
            <w:r w:rsidRPr="007D2068">
              <w:rPr>
                <w:rFonts w:eastAsiaTheme="minorHAnsi"/>
                <w:sz w:val="22"/>
                <w:szCs w:val="22"/>
              </w:rPr>
              <w:t>Territory Building</w:t>
            </w:r>
            <w:r w:rsidRPr="007D2068">
              <w:rPr>
                <w:rFonts w:eastAsiaTheme="minorHAnsi"/>
                <w:spacing w:val="-10"/>
                <w:sz w:val="22"/>
                <w:szCs w:val="22"/>
              </w:rPr>
              <w:t xml:space="preserve"> </w:t>
            </w:r>
            <w:r w:rsidRPr="007D2068">
              <w:rPr>
                <w:rFonts w:eastAsiaTheme="minorHAnsi"/>
                <w:sz w:val="22"/>
                <w:szCs w:val="22"/>
              </w:rPr>
              <w:t>and</w:t>
            </w:r>
            <w:r w:rsidRPr="007D2068">
              <w:rPr>
                <w:rFonts w:eastAsiaTheme="minorHAnsi"/>
                <w:spacing w:val="-10"/>
                <w:sz w:val="22"/>
                <w:szCs w:val="22"/>
              </w:rPr>
              <w:t xml:space="preserve"> </w:t>
            </w:r>
            <w:r w:rsidRPr="007D2068">
              <w:rPr>
                <w:rFonts w:eastAsiaTheme="minorHAnsi"/>
                <w:sz w:val="22"/>
                <w:szCs w:val="22"/>
              </w:rPr>
              <w:t>Fleet</w:t>
            </w:r>
            <w:r w:rsidRPr="007D2068">
              <w:rPr>
                <w:rFonts w:eastAsiaTheme="minorHAnsi"/>
                <w:spacing w:val="-10"/>
                <w:sz w:val="22"/>
                <w:szCs w:val="22"/>
              </w:rPr>
              <w:t xml:space="preserve"> </w:t>
            </w:r>
            <w:r w:rsidRPr="007D2068">
              <w:rPr>
                <w:rFonts w:eastAsiaTheme="minorHAnsi"/>
                <w:sz w:val="22"/>
                <w:szCs w:val="22"/>
              </w:rPr>
              <w:t>Maintenance</w:t>
            </w:r>
            <w:r w:rsidRPr="007D2068">
              <w:rPr>
                <w:rFonts w:eastAsiaTheme="minorHAnsi"/>
                <w:spacing w:val="-10"/>
                <w:sz w:val="22"/>
                <w:szCs w:val="22"/>
              </w:rPr>
              <w:t xml:space="preserve"> </w:t>
            </w:r>
            <w:r w:rsidRPr="007D2068">
              <w:rPr>
                <w:rFonts w:eastAsiaTheme="minorHAnsi"/>
                <w:sz w:val="22"/>
                <w:szCs w:val="22"/>
              </w:rPr>
              <w:t>Manager</w:t>
            </w:r>
            <w:r w:rsidRPr="007D2068">
              <w:rPr>
                <w:rFonts w:eastAsiaTheme="minorHAnsi"/>
                <w:spacing w:val="-10"/>
                <w:sz w:val="22"/>
                <w:szCs w:val="22"/>
              </w:rPr>
              <w:t xml:space="preserve"> </w:t>
            </w:r>
            <w:r w:rsidRPr="007D2068">
              <w:rPr>
                <w:rFonts w:eastAsiaTheme="minorHAnsi"/>
                <w:sz w:val="22"/>
                <w:szCs w:val="22"/>
              </w:rPr>
              <w:t>position</w:t>
            </w:r>
            <w:r w:rsidRPr="007D2068">
              <w:rPr>
                <w:rFonts w:eastAsiaTheme="minorHAnsi"/>
                <w:spacing w:val="-10"/>
                <w:sz w:val="22"/>
                <w:szCs w:val="22"/>
              </w:rPr>
              <w:t xml:space="preserve"> </w:t>
            </w:r>
            <w:r w:rsidRPr="007D2068">
              <w:rPr>
                <w:rFonts w:eastAsiaTheme="minorHAnsi"/>
                <w:sz w:val="22"/>
                <w:szCs w:val="22"/>
              </w:rPr>
              <w:t>previously</w:t>
            </w:r>
            <w:r w:rsidRPr="007D2068">
              <w:rPr>
                <w:rFonts w:eastAsiaTheme="minorHAnsi"/>
                <w:spacing w:val="-10"/>
                <w:sz w:val="22"/>
                <w:szCs w:val="22"/>
              </w:rPr>
              <w:t xml:space="preserve"> </w:t>
            </w:r>
            <w:r w:rsidRPr="007D2068">
              <w:rPr>
                <w:rFonts w:eastAsiaTheme="minorHAnsi"/>
                <w:sz w:val="22"/>
                <w:szCs w:val="22"/>
              </w:rPr>
              <w:t>continued</w:t>
            </w:r>
            <w:r w:rsidRPr="007D2068">
              <w:rPr>
                <w:rFonts w:eastAsiaTheme="minorHAnsi"/>
                <w:spacing w:val="-10"/>
                <w:sz w:val="22"/>
                <w:szCs w:val="22"/>
              </w:rPr>
              <w:t xml:space="preserve"> </w:t>
            </w:r>
            <w:r w:rsidRPr="007D2068">
              <w:rPr>
                <w:rFonts w:eastAsiaTheme="minorHAnsi"/>
                <w:sz w:val="22"/>
                <w:szCs w:val="22"/>
              </w:rPr>
              <w:t>by</w:t>
            </w:r>
            <w:r w:rsidRPr="007D2068">
              <w:rPr>
                <w:rFonts w:eastAsiaTheme="minorHAnsi"/>
                <w:spacing w:val="-10"/>
                <w:sz w:val="22"/>
                <w:szCs w:val="22"/>
              </w:rPr>
              <w:t xml:space="preserve"> </w:t>
            </w:r>
            <w:r w:rsidRPr="007D2068">
              <w:rPr>
                <w:rFonts w:eastAsiaTheme="minorHAnsi"/>
                <w:sz w:val="22"/>
                <w:szCs w:val="22"/>
              </w:rPr>
              <w:t>Financial</w:t>
            </w:r>
            <w:r w:rsidRPr="007D2068">
              <w:rPr>
                <w:rFonts w:eastAsiaTheme="minorHAnsi"/>
                <w:spacing w:val="-10"/>
                <w:sz w:val="22"/>
                <w:szCs w:val="22"/>
              </w:rPr>
              <w:t xml:space="preserve"> </w:t>
            </w:r>
            <w:r w:rsidRPr="007D2068">
              <w:rPr>
                <w:rFonts w:eastAsiaTheme="minorHAnsi"/>
                <w:sz w:val="22"/>
                <w:szCs w:val="22"/>
              </w:rPr>
              <w:t>Order 002263 F3.</w:t>
            </w:r>
            <w:r w:rsidRPr="007D2068">
              <w:rPr>
                <w:rFonts w:eastAsiaTheme="minorHAnsi"/>
                <w:spacing w:val="61"/>
                <w:sz w:val="22"/>
                <w:szCs w:val="22"/>
              </w:rPr>
              <w:t xml:space="preserve"> </w:t>
            </w:r>
            <w:r w:rsidRPr="007D2068">
              <w:rPr>
                <w:rFonts w:eastAsiaTheme="minorHAnsi"/>
                <w:sz w:val="22"/>
                <w:szCs w:val="22"/>
              </w:rPr>
              <w:t>This initiative also eliminates 2 Janitor/Bus Driver positions and adjusts General Fund All Other.</w:t>
            </w:r>
          </w:p>
          <w:p w14:paraId="726B75CF" w14:textId="77777777" w:rsidR="007D2068" w:rsidRDefault="007D2068" w:rsidP="00DD371A">
            <w:pPr>
              <w:pStyle w:val="ListBullet"/>
              <w:numPr>
                <w:ilvl w:val="0"/>
                <w:numId w:val="0"/>
              </w:numPr>
              <w:rPr>
                <w:sz w:val="22"/>
                <w:szCs w:val="22"/>
              </w:rPr>
            </w:pPr>
          </w:p>
          <w:p w14:paraId="05EA976A" w14:textId="77777777" w:rsidR="00A96274" w:rsidRPr="007D2068" w:rsidRDefault="00A96274" w:rsidP="00DD371A">
            <w:pPr>
              <w:pStyle w:val="ListBullet"/>
              <w:numPr>
                <w:ilvl w:val="0"/>
                <w:numId w:val="0"/>
              </w:numPr>
              <w:rPr>
                <w:sz w:val="22"/>
                <w:szCs w:val="22"/>
              </w:rPr>
            </w:pPr>
          </w:p>
          <w:tbl>
            <w:tblPr>
              <w:tblpPr w:leftFromText="180" w:rightFromText="180" w:vertAnchor="text" w:horzAnchor="margin" w:tblpXSpec="center" w:tblpY="114"/>
              <w:tblOverlap w:val="never"/>
              <w:tblW w:w="0" w:type="auto"/>
              <w:tblLook w:val="01E0" w:firstRow="1" w:lastRow="1" w:firstColumn="1" w:lastColumn="1" w:noHBand="0" w:noVBand="0"/>
            </w:tblPr>
            <w:tblGrid>
              <w:gridCol w:w="1980"/>
              <w:gridCol w:w="1260"/>
              <w:gridCol w:w="1260"/>
            </w:tblGrid>
            <w:tr w:rsidR="007D2068" w:rsidRPr="007D2068" w14:paraId="33E53885" w14:textId="77777777" w:rsidTr="00A96274">
              <w:trPr>
                <w:trHeight w:val="357"/>
              </w:trPr>
              <w:tc>
                <w:tcPr>
                  <w:tcW w:w="1980" w:type="dxa"/>
                  <w:shd w:val="clear" w:color="auto" w:fill="auto"/>
                </w:tcPr>
                <w:p w14:paraId="1F937AF1" w14:textId="77777777" w:rsidR="007D2068" w:rsidRPr="007D2068" w:rsidRDefault="007D2068" w:rsidP="00DD371A">
                  <w:pPr>
                    <w:jc w:val="right"/>
                    <w:rPr>
                      <w:sz w:val="22"/>
                      <w:szCs w:val="22"/>
                      <w:u w:val="single"/>
                    </w:rPr>
                  </w:pPr>
                </w:p>
              </w:tc>
              <w:tc>
                <w:tcPr>
                  <w:tcW w:w="1260" w:type="dxa"/>
                  <w:shd w:val="clear" w:color="auto" w:fill="auto"/>
                </w:tcPr>
                <w:p w14:paraId="77E02306" w14:textId="77777777" w:rsidR="007D2068" w:rsidRPr="007D2068" w:rsidRDefault="007D2068" w:rsidP="00DD371A">
                  <w:pPr>
                    <w:jc w:val="right"/>
                    <w:rPr>
                      <w:sz w:val="22"/>
                      <w:szCs w:val="22"/>
                      <w:u w:val="single"/>
                    </w:rPr>
                  </w:pPr>
                  <w:r w:rsidRPr="007D2068">
                    <w:rPr>
                      <w:sz w:val="22"/>
                      <w:szCs w:val="22"/>
                      <w:u w:val="single"/>
                    </w:rPr>
                    <w:t>FY 24</w:t>
                  </w:r>
                </w:p>
              </w:tc>
              <w:tc>
                <w:tcPr>
                  <w:tcW w:w="1260" w:type="dxa"/>
                </w:tcPr>
                <w:p w14:paraId="6CAC9536"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5462E29C" w14:textId="77777777" w:rsidTr="00A96274">
              <w:trPr>
                <w:trHeight w:val="357"/>
              </w:trPr>
              <w:tc>
                <w:tcPr>
                  <w:tcW w:w="1980" w:type="dxa"/>
                  <w:shd w:val="clear" w:color="auto" w:fill="auto"/>
                </w:tcPr>
                <w:p w14:paraId="7BB6228D" w14:textId="77777777" w:rsidR="007D2068" w:rsidRPr="007D2068" w:rsidRDefault="007D2068" w:rsidP="00DD371A">
                  <w:pPr>
                    <w:jc w:val="right"/>
                    <w:rPr>
                      <w:sz w:val="22"/>
                      <w:szCs w:val="22"/>
                    </w:rPr>
                  </w:pPr>
                  <w:r w:rsidRPr="007D2068">
                    <w:rPr>
                      <w:sz w:val="22"/>
                      <w:szCs w:val="22"/>
                    </w:rPr>
                    <w:t>All Other</w:t>
                  </w:r>
                </w:p>
              </w:tc>
              <w:tc>
                <w:tcPr>
                  <w:tcW w:w="1260" w:type="dxa"/>
                  <w:shd w:val="clear" w:color="auto" w:fill="auto"/>
                </w:tcPr>
                <w:p w14:paraId="15586C11" w14:textId="77777777" w:rsidR="007D2068" w:rsidRPr="007D2068" w:rsidRDefault="007D2068" w:rsidP="00DD371A">
                  <w:pPr>
                    <w:jc w:val="right"/>
                    <w:rPr>
                      <w:sz w:val="22"/>
                      <w:szCs w:val="22"/>
                      <w:u w:val="single"/>
                    </w:rPr>
                  </w:pPr>
                  <w:r w:rsidRPr="007D2068">
                    <w:rPr>
                      <w:sz w:val="22"/>
                      <w:szCs w:val="22"/>
                      <w:u w:val="single"/>
                    </w:rPr>
                    <w:t>($3,209)</w:t>
                  </w:r>
                </w:p>
              </w:tc>
              <w:tc>
                <w:tcPr>
                  <w:tcW w:w="1260" w:type="dxa"/>
                </w:tcPr>
                <w:p w14:paraId="7C3690EE" w14:textId="77777777" w:rsidR="007D2068" w:rsidRPr="007D2068" w:rsidRDefault="007D2068" w:rsidP="00DD371A">
                  <w:pPr>
                    <w:jc w:val="right"/>
                    <w:rPr>
                      <w:sz w:val="22"/>
                      <w:szCs w:val="22"/>
                      <w:u w:val="single"/>
                    </w:rPr>
                  </w:pPr>
                  <w:r w:rsidRPr="007D2068">
                    <w:rPr>
                      <w:sz w:val="22"/>
                      <w:szCs w:val="22"/>
                      <w:u w:val="single"/>
                    </w:rPr>
                    <w:t>($4,667)</w:t>
                  </w:r>
                </w:p>
              </w:tc>
            </w:tr>
          </w:tbl>
          <w:p w14:paraId="709C6717" w14:textId="77777777" w:rsidR="007D2068" w:rsidRPr="007D2068" w:rsidRDefault="007D2068" w:rsidP="00DD371A">
            <w:pPr>
              <w:pStyle w:val="ListBullet"/>
              <w:numPr>
                <w:ilvl w:val="0"/>
                <w:numId w:val="0"/>
              </w:numPr>
              <w:rPr>
                <w:sz w:val="22"/>
                <w:szCs w:val="22"/>
              </w:rPr>
            </w:pPr>
          </w:p>
          <w:p w14:paraId="3B2BD731" w14:textId="77777777" w:rsidR="007D2068" w:rsidRPr="007D2068" w:rsidRDefault="007D2068" w:rsidP="00DD371A">
            <w:pPr>
              <w:pStyle w:val="ListBullet"/>
              <w:numPr>
                <w:ilvl w:val="0"/>
                <w:numId w:val="0"/>
              </w:numPr>
              <w:rPr>
                <w:sz w:val="22"/>
                <w:szCs w:val="22"/>
              </w:rPr>
            </w:pPr>
          </w:p>
          <w:p w14:paraId="7D2401CE" w14:textId="69662A47" w:rsidR="000979D0" w:rsidRDefault="000979D0" w:rsidP="00DD371A">
            <w:pPr>
              <w:pStyle w:val="ListBullet"/>
              <w:numPr>
                <w:ilvl w:val="0"/>
                <w:numId w:val="0"/>
              </w:numPr>
              <w:rPr>
                <w:sz w:val="22"/>
                <w:szCs w:val="22"/>
              </w:rPr>
            </w:pPr>
          </w:p>
          <w:p w14:paraId="0F70DC1C" w14:textId="77777777" w:rsidR="000979D0" w:rsidRPr="007D2068" w:rsidRDefault="000979D0" w:rsidP="00DD371A">
            <w:pPr>
              <w:pStyle w:val="ListBullet"/>
              <w:numPr>
                <w:ilvl w:val="0"/>
                <w:numId w:val="0"/>
              </w:numPr>
              <w:rPr>
                <w:sz w:val="22"/>
                <w:szCs w:val="22"/>
              </w:rPr>
            </w:pPr>
          </w:p>
          <w:p w14:paraId="583379F0" w14:textId="77777777" w:rsidR="007D2068" w:rsidRPr="007D2068" w:rsidRDefault="007D2068" w:rsidP="00DD371A">
            <w:pPr>
              <w:pStyle w:val="ListBullet"/>
              <w:numPr>
                <w:ilvl w:val="0"/>
                <w:numId w:val="0"/>
              </w:numPr>
              <w:rPr>
                <w:sz w:val="22"/>
                <w:szCs w:val="22"/>
                <w:u w:val="single"/>
              </w:rPr>
            </w:pPr>
            <w:r w:rsidRPr="007D2068">
              <w:rPr>
                <w:sz w:val="22"/>
                <w:szCs w:val="22"/>
                <w:u w:val="single"/>
              </w:rPr>
              <w:t>English Language Acquisition and Workforce Training</w:t>
            </w:r>
          </w:p>
          <w:p w14:paraId="49D9D77C" w14:textId="77777777" w:rsidR="007D2068" w:rsidRPr="007D2068" w:rsidRDefault="007D2068" w:rsidP="00DD371A">
            <w:pPr>
              <w:pStyle w:val="ListBullet"/>
              <w:numPr>
                <w:ilvl w:val="0"/>
                <w:numId w:val="0"/>
              </w:numPr>
              <w:rPr>
                <w:sz w:val="22"/>
                <w:szCs w:val="22"/>
              </w:rPr>
            </w:pPr>
          </w:p>
          <w:p w14:paraId="595393E5" w14:textId="0B44A99C" w:rsidR="007D2068" w:rsidRPr="0080227B" w:rsidRDefault="007D2068" w:rsidP="00DD371A">
            <w:pPr>
              <w:pStyle w:val="ListBullet"/>
              <w:ind w:left="253" w:hanging="180"/>
              <w:rPr>
                <w:rFonts w:eastAsiaTheme="minorHAnsi"/>
                <w:sz w:val="22"/>
                <w:szCs w:val="22"/>
              </w:rPr>
            </w:pPr>
            <w:r w:rsidRPr="0080227B">
              <w:rPr>
                <w:rFonts w:eastAsiaTheme="minorHAnsi"/>
                <w:sz w:val="22"/>
                <w:szCs w:val="22"/>
              </w:rPr>
              <w:t>Provides Federal Expenditures Fund appropriations of $500 in FY 24 and in FY 25 and also Other Special Revenue Funds appropriations of $500 in FY 24 and in FY 25 in the budget for English Language Acquisition and Workforce Training.</w:t>
            </w:r>
          </w:p>
          <w:p w14:paraId="74070AA3" w14:textId="77777777" w:rsidR="00DD371A" w:rsidRPr="00DD371A" w:rsidRDefault="00DD371A" w:rsidP="00DD371A">
            <w:pPr>
              <w:pStyle w:val="ListBullet"/>
              <w:numPr>
                <w:ilvl w:val="0"/>
                <w:numId w:val="0"/>
              </w:numPr>
              <w:ind w:left="73"/>
              <w:rPr>
                <w:rFonts w:eastAsiaTheme="minorHAnsi"/>
              </w:rPr>
            </w:pPr>
          </w:p>
          <w:p w14:paraId="765D90FA" w14:textId="77777777" w:rsidR="007D2068" w:rsidRPr="007D2068" w:rsidRDefault="007D2068" w:rsidP="00DD371A">
            <w:pPr>
              <w:pStyle w:val="ListBullet"/>
              <w:numPr>
                <w:ilvl w:val="0"/>
                <w:numId w:val="0"/>
              </w:numPr>
              <w:rPr>
                <w:sz w:val="22"/>
                <w:szCs w:val="22"/>
              </w:rPr>
            </w:pPr>
            <w:r w:rsidRPr="007D2068">
              <w:rPr>
                <w:sz w:val="22"/>
                <w:szCs w:val="22"/>
                <w:u w:val="single"/>
              </w:rPr>
              <w:t>Facilities, Safety and Transportation</w:t>
            </w:r>
          </w:p>
          <w:p w14:paraId="7E8FD063" w14:textId="77777777" w:rsidR="007D2068" w:rsidRPr="007D2068" w:rsidRDefault="007D2068" w:rsidP="00DD371A">
            <w:pPr>
              <w:pStyle w:val="ListBullet"/>
              <w:numPr>
                <w:ilvl w:val="0"/>
                <w:numId w:val="0"/>
              </w:numPr>
              <w:rPr>
                <w:sz w:val="22"/>
                <w:szCs w:val="22"/>
              </w:rPr>
            </w:pPr>
          </w:p>
          <w:p w14:paraId="6E3A52AF" w14:textId="77777777" w:rsidR="007D2068" w:rsidRPr="0080227B" w:rsidRDefault="007D2068" w:rsidP="00DD371A">
            <w:pPr>
              <w:pStyle w:val="ListBullet"/>
              <w:ind w:left="253" w:hanging="180"/>
              <w:rPr>
                <w:rFonts w:eastAsiaTheme="minorHAnsi"/>
                <w:sz w:val="22"/>
                <w:szCs w:val="22"/>
              </w:rPr>
            </w:pPr>
            <w:r w:rsidRPr="0080227B">
              <w:rPr>
                <w:rFonts w:eastAsiaTheme="minorHAnsi"/>
                <w:sz w:val="22"/>
                <w:szCs w:val="22"/>
              </w:rPr>
              <w:t>Provides Other Special Revenue Funds appropriations in the budget for Facilities, Safety and Transportation in FY 24 and in FY 253.</w:t>
            </w:r>
          </w:p>
          <w:p w14:paraId="10B0D803"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16"/>
              <w:tblW w:w="0" w:type="auto"/>
              <w:tblLook w:val="01E0" w:firstRow="1" w:lastRow="1" w:firstColumn="1" w:lastColumn="1" w:noHBand="0" w:noVBand="0"/>
            </w:tblPr>
            <w:tblGrid>
              <w:gridCol w:w="2880"/>
              <w:gridCol w:w="1226"/>
              <w:gridCol w:w="1206"/>
            </w:tblGrid>
            <w:tr w:rsidR="007D2068" w:rsidRPr="007D2068" w14:paraId="08D7C470" w14:textId="77777777" w:rsidTr="00207A34">
              <w:trPr>
                <w:trHeight w:val="357"/>
              </w:trPr>
              <w:tc>
                <w:tcPr>
                  <w:tcW w:w="2880" w:type="dxa"/>
                  <w:shd w:val="clear" w:color="auto" w:fill="auto"/>
                </w:tcPr>
                <w:p w14:paraId="6B5BA77B" w14:textId="77777777" w:rsidR="007D2068" w:rsidRPr="007D2068" w:rsidRDefault="007D2068" w:rsidP="00DD371A">
                  <w:pPr>
                    <w:jc w:val="right"/>
                    <w:rPr>
                      <w:rFonts w:eastAsiaTheme="minorHAnsi"/>
                      <w:sz w:val="22"/>
                      <w:szCs w:val="22"/>
                      <w:u w:val="single"/>
                    </w:rPr>
                  </w:pPr>
                </w:p>
              </w:tc>
              <w:tc>
                <w:tcPr>
                  <w:tcW w:w="1226" w:type="dxa"/>
                  <w:shd w:val="clear" w:color="auto" w:fill="auto"/>
                </w:tcPr>
                <w:p w14:paraId="363502F5"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FY 24</w:t>
                  </w:r>
                </w:p>
              </w:tc>
              <w:tc>
                <w:tcPr>
                  <w:tcW w:w="1206" w:type="dxa"/>
                </w:tcPr>
                <w:p w14:paraId="2ABF52C9"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FY 25</w:t>
                  </w:r>
                </w:p>
              </w:tc>
            </w:tr>
            <w:tr w:rsidR="007D2068" w:rsidRPr="007D2068" w14:paraId="1C92930F" w14:textId="77777777" w:rsidTr="00207A34">
              <w:trPr>
                <w:trHeight w:val="357"/>
              </w:trPr>
              <w:tc>
                <w:tcPr>
                  <w:tcW w:w="2880" w:type="dxa"/>
                  <w:shd w:val="clear" w:color="auto" w:fill="auto"/>
                </w:tcPr>
                <w:p w14:paraId="5897A0E0" w14:textId="77777777" w:rsidR="007D2068" w:rsidRPr="007D2068" w:rsidRDefault="007D2068" w:rsidP="00DD371A">
                  <w:pPr>
                    <w:jc w:val="right"/>
                    <w:rPr>
                      <w:rFonts w:eastAsiaTheme="minorHAnsi"/>
                      <w:sz w:val="22"/>
                      <w:szCs w:val="22"/>
                    </w:rPr>
                  </w:pPr>
                  <w:r w:rsidRPr="007D2068">
                    <w:rPr>
                      <w:rFonts w:eastAsiaTheme="minorHAnsi"/>
                      <w:sz w:val="22"/>
                      <w:szCs w:val="22"/>
                    </w:rPr>
                    <w:t>Other Special Revenue Funds - Position Count</w:t>
                  </w:r>
                </w:p>
              </w:tc>
              <w:tc>
                <w:tcPr>
                  <w:tcW w:w="1226" w:type="dxa"/>
                  <w:shd w:val="clear" w:color="auto" w:fill="auto"/>
                  <w:vAlign w:val="center"/>
                </w:tcPr>
                <w:p w14:paraId="4C03A750" w14:textId="77777777" w:rsidR="007D2068" w:rsidRPr="007D2068" w:rsidRDefault="007D2068" w:rsidP="00DD371A">
                  <w:pPr>
                    <w:jc w:val="right"/>
                    <w:rPr>
                      <w:rFonts w:eastAsiaTheme="minorHAnsi"/>
                      <w:sz w:val="22"/>
                      <w:szCs w:val="22"/>
                    </w:rPr>
                  </w:pPr>
                  <w:r w:rsidRPr="007D2068">
                    <w:rPr>
                      <w:rFonts w:eastAsiaTheme="minorHAnsi"/>
                      <w:sz w:val="22"/>
                      <w:szCs w:val="22"/>
                    </w:rPr>
                    <w:t>5.000</w:t>
                  </w:r>
                </w:p>
              </w:tc>
              <w:tc>
                <w:tcPr>
                  <w:tcW w:w="1206" w:type="dxa"/>
                  <w:vAlign w:val="center"/>
                </w:tcPr>
                <w:p w14:paraId="43367E28" w14:textId="77777777" w:rsidR="007D2068" w:rsidRPr="007D2068" w:rsidRDefault="007D2068" w:rsidP="00DD371A">
                  <w:pPr>
                    <w:jc w:val="right"/>
                    <w:rPr>
                      <w:rFonts w:eastAsiaTheme="minorHAnsi"/>
                      <w:sz w:val="22"/>
                      <w:szCs w:val="22"/>
                    </w:rPr>
                  </w:pPr>
                  <w:r w:rsidRPr="007D2068">
                    <w:rPr>
                      <w:rFonts w:eastAsiaTheme="minorHAnsi"/>
                      <w:sz w:val="22"/>
                      <w:szCs w:val="22"/>
                    </w:rPr>
                    <w:t>5.000</w:t>
                  </w:r>
                </w:p>
              </w:tc>
            </w:tr>
            <w:tr w:rsidR="007D2068" w:rsidRPr="007D2068" w14:paraId="6C40CA9C" w14:textId="77777777" w:rsidTr="00207A34">
              <w:trPr>
                <w:trHeight w:val="357"/>
              </w:trPr>
              <w:tc>
                <w:tcPr>
                  <w:tcW w:w="2880" w:type="dxa"/>
                  <w:shd w:val="clear" w:color="auto" w:fill="auto"/>
                </w:tcPr>
                <w:p w14:paraId="3E2067B6" w14:textId="77777777" w:rsidR="007D2068" w:rsidRPr="007D2068" w:rsidRDefault="007D2068" w:rsidP="00DD371A">
                  <w:pPr>
                    <w:jc w:val="right"/>
                    <w:rPr>
                      <w:rFonts w:eastAsiaTheme="minorHAnsi"/>
                      <w:sz w:val="22"/>
                      <w:szCs w:val="22"/>
                    </w:rPr>
                  </w:pPr>
                  <w:r w:rsidRPr="007D2068">
                    <w:rPr>
                      <w:rFonts w:eastAsiaTheme="minorHAnsi"/>
                      <w:sz w:val="22"/>
                      <w:szCs w:val="22"/>
                    </w:rPr>
                    <w:t>Personal Services</w:t>
                  </w:r>
                </w:p>
              </w:tc>
              <w:tc>
                <w:tcPr>
                  <w:tcW w:w="1226" w:type="dxa"/>
                  <w:shd w:val="clear" w:color="auto" w:fill="auto"/>
                </w:tcPr>
                <w:p w14:paraId="7C3792F8" w14:textId="77777777" w:rsidR="007D2068" w:rsidRPr="007D2068" w:rsidRDefault="007D2068" w:rsidP="00DD371A">
                  <w:pPr>
                    <w:jc w:val="right"/>
                    <w:rPr>
                      <w:rFonts w:eastAsiaTheme="minorHAnsi"/>
                      <w:sz w:val="22"/>
                      <w:szCs w:val="22"/>
                    </w:rPr>
                  </w:pPr>
                  <w:r w:rsidRPr="007D2068">
                    <w:rPr>
                      <w:rFonts w:eastAsiaTheme="minorHAnsi"/>
                      <w:sz w:val="22"/>
                      <w:szCs w:val="22"/>
                    </w:rPr>
                    <w:t>$676,905</w:t>
                  </w:r>
                </w:p>
              </w:tc>
              <w:tc>
                <w:tcPr>
                  <w:tcW w:w="1206" w:type="dxa"/>
                </w:tcPr>
                <w:p w14:paraId="7B0E3CD6" w14:textId="77777777" w:rsidR="007D2068" w:rsidRPr="007D2068" w:rsidRDefault="007D2068" w:rsidP="00DD371A">
                  <w:pPr>
                    <w:jc w:val="right"/>
                    <w:rPr>
                      <w:rFonts w:eastAsiaTheme="minorHAnsi"/>
                      <w:sz w:val="22"/>
                      <w:szCs w:val="22"/>
                    </w:rPr>
                  </w:pPr>
                  <w:r w:rsidRPr="007D2068">
                    <w:rPr>
                      <w:rFonts w:eastAsiaTheme="minorHAnsi"/>
                      <w:sz w:val="22"/>
                      <w:szCs w:val="22"/>
                    </w:rPr>
                    <w:t>$686,167</w:t>
                  </w:r>
                </w:p>
              </w:tc>
            </w:tr>
            <w:tr w:rsidR="007D2068" w:rsidRPr="007D2068" w14:paraId="454F8C29" w14:textId="77777777" w:rsidTr="00207A34">
              <w:trPr>
                <w:trHeight w:val="315"/>
              </w:trPr>
              <w:tc>
                <w:tcPr>
                  <w:tcW w:w="2880" w:type="dxa"/>
                  <w:shd w:val="clear" w:color="auto" w:fill="auto"/>
                </w:tcPr>
                <w:p w14:paraId="0CA9C008" w14:textId="77777777" w:rsidR="007D2068" w:rsidRPr="007D2068" w:rsidRDefault="007D2068" w:rsidP="00DD371A">
                  <w:pPr>
                    <w:jc w:val="right"/>
                    <w:rPr>
                      <w:rFonts w:eastAsiaTheme="minorHAnsi"/>
                      <w:sz w:val="22"/>
                      <w:szCs w:val="22"/>
                    </w:rPr>
                  </w:pPr>
                  <w:r w:rsidRPr="007D2068">
                    <w:rPr>
                      <w:rFonts w:eastAsiaTheme="minorHAnsi"/>
                      <w:sz w:val="22"/>
                      <w:szCs w:val="22"/>
                    </w:rPr>
                    <w:t>All Other</w:t>
                  </w:r>
                </w:p>
              </w:tc>
              <w:tc>
                <w:tcPr>
                  <w:tcW w:w="1226" w:type="dxa"/>
                  <w:shd w:val="clear" w:color="auto" w:fill="auto"/>
                </w:tcPr>
                <w:p w14:paraId="6738A209"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$391,389</w:t>
                  </w:r>
                </w:p>
              </w:tc>
              <w:tc>
                <w:tcPr>
                  <w:tcW w:w="1206" w:type="dxa"/>
                </w:tcPr>
                <w:p w14:paraId="02AD16C7"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$391,389</w:t>
                  </w:r>
                </w:p>
              </w:tc>
            </w:tr>
            <w:tr w:rsidR="007D2068" w:rsidRPr="007D2068" w14:paraId="2C325B4B" w14:textId="77777777" w:rsidTr="00207A34">
              <w:trPr>
                <w:trHeight w:val="497"/>
              </w:trPr>
              <w:tc>
                <w:tcPr>
                  <w:tcW w:w="2880" w:type="dxa"/>
                  <w:shd w:val="clear" w:color="auto" w:fill="auto"/>
                </w:tcPr>
                <w:p w14:paraId="17C0DFC2" w14:textId="77777777" w:rsidR="007D2068" w:rsidRPr="007D2068" w:rsidRDefault="007D2068" w:rsidP="00DD371A">
                  <w:pPr>
                    <w:rPr>
                      <w:rFonts w:eastAsiaTheme="minorHAnsi"/>
                      <w:sz w:val="22"/>
                      <w:szCs w:val="22"/>
                      <w:u w:val="single"/>
                    </w:rPr>
                  </w:pPr>
                  <w:r w:rsidRPr="007D2068">
                    <w:rPr>
                      <w:rFonts w:eastAsiaTheme="minorHAnsi"/>
                      <w:sz w:val="22"/>
                      <w:szCs w:val="22"/>
                      <w:u w:val="single"/>
                    </w:rPr>
                    <w:t>Other Special Revenue Funds Total</w:t>
                  </w:r>
                </w:p>
              </w:tc>
              <w:tc>
                <w:tcPr>
                  <w:tcW w:w="1226" w:type="dxa"/>
                  <w:shd w:val="clear" w:color="auto" w:fill="auto"/>
                </w:tcPr>
                <w:p w14:paraId="5D54DE4E" w14:textId="77777777" w:rsidR="007D2068" w:rsidRPr="007D2068" w:rsidRDefault="007D2068" w:rsidP="00DD371A">
                  <w:pPr>
                    <w:jc w:val="right"/>
                    <w:rPr>
                      <w:rFonts w:eastAsiaTheme="minorHAnsi"/>
                      <w:sz w:val="22"/>
                      <w:szCs w:val="22"/>
                    </w:rPr>
                  </w:pPr>
                  <w:r w:rsidRPr="007D2068">
                    <w:rPr>
                      <w:rFonts w:eastAsiaTheme="minorHAnsi"/>
                      <w:sz w:val="22"/>
                      <w:szCs w:val="22"/>
                    </w:rPr>
                    <w:t>$1,068,294</w:t>
                  </w:r>
                </w:p>
              </w:tc>
              <w:tc>
                <w:tcPr>
                  <w:tcW w:w="1206" w:type="dxa"/>
                </w:tcPr>
                <w:p w14:paraId="1BE14575" w14:textId="77777777" w:rsidR="007D2068" w:rsidRPr="007D2068" w:rsidRDefault="007D2068" w:rsidP="00DD371A">
                  <w:pPr>
                    <w:jc w:val="right"/>
                    <w:rPr>
                      <w:rFonts w:eastAsiaTheme="minorHAnsi"/>
                      <w:sz w:val="22"/>
                      <w:szCs w:val="22"/>
                    </w:rPr>
                  </w:pPr>
                  <w:r w:rsidRPr="007D2068">
                    <w:rPr>
                      <w:rFonts w:eastAsiaTheme="minorHAnsi"/>
                      <w:sz w:val="22"/>
                      <w:szCs w:val="22"/>
                    </w:rPr>
                    <w:t>$1,077,556</w:t>
                  </w:r>
                </w:p>
              </w:tc>
            </w:tr>
          </w:tbl>
          <w:p w14:paraId="22E51228" w14:textId="77777777" w:rsidR="007D2068" w:rsidRPr="007D2068" w:rsidRDefault="007D2068" w:rsidP="00DD371A">
            <w:pPr>
              <w:pStyle w:val="ListBullet"/>
              <w:numPr>
                <w:ilvl w:val="0"/>
                <w:numId w:val="0"/>
              </w:numPr>
              <w:rPr>
                <w:sz w:val="22"/>
                <w:szCs w:val="22"/>
              </w:rPr>
            </w:pPr>
          </w:p>
          <w:p w14:paraId="48F64E11" w14:textId="77777777" w:rsidR="007D2068" w:rsidRPr="007D2068" w:rsidRDefault="007D2068" w:rsidP="00DD371A">
            <w:pPr>
              <w:pStyle w:val="ListBullet"/>
              <w:numPr>
                <w:ilvl w:val="0"/>
                <w:numId w:val="0"/>
              </w:numPr>
              <w:rPr>
                <w:sz w:val="22"/>
                <w:szCs w:val="22"/>
              </w:rPr>
            </w:pPr>
          </w:p>
          <w:p w14:paraId="2C1DAB3B" w14:textId="77777777" w:rsidR="007D2068" w:rsidRPr="007D2068" w:rsidRDefault="007D2068" w:rsidP="00DD371A">
            <w:pPr>
              <w:pStyle w:val="ListBullet"/>
              <w:numPr>
                <w:ilvl w:val="0"/>
                <w:numId w:val="0"/>
              </w:numPr>
              <w:rPr>
                <w:sz w:val="22"/>
                <w:szCs w:val="22"/>
              </w:rPr>
            </w:pPr>
          </w:p>
          <w:p w14:paraId="093ED419" w14:textId="77777777" w:rsidR="007D2068" w:rsidRPr="007D2068" w:rsidRDefault="007D2068" w:rsidP="00DD371A">
            <w:pPr>
              <w:pStyle w:val="ListBullet"/>
              <w:numPr>
                <w:ilvl w:val="0"/>
                <w:numId w:val="0"/>
              </w:numPr>
              <w:rPr>
                <w:sz w:val="22"/>
                <w:szCs w:val="22"/>
              </w:rPr>
            </w:pPr>
          </w:p>
          <w:p w14:paraId="4A5B7881" w14:textId="77777777" w:rsidR="007D2068" w:rsidRPr="007D2068" w:rsidRDefault="007D2068" w:rsidP="00DD371A">
            <w:pPr>
              <w:pStyle w:val="ListBullet"/>
              <w:numPr>
                <w:ilvl w:val="0"/>
                <w:numId w:val="0"/>
              </w:numPr>
              <w:rPr>
                <w:sz w:val="22"/>
                <w:szCs w:val="22"/>
              </w:rPr>
            </w:pPr>
          </w:p>
          <w:p w14:paraId="322ADA42" w14:textId="77777777" w:rsidR="007D2068" w:rsidRPr="007D2068" w:rsidRDefault="007D2068" w:rsidP="00DD371A">
            <w:pPr>
              <w:pStyle w:val="ListBullet"/>
              <w:numPr>
                <w:ilvl w:val="0"/>
                <w:numId w:val="0"/>
              </w:numPr>
              <w:rPr>
                <w:sz w:val="22"/>
                <w:szCs w:val="22"/>
              </w:rPr>
            </w:pPr>
          </w:p>
          <w:p w14:paraId="3103F74F" w14:textId="77777777" w:rsidR="007D2068" w:rsidRPr="007D2068" w:rsidRDefault="007D2068" w:rsidP="00DD371A">
            <w:pPr>
              <w:pStyle w:val="ListBullet"/>
              <w:numPr>
                <w:ilvl w:val="0"/>
                <w:numId w:val="0"/>
              </w:numPr>
              <w:rPr>
                <w:sz w:val="22"/>
                <w:szCs w:val="22"/>
              </w:rPr>
            </w:pPr>
          </w:p>
          <w:p w14:paraId="003369AB" w14:textId="77777777" w:rsidR="007D2068" w:rsidRPr="007D2068" w:rsidRDefault="007D2068" w:rsidP="00DD371A">
            <w:pPr>
              <w:pStyle w:val="ListBullet"/>
              <w:numPr>
                <w:ilvl w:val="0"/>
                <w:numId w:val="0"/>
              </w:numPr>
              <w:rPr>
                <w:sz w:val="22"/>
                <w:szCs w:val="22"/>
              </w:rPr>
            </w:pPr>
          </w:p>
          <w:p w14:paraId="647D800B" w14:textId="77777777" w:rsidR="000979D0" w:rsidRDefault="000979D0" w:rsidP="00DD371A">
            <w:pPr>
              <w:pStyle w:val="ListBullet"/>
              <w:numPr>
                <w:ilvl w:val="0"/>
                <w:numId w:val="0"/>
              </w:numPr>
              <w:rPr>
                <w:rFonts w:eastAsiaTheme="minorHAnsi"/>
                <w:sz w:val="22"/>
                <w:szCs w:val="22"/>
              </w:rPr>
            </w:pPr>
          </w:p>
          <w:p w14:paraId="1DAE86F6" w14:textId="28E496E4" w:rsidR="007D2068" w:rsidRPr="007D2068" w:rsidRDefault="007D2068" w:rsidP="00DD371A">
            <w:pPr>
              <w:pStyle w:val="ListBullet"/>
              <w:ind w:left="250" w:hanging="177"/>
              <w:rPr>
                <w:rFonts w:eastAsiaTheme="minorHAnsi"/>
                <w:sz w:val="22"/>
                <w:szCs w:val="22"/>
              </w:rPr>
            </w:pPr>
            <w:r w:rsidRPr="007D2068">
              <w:rPr>
                <w:rFonts w:eastAsiaTheme="minorHAnsi"/>
                <w:sz w:val="22"/>
                <w:szCs w:val="22"/>
              </w:rPr>
              <w:t>Provides Other Special Revenue Funds appropriations for the reorganization of one Public Coordinator</w:t>
            </w:r>
            <w:r w:rsidRPr="007D2068">
              <w:rPr>
                <w:rFonts w:eastAsiaTheme="minorHAnsi"/>
                <w:spacing w:val="32"/>
                <w:sz w:val="22"/>
                <w:szCs w:val="22"/>
              </w:rPr>
              <w:t xml:space="preserve"> </w:t>
            </w:r>
            <w:r w:rsidRPr="007D2068">
              <w:rPr>
                <w:rFonts w:eastAsiaTheme="minorHAnsi"/>
                <w:sz w:val="22"/>
                <w:szCs w:val="22"/>
              </w:rPr>
              <w:t>II</w:t>
            </w:r>
            <w:r w:rsidRPr="007D2068">
              <w:rPr>
                <w:rFonts w:eastAsiaTheme="minorHAnsi"/>
                <w:spacing w:val="32"/>
                <w:sz w:val="22"/>
                <w:szCs w:val="22"/>
              </w:rPr>
              <w:t xml:space="preserve"> </w:t>
            </w:r>
            <w:r w:rsidRPr="007D2068">
              <w:rPr>
                <w:rFonts w:eastAsiaTheme="minorHAnsi"/>
                <w:sz w:val="22"/>
                <w:szCs w:val="22"/>
              </w:rPr>
              <w:t>position</w:t>
            </w:r>
            <w:r w:rsidRPr="007D2068">
              <w:rPr>
                <w:rFonts w:eastAsiaTheme="minorHAnsi"/>
                <w:spacing w:val="32"/>
                <w:sz w:val="22"/>
                <w:szCs w:val="22"/>
              </w:rPr>
              <w:t xml:space="preserve"> </w:t>
            </w:r>
            <w:r w:rsidRPr="007D2068">
              <w:rPr>
                <w:rFonts w:eastAsiaTheme="minorHAnsi"/>
                <w:sz w:val="22"/>
                <w:szCs w:val="22"/>
              </w:rPr>
              <w:t>from</w:t>
            </w:r>
            <w:r w:rsidRPr="007D2068">
              <w:rPr>
                <w:rFonts w:eastAsiaTheme="minorHAnsi"/>
                <w:spacing w:val="33"/>
                <w:sz w:val="22"/>
                <w:szCs w:val="22"/>
              </w:rPr>
              <w:t xml:space="preserve"> </w:t>
            </w:r>
            <w:r w:rsidRPr="007D2068">
              <w:rPr>
                <w:rFonts w:eastAsiaTheme="minorHAnsi"/>
                <w:sz w:val="22"/>
                <w:szCs w:val="22"/>
              </w:rPr>
              <w:t>range</w:t>
            </w:r>
            <w:r w:rsidRPr="007D2068">
              <w:rPr>
                <w:rFonts w:eastAsiaTheme="minorHAnsi"/>
                <w:spacing w:val="33"/>
                <w:sz w:val="22"/>
                <w:szCs w:val="22"/>
              </w:rPr>
              <w:t xml:space="preserve"> </w:t>
            </w:r>
            <w:r w:rsidRPr="007D2068">
              <w:rPr>
                <w:rFonts w:eastAsiaTheme="minorHAnsi"/>
                <w:sz w:val="22"/>
                <w:szCs w:val="22"/>
              </w:rPr>
              <w:t>29</w:t>
            </w:r>
            <w:r w:rsidRPr="007D2068">
              <w:rPr>
                <w:rFonts w:eastAsiaTheme="minorHAnsi"/>
                <w:spacing w:val="32"/>
                <w:sz w:val="22"/>
                <w:szCs w:val="22"/>
              </w:rPr>
              <w:t xml:space="preserve"> </w:t>
            </w:r>
            <w:r w:rsidRPr="007D2068">
              <w:rPr>
                <w:rFonts w:eastAsiaTheme="minorHAnsi"/>
                <w:sz w:val="22"/>
                <w:szCs w:val="22"/>
              </w:rPr>
              <w:t>to</w:t>
            </w:r>
            <w:r w:rsidRPr="007D2068">
              <w:rPr>
                <w:rFonts w:eastAsiaTheme="minorHAnsi"/>
                <w:spacing w:val="32"/>
                <w:sz w:val="22"/>
                <w:szCs w:val="22"/>
              </w:rPr>
              <w:t xml:space="preserve"> </w:t>
            </w:r>
            <w:r w:rsidRPr="007D2068">
              <w:rPr>
                <w:rFonts w:eastAsiaTheme="minorHAnsi"/>
                <w:sz w:val="22"/>
                <w:szCs w:val="22"/>
              </w:rPr>
              <w:t>range</w:t>
            </w:r>
            <w:r w:rsidRPr="007D2068">
              <w:rPr>
                <w:rFonts w:eastAsiaTheme="minorHAnsi"/>
                <w:spacing w:val="32"/>
                <w:sz w:val="22"/>
                <w:szCs w:val="22"/>
              </w:rPr>
              <w:t xml:space="preserve"> </w:t>
            </w:r>
            <w:r w:rsidRPr="007D2068">
              <w:rPr>
                <w:rFonts w:eastAsiaTheme="minorHAnsi"/>
                <w:sz w:val="22"/>
                <w:szCs w:val="22"/>
              </w:rPr>
              <w:t>31</w:t>
            </w:r>
            <w:r w:rsidRPr="007D2068">
              <w:rPr>
                <w:rFonts w:eastAsiaTheme="minorHAnsi"/>
                <w:spacing w:val="32"/>
                <w:sz w:val="22"/>
                <w:szCs w:val="22"/>
              </w:rPr>
              <w:t xml:space="preserve"> </w:t>
            </w:r>
            <w:r w:rsidRPr="007D2068">
              <w:rPr>
                <w:rFonts w:eastAsiaTheme="minorHAnsi"/>
                <w:sz w:val="22"/>
                <w:szCs w:val="22"/>
              </w:rPr>
              <w:t>and</w:t>
            </w:r>
            <w:r w:rsidRPr="007D2068">
              <w:rPr>
                <w:rFonts w:eastAsiaTheme="minorHAnsi"/>
                <w:spacing w:val="32"/>
                <w:sz w:val="22"/>
                <w:szCs w:val="22"/>
              </w:rPr>
              <w:t xml:space="preserve"> </w:t>
            </w:r>
            <w:r w:rsidRPr="007D2068">
              <w:rPr>
                <w:rFonts w:eastAsiaTheme="minorHAnsi"/>
                <w:sz w:val="22"/>
                <w:szCs w:val="22"/>
              </w:rPr>
              <w:t>provides</w:t>
            </w:r>
            <w:r w:rsidRPr="007D2068">
              <w:rPr>
                <w:rFonts w:eastAsiaTheme="minorHAnsi"/>
                <w:spacing w:val="32"/>
                <w:sz w:val="22"/>
                <w:szCs w:val="22"/>
              </w:rPr>
              <w:t xml:space="preserve"> </w:t>
            </w:r>
            <w:r w:rsidRPr="007D2068">
              <w:rPr>
                <w:rFonts w:eastAsiaTheme="minorHAnsi"/>
                <w:sz w:val="22"/>
                <w:szCs w:val="22"/>
              </w:rPr>
              <w:t>funding</w:t>
            </w:r>
            <w:r w:rsidRPr="007D2068">
              <w:rPr>
                <w:rFonts w:eastAsiaTheme="minorHAnsi"/>
                <w:spacing w:val="32"/>
                <w:sz w:val="22"/>
                <w:szCs w:val="22"/>
              </w:rPr>
              <w:t xml:space="preserve"> </w:t>
            </w:r>
            <w:r w:rsidRPr="007D2068">
              <w:rPr>
                <w:rFonts w:eastAsiaTheme="minorHAnsi"/>
                <w:sz w:val="22"/>
                <w:szCs w:val="22"/>
              </w:rPr>
              <w:t>for</w:t>
            </w:r>
            <w:r w:rsidRPr="007D2068">
              <w:rPr>
                <w:rFonts w:eastAsiaTheme="minorHAnsi"/>
                <w:spacing w:val="32"/>
                <w:sz w:val="22"/>
                <w:szCs w:val="22"/>
              </w:rPr>
              <w:t xml:space="preserve"> </w:t>
            </w:r>
            <w:r w:rsidRPr="007D2068">
              <w:rPr>
                <w:rFonts w:eastAsiaTheme="minorHAnsi"/>
                <w:sz w:val="22"/>
                <w:szCs w:val="22"/>
              </w:rPr>
              <w:t>related</w:t>
            </w:r>
            <w:r w:rsidRPr="007D2068">
              <w:rPr>
                <w:rFonts w:eastAsiaTheme="minorHAnsi"/>
                <w:spacing w:val="32"/>
                <w:sz w:val="22"/>
                <w:szCs w:val="22"/>
              </w:rPr>
              <w:t xml:space="preserve"> </w:t>
            </w:r>
            <w:r w:rsidRPr="007D2068">
              <w:rPr>
                <w:rFonts w:eastAsiaTheme="minorHAnsi"/>
                <w:sz w:val="22"/>
                <w:szCs w:val="22"/>
              </w:rPr>
              <w:t>All Other costs.</w:t>
            </w:r>
          </w:p>
          <w:p w14:paraId="4B7C5E9D"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205"/>
              <w:tblOverlap w:val="never"/>
              <w:tblW w:w="0" w:type="auto"/>
              <w:tblLook w:val="01E0" w:firstRow="1" w:lastRow="1" w:firstColumn="1" w:lastColumn="1" w:noHBand="0" w:noVBand="0"/>
            </w:tblPr>
            <w:tblGrid>
              <w:gridCol w:w="3330"/>
              <w:gridCol w:w="990"/>
              <w:gridCol w:w="990"/>
            </w:tblGrid>
            <w:tr w:rsidR="007D2068" w:rsidRPr="007D2068" w14:paraId="3F74195E" w14:textId="77777777" w:rsidTr="00207A34">
              <w:trPr>
                <w:trHeight w:val="357"/>
              </w:trPr>
              <w:tc>
                <w:tcPr>
                  <w:tcW w:w="3330" w:type="dxa"/>
                  <w:shd w:val="clear" w:color="auto" w:fill="auto"/>
                </w:tcPr>
                <w:p w14:paraId="7D467F4E" w14:textId="77777777" w:rsidR="007D2068" w:rsidRPr="007D2068" w:rsidRDefault="007D2068" w:rsidP="00DD371A">
                  <w:pPr>
                    <w:jc w:val="right"/>
                    <w:rPr>
                      <w:sz w:val="22"/>
                      <w:szCs w:val="22"/>
                      <w:u w:val="single"/>
                    </w:rPr>
                  </w:pPr>
                </w:p>
              </w:tc>
              <w:tc>
                <w:tcPr>
                  <w:tcW w:w="990" w:type="dxa"/>
                </w:tcPr>
                <w:p w14:paraId="148EBE1D" w14:textId="77777777" w:rsidR="007D2068" w:rsidRPr="007D2068" w:rsidRDefault="007D2068" w:rsidP="00DD371A">
                  <w:pPr>
                    <w:jc w:val="right"/>
                    <w:rPr>
                      <w:sz w:val="22"/>
                      <w:szCs w:val="22"/>
                      <w:u w:val="single"/>
                    </w:rPr>
                  </w:pPr>
                  <w:r w:rsidRPr="007D2068">
                    <w:rPr>
                      <w:sz w:val="22"/>
                      <w:szCs w:val="22"/>
                      <w:u w:val="single"/>
                    </w:rPr>
                    <w:t>FY 24</w:t>
                  </w:r>
                </w:p>
              </w:tc>
              <w:tc>
                <w:tcPr>
                  <w:tcW w:w="990" w:type="dxa"/>
                </w:tcPr>
                <w:p w14:paraId="43200BDE"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5F8F6774" w14:textId="77777777" w:rsidTr="00207A34">
              <w:trPr>
                <w:trHeight w:val="344"/>
              </w:trPr>
              <w:tc>
                <w:tcPr>
                  <w:tcW w:w="3330" w:type="dxa"/>
                  <w:shd w:val="clear" w:color="auto" w:fill="auto"/>
                </w:tcPr>
                <w:p w14:paraId="63FDFD31" w14:textId="77777777" w:rsidR="007D2068" w:rsidRPr="007D2068" w:rsidRDefault="007D2068" w:rsidP="00DD371A">
                  <w:pPr>
                    <w:jc w:val="right"/>
                    <w:rPr>
                      <w:sz w:val="22"/>
                      <w:szCs w:val="22"/>
                    </w:rPr>
                  </w:pPr>
                  <w:r w:rsidRPr="007D2068">
                    <w:rPr>
                      <w:sz w:val="22"/>
                      <w:szCs w:val="22"/>
                    </w:rPr>
                    <w:t xml:space="preserve">Personal Services </w:t>
                  </w:r>
                </w:p>
              </w:tc>
              <w:tc>
                <w:tcPr>
                  <w:tcW w:w="990" w:type="dxa"/>
                </w:tcPr>
                <w:p w14:paraId="21E73D09" w14:textId="77777777" w:rsidR="007D2068" w:rsidRPr="007D2068" w:rsidRDefault="007D2068" w:rsidP="00DD371A">
                  <w:pPr>
                    <w:jc w:val="right"/>
                    <w:rPr>
                      <w:sz w:val="22"/>
                      <w:szCs w:val="22"/>
                    </w:rPr>
                  </w:pPr>
                  <w:r w:rsidRPr="007D2068">
                    <w:rPr>
                      <w:sz w:val="22"/>
                      <w:szCs w:val="22"/>
                    </w:rPr>
                    <w:t>$9,700</w:t>
                  </w:r>
                </w:p>
              </w:tc>
              <w:tc>
                <w:tcPr>
                  <w:tcW w:w="990" w:type="dxa"/>
                </w:tcPr>
                <w:p w14:paraId="3F1D3BE4" w14:textId="77777777" w:rsidR="007D2068" w:rsidRPr="007D2068" w:rsidRDefault="007D2068" w:rsidP="00DD371A">
                  <w:pPr>
                    <w:jc w:val="right"/>
                    <w:rPr>
                      <w:sz w:val="22"/>
                      <w:szCs w:val="22"/>
                    </w:rPr>
                  </w:pPr>
                  <w:r w:rsidRPr="007D2068">
                    <w:rPr>
                      <w:sz w:val="22"/>
                      <w:szCs w:val="22"/>
                    </w:rPr>
                    <w:t>$9,696</w:t>
                  </w:r>
                </w:p>
              </w:tc>
            </w:tr>
            <w:tr w:rsidR="007D2068" w:rsidRPr="007D2068" w14:paraId="76726927" w14:textId="77777777" w:rsidTr="00207A34">
              <w:trPr>
                <w:trHeight w:val="357"/>
              </w:trPr>
              <w:tc>
                <w:tcPr>
                  <w:tcW w:w="3330" w:type="dxa"/>
                  <w:shd w:val="clear" w:color="auto" w:fill="auto"/>
                </w:tcPr>
                <w:p w14:paraId="1B80ADE0" w14:textId="77777777" w:rsidR="007D2068" w:rsidRPr="007D2068" w:rsidRDefault="007D2068" w:rsidP="00DD371A">
                  <w:pPr>
                    <w:jc w:val="right"/>
                    <w:rPr>
                      <w:sz w:val="22"/>
                      <w:szCs w:val="22"/>
                    </w:rPr>
                  </w:pPr>
                  <w:r w:rsidRPr="007D2068">
                    <w:rPr>
                      <w:sz w:val="22"/>
                      <w:szCs w:val="22"/>
                    </w:rPr>
                    <w:t>All Other</w:t>
                  </w:r>
                </w:p>
              </w:tc>
              <w:tc>
                <w:tcPr>
                  <w:tcW w:w="990" w:type="dxa"/>
                </w:tcPr>
                <w:p w14:paraId="329B30F5" w14:textId="77777777" w:rsidR="007D2068" w:rsidRPr="007D2068" w:rsidRDefault="007D2068" w:rsidP="00DD371A">
                  <w:pPr>
                    <w:jc w:val="right"/>
                    <w:rPr>
                      <w:sz w:val="22"/>
                      <w:szCs w:val="22"/>
                      <w:u w:val="single"/>
                    </w:rPr>
                  </w:pPr>
                  <w:r w:rsidRPr="007D2068">
                    <w:rPr>
                      <w:sz w:val="22"/>
                      <w:szCs w:val="22"/>
                      <w:u w:val="single"/>
                    </w:rPr>
                    <w:t>$230</w:t>
                  </w:r>
                </w:p>
              </w:tc>
              <w:tc>
                <w:tcPr>
                  <w:tcW w:w="990" w:type="dxa"/>
                </w:tcPr>
                <w:p w14:paraId="06B204E5" w14:textId="77777777" w:rsidR="007D2068" w:rsidRPr="007D2068" w:rsidRDefault="007D2068" w:rsidP="00DD371A">
                  <w:pPr>
                    <w:jc w:val="right"/>
                    <w:rPr>
                      <w:sz w:val="22"/>
                      <w:szCs w:val="22"/>
                      <w:u w:val="single"/>
                    </w:rPr>
                  </w:pPr>
                  <w:r w:rsidRPr="007D2068">
                    <w:rPr>
                      <w:sz w:val="22"/>
                      <w:szCs w:val="22"/>
                      <w:u w:val="single"/>
                    </w:rPr>
                    <w:t>$230</w:t>
                  </w:r>
                </w:p>
              </w:tc>
            </w:tr>
            <w:tr w:rsidR="007D2068" w:rsidRPr="007D2068" w14:paraId="676DE3CF" w14:textId="77777777" w:rsidTr="00207A34">
              <w:trPr>
                <w:trHeight w:val="357"/>
              </w:trPr>
              <w:tc>
                <w:tcPr>
                  <w:tcW w:w="3330" w:type="dxa"/>
                  <w:shd w:val="clear" w:color="auto" w:fill="auto"/>
                </w:tcPr>
                <w:p w14:paraId="1E390491" w14:textId="77777777" w:rsidR="007D2068" w:rsidRPr="007D2068" w:rsidRDefault="007D2068" w:rsidP="00DD371A">
                  <w:pPr>
                    <w:jc w:val="right"/>
                    <w:rPr>
                      <w:sz w:val="22"/>
                      <w:szCs w:val="22"/>
                      <w:u w:val="single"/>
                    </w:rPr>
                  </w:pPr>
                  <w:r w:rsidRPr="007D2068">
                    <w:rPr>
                      <w:sz w:val="22"/>
                      <w:szCs w:val="22"/>
                      <w:u w:val="single"/>
                    </w:rPr>
                    <w:t>Other Special Revenue Funds Total</w:t>
                  </w:r>
                </w:p>
              </w:tc>
              <w:tc>
                <w:tcPr>
                  <w:tcW w:w="990" w:type="dxa"/>
                </w:tcPr>
                <w:p w14:paraId="0C70EAD9" w14:textId="77777777" w:rsidR="007D2068" w:rsidRPr="007D2068" w:rsidRDefault="007D2068" w:rsidP="00DD371A">
                  <w:pPr>
                    <w:jc w:val="right"/>
                    <w:rPr>
                      <w:sz w:val="22"/>
                      <w:szCs w:val="22"/>
                    </w:rPr>
                  </w:pPr>
                  <w:r w:rsidRPr="007D2068">
                    <w:rPr>
                      <w:sz w:val="22"/>
                      <w:szCs w:val="22"/>
                    </w:rPr>
                    <w:t>9,930</w:t>
                  </w:r>
                </w:p>
              </w:tc>
              <w:tc>
                <w:tcPr>
                  <w:tcW w:w="990" w:type="dxa"/>
                </w:tcPr>
                <w:p w14:paraId="62EE34D6" w14:textId="77777777" w:rsidR="007D2068" w:rsidRPr="007D2068" w:rsidRDefault="007D2068" w:rsidP="00DD371A">
                  <w:pPr>
                    <w:jc w:val="right"/>
                    <w:rPr>
                      <w:sz w:val="22"/>
                      <w:szCs w:val="22"/>
                    </w:rPr>
                  </w:pPr>
                  <w:r w:rsidRPr="007D2068">
                    <w:rPr>
                      <w:sz w:val="22"/>
                      <w:szCs w:val="22"/>
                    </w:rPr>
                    <w:t>$9,926</w:t>
                  </w:r>
                </w:p>
              </w:tc>
            </w:tr>
          </w:tbl>
          <w:p w14:paraId="7DC975E1" w14:textId="77777777" w:rsidR="007D2068" w:rsidRPr="007D2068" w:rsidRDefault="007D2068" w:rsidP="00DD371A">
            <w:pPr>
              <w:pStyle w:val="ListBullet"/>
              <w:numPr>
                <w:ilvl w:val="0"/>
                <w:numId w:val="0"/>
              </w:numPr>
              <w:rPr>
                <w:sz w:val="22"/>
                <w:szCs w:val="22"/>
              </w:rPr>
            </w:pPr>
          </w:p>
          <w:p w14:paraId="34BC3858" w14:textId="77777777" w:rsidR="007D2068" w:rsidRPr="007D2068" w:rsidRDefault="007D2068" w:rsidP="00DD371A">
            <w:pPr>
              <w:pStyle w:val="ListBullet"/>
              <w:numPr>
                <w:ilvl w:val="0"/>
                <w:numId w:val="0"/>
              </w:numPr>
              <w:rPr>
                <w:sz w:val="22"/>
                <w:szCs w:val="22"/>
              </w:rPr>
            </w:pPr>
          </w:p>
          <w:p w14:paraId="33CA4855" w14:textId="77777777" w:rsidR="007D2068" w:rsidRPr="007D2068" w:rsidRDefault="007D2068" w:rsidP="00DD371A">
            <w:pPr>
              <w:pStyle w:val="ListBullet"/>
              <w:numPr>
                <w:ilvl w:val="0"/>
                <w:numId w:val="0"/>
              </w:numPr>
              <w:rPr>
                <w:sz w:val="22"/>
                <w:szCs w:val="22"/>
              </w:rPr>
            </w:pPr>
          </w:p>
          <w:p w14:paraId="7245BFD7" w14:textId="77777777" w:rsidR="007D2068" w:rsidRPr="007D2068" w:rsidRDefault="007D2068" w:rsidP="00DD371A">
            <w:pPr>
              <w:pStyle w:val="ListBullet"/>
              <w:numPr>
                <w:ilvl w:val="0"/>
                <w:numId w:val="0"/>
              </w:numPr>
              <w:rPr>
                <w:sz w:val="22"/>
                <w:szCs w:val="22"/>
              </w:rPr>
            </w:pPr>
          </w:p>
          <w:p w14:paraId="78DD8893" w14:textId="77777777" w:rsidR="007D2068" w:rsidRPr="007D2068" w:rsidRDefault="007D2068" w:rsidP="00DD371A">
            <w:pPr>
              <w:pStyle w:val="ListBullet"/>
              <w:numPr>
                <w:ilvl w:val="0"/>
                <w:numId w:val="0"/>
              </w:numPr>
              <w:rPr>
                <w:sz w:val="22"/>
                <w:szCs w:val="22"/>
              </w:rPr>
            </w:pPr>
          </w:p>
          <w:p w14:paraId="65CD57C7" w14:textId="77777777" w:rsidR="007D2068" w:rsidRPr="007D2068" w:rsidRDefault="007D2068" w:rsidP="00DD371A">
            <w:pPr>
              <w:pStyle w:val="ListBullet"/>
              <w:numPr>
                <w:ilvl w:val="0"/>
                <w:numId w:val="0"/>
              </w:numPr>
              <w:rPr>
                <w:sz w:val="22"/>
                <w:szCs w:val="22"/>
              </w:rPr>
            </w:pPr>
          </w:p>
          <w:p w14:paraId="11AD482F" w14:textId="77777777" w:rsidR="007D2068" w:rsidRPr="007D2068" w:rsidRDefault="007D2068" w:rsidP="00DD371A">
            <w:pPr>
              <w:autoSpaceDE w:val="0"/>
              <w:autoSpaceDN w:val="0"/>
              <w:adjustRightInd w:val="0"/>
              <w:rPr>
                <w:rFonts w:eastAsiaTheme="minorHAnsi"/>
                <w:sz w:val="22"/>
                <w:szCs w:val="22"/>
                <w:u w:val="single"/>
              </w:rPr>
            </w:pPr>
            <w:r w:rsidRPr="007D2068">
              <w:rPr>
                <w:rFonts w:eastAsiaTheme="minorHAnsi"/>
                <w:sz w:val="22"/>
                <w:szCs w:val="22"/>
                <w:u w:val="single"/>
              </w:rPr>
              <w:t xml:space="preserve">FHM - School Breakfast Program </w:t>
            </w:r>
          </w:p>
          <w:p w14:paraId="3FB6F337" w14:textId="77777777" w:rsidR="007D2068" w:rsidRPr="007D2068" w:rsidRDefault="007D2068" w:rsidP="000959D3">
            <w:pPr>
              <w:autoSpaceDE w:val="0"/>
              <w:autoSpaceDN w:val="0"/>
              <w:adjustRightInd w:val="0"/>
              <w:rPr>
                <w:rFonts w:eastAsiaTheme="minorHAnsi"/>
                <w:sz w:val="22"/>
                <w:szCs w:val="22"/>
              </w:rPr>
            </w:pPr>
          </w:p>
          <w:p w14:paraId="689D4B09" w14:textId="77777777" w:rsidR="007D2068" w:rsidRPr="0080227B" w:rsidRDefault="007D2068" w:rsidP="00DD371A">
            <w:pPr>
              <w:pStyle w:val="ListBullet"/>
              <w:ind w:left="253" w:hanging="180"/>
              <w:rPr>
                <w:rFonts w:eastAsiaTheme="minorHAnsi"/>
                <w:sz w:val="22"/>
                <w:szCs w:val="22"/>
              </w:rPr>
            </w:pPr>
            <w:r w:rsidRPr="0080227B">
              <w:rPr>
                <w:rFonts w:eastAsiaTheme="minorHAnsi"/>
                <w:sz w:val="22"/>
                <w:szCs w:val="22"/>
              </w:rPr>
              <w:t>Provides Fund for a Healthy Maine appropriations in the budget for FHM-School Breakfast Program of $213,720 in FY 24 and in FY 25.</w:t>
            </w:r>
          </w:p>
          <w:p w14:paraId="7554921A" w14:textId="3DA61052" w:rsidR="007D2068" w:rsidRPr="0080227B" w:rsidRDefault="007D2068" w:rsidP="00DD371A">
            <w:pPr>
              <w:pStyle w:val="ListBullet"/>
              <w:numPr>
                <w:ilvl w:val="0"/>
                <w:numId w:val="0"/>
              </w:numPr>
              <w:rPr>
                <w:sz w:val="22"/>
                <w:szCs w:val="22"/>
              </w:rPr>
            </w:pPr>
          </w:p>
          <w:p w14:paraId="26CCE9F7" w14:textId="77777777" w:rsidR="000979D0" w:rsidRPr="007D2068" w:rsidRDefault="000979D0" w:rsidP="00DD371A">
            <w:pPr>
              <w:pStyle w:val="ListBullet"/>
              <w:numPr>
                <w:ilvl w:val="0"/>
                <w:numId w:val="0"/>
              </w:numPr>
              <w:rPr>
                <w:sz w:val="22"/>
                <w:szCs w:val="22"/>
              </w:rPr>
            </w:pPr>
          </w:p>
          <w:p w14:paraId="4875D69F" w14:textId="77777777" w:rsidR="007D2068" w:rsidRPr="007D2068" w:rsidRDefault="007D2068" w:rsidP="00B86B30">
            <w:pPr>
              <w:autoSpaceDE w:val="0"/>
              <w:autoSpaceDN w:val="0"/>
              <w:adjustRightInd w:val="0"/>
              <w:rPr>
                <w:rFonts w:eastAsiaTheme="minorHAnsi"/>
                <w:sz w:val="22"/>
                <w:szCs w:val="22"/>
                <w:u w:val="single"/>
              </w:rPr>
            </w:pPr>
            <w:r w:rsidRPr="007D2068">
              <w:rPr>
                <w:rFonts w:eastAsiaTheme="minorHAnsi"/>
                <w:sz w:val="22"/>
                <w:szCs w:val="22"/>
                <w:u w:val="single"/>
              </w:rPr>
              <w:t xml:space="preserve">Fund for the Efficient Delivery of Educational Services </w:t>
            </w:r>
          </w:p>
          <w:p w14:paraId="6BB7703E" w14:textId="77777777" w:rsidR="007D2068" w:rsidRPr="007D2068" w:rsidRDefault="007D2068" w:rsidP="00B86B30">
            <w:pPr>
              <w:autoSpaceDE w:val="0"/>
              <w:autoSpaceDN w:val="0"/>
              <w:adjustRightInd w:val="0"/>
              <w:rPr>
                <w:rFonts w:eastAsiaTheme="minorHAnsi"/>
                <w:sz w:val="22"/>
                <w:szCs w:val="22"/>
              </w:rPr>
            </w:pPr>
          </w:p>
          <w:p w14:paraId="7759FC99" w14:textId="77777777" w:rsidR="007D2068" w:rsidRPr="0080227B" w:rsidRDefault="007D2068" w:rsidP="00DD371A">
            <w:pPr>
              <w:pStyle w:val="ListBullet"/>
              <w:ind w:left="253" w:hanging="180"/>
              <w:rPr>
                <w:rFonts w:eastAsiaTheme="minorHAnsi"/>
                <w:sz w:val="22"/>
                <w:szCs w:val="22"/>
              </w:rPr>
            </w:pPr>
            <w:r w:rsidRPr="0080227B">
              <w:rPr>
                <w:rFonts w:eastAsiaTheme="minorHAnsi"/>
                <w:sz w:val="22"/>
                <w:szCs w:val="22"/>
              </w:rPr>
              <w:t>Provides Other Special Revenue Funds appropriations in the budget for Fund for the Efficient Delivery of Educational Services of $500 in FY 24 and in FY 25.</w:t>
            </w:r>
          </w:p>
          <w:p w14:paraId="523C6002" w14:textId="77777777" w:rsidR="007D2068" w:rsidRPr="007D2068" w:rsidRDefault="007D2068" w:rsidP="00B86B30">
            <w:pPr>
              <w:autoSpaceDE w:val="0"/>
              <w:autoSpaceDN w:val="0"/>
              <w:adjustRightInd w:val="0"/>
              <w:rPr>
                <w:rFonts w:eastAsiaTheme="minorHAnsi"/>
                <w:sz w:val="22"/>
                <w:szCs w:val="22"/>
                <w:u w:val="single"/>
              </w:rPr>
            </w:pPr>
          </w:p>
          <w:p w14:paraId="713C1240" w14:textId="77777777" w:rsidR="007D2068" w:rsidRPr="007D2068" w:rsidRDefault="007D2068" w:rsidP="00C37457">
            <w:pPr>
              <w:autoSpaceDE w:val="0"/>
              <w:autoSpaceDN w:val="0"/>
              <w:adjustRightInd w:val="0"/>
              <w:rPr>
                <w:rFonts w:eastAsiaTheme="minorHAnsi"/>
                <w:sz w:val="22"/>
                <w:szCs w:val="22"/>
              </w:rPr>
            </w:pPr>
            <w:r w:rsidRPr="007D2068">
              <w:rPr>
                <w:rFonts w:eastAsiaTheme="minorHAnsi"/>
                <w:sz w:val="22"/>
                <w:szCs w:val="22"/>
                <w:u w:val="single"/>
              </w:rPr>
              <w:t>General Purpose Aid for Local Schools</w:t>
            </w:r>
          </w:p>
          <w:p w14:paraId="2895262D" w14:textId="77777777" w:rsidR="007D2068" w:rsidRPr="007D2068" w:rsidRDefault="007D2068" w:rsidP="00C37457">
            <w:pPr>
              <w:rPr>
                <w:sz w:val="22"/>
                <w:szCs w:val="22"/>
                <w:lang w:val="en"/>
              </w:rPr>
            </w:pPr>
          </w:p>
          <w:p w14:paraId="7CE648D0" w14:textId="77777777" w:rsidR="007D2068" w:rsidRDefault="007D2068" w:rsidP="00DD371A">
            <w:pPr>
              <w:pStyle w:val="ListBullet"/>
              <w:ind w:left="253" w:hanging="180"/>
              <w:rPr>
                <w:sz w:val="22"/>
                <w:szCs w:val="22"/>
              </w:rPr>
            </w:pPr>
            <w:r w:rsidRPr="0080227B">
              <w:rPr>
                <w:sz w:val="22"/>
                <w:szCs w:val="22"/>
              </w:rPr>
              <w:t>Provides General Fund and Other Special Revenue Funds appropriations in the budget for General Purpose Aid for Local Schools in FY 24 and in FY 25.</w:t>
            </w:r>
          </w:p>
          <w:p w14:paraId="003DCC53" w14:textId="77777777" w:rsidR="0080227B" w:rsidRDefault="0080227B" w:rsidP="0080227B">
            <w:pPr>
              <w:pStyle w:val="ListBullet"/>
              <w:numPr>
                <w:ilvl w:val="0"/>
                <w:numId w:val="0"/>
              </w:numPr>
              <w:ind w:left="468" w:hanging="288"/>
              <w:rPr>
                <w:sz w:val="22"/>
                <w:szCs w:val="22"/>
              </w:rPr>
            </w:pPr>
          </w:p>
          <w:p w14:paraId="30A5ABAA" w14:textId="77777777" w:rsidR="0080227B" w:rsidRPr="0080227B" w:rsidRDefault="0080227B" w:rsidP="0080227B">
            <w:pPr>
              <w:pStyle w:val="ListBullet"/>
              <w:numPr>
                <w:ilvl w:val="0"/>
                <w:numId w:val="0"/>
              </w:numPr>
              <w:ind w:left="468" w:hanging="288"/>
              <w:rPr>
                <w:sz w:val="22"/>
                <w:szCs w:val="22"/>
              </w:rPr>
            </w:pPr>
          </w:p>
          <w:p w14:paraId="298443CF" w14:textId="77777777" w:rsidR="007D2068" w:rsidRPr="0080227B" w:rsidRDefault="007D2068" w:rsidP="00C37457">
            <w:pPr>
              <w:autoSpaceDE w:val="0"/>
              <w:autoSpaceDN w:val="0"/>
              <w:adjustRightInd w:val="0"/>
              <w:rPr>
                <w:rFonts w:eastAsiaTheme="minorHAnsi"/>
                <w:sz w:val="22"/>
                <w:szCs w:val="22"/>
              </w:rPr>
            </w:pPr>
          </w:p>
          <w:tbl>
            <w:tblPr>
              <w:tblpPr w:leftFromText="180" w:rightFromText="180" w:vertAnchor="text" w:horzAnchor="margin" w:tblpXSpec="center" w:tblpY="67"/>
              <w:tblOverlap w:val="never"/>
              <w:tblW w:w="0" w:type="auto"/>
              <w:tblLook w:val="01E0" w:firstRow="1" w:lastRow="1" w:firstColumn="1" w:lastColumn="1" w:noHBand="0" w:noVBand="0"/>
            </w:tblPr>
            <w:tblGrid>
              <w:gridCol w:w="2520"/>
              <w:gridCol w:w="1620"/>
              <w:gridCol w:w="1620"/>
            </w:tblGrid>
            <w:tr w:rsidR="007D2068" w:rsidRPr="007D2068" w14:paraId="0055FC87" w14:textId="77777777" w:rsidTr="00207A34">
              <w:trPr>
                <w:trHeight w:val="357"/>
              </w:trPr>
              <w:tc>
                <w:tcPr>
                  <w:tcW w:w="2520" w:type="dxa"/>
                  <w:shd w:val="clear" w:color="auto" w:fill="auto"/>
                </w:tcPr>
                <w:p w14:paraId="522A1392" w14:textId="77777777" w:rsidR="007D2068" w:rsidRPr="007D2068" w:rsidRDefault="007D2068" w:rsidP="00C37457">
                  <w:pPr>
                    <w:jc w:val="right"/>
                    <w:rPr>
                      <w:sz w:val="22"/>
                      <w:szCs w:val="22"/>
                      <w:u w:val="single"/>
                    </w:rPr>
                  </w:pPr>
                </w:p>
              </w:tc>
              <w:tc>
                <w:tcPr>
                  <w:tcW w:w="1620" w:type="dxa"/>
                  <w:shd w:val="clear" w:color="auto" w:fill="auto"/>
                </w:tcPr>
                <w:p w14:paraId="333DAACC" w14:textId="77777777" w:rsidR="007D2068" w:rsidRPr="007D2068" w:rsidRDefault="007D2068" w:rsidP="00C37457">
                  <w:pPr>
                    <w:jc w:val="right"/>
                    <w:rPr>
                      <w:sz w:val="22"/>
                      <w:szCs w:val="22"/>
                      <w:u w:val="single"/>
                    </w:rPr>
                  </w:pPr>
                  <w:r w:rsidRPr="007D2068">
                    <w:rPr>
                      <w:sz w:val="22"/>
                      <w:szCs w:val="22"/>
                      <w:u w:val="single"/>
                    </w:rPr>
                    <w:t>FY 24</w:t>
                  </w:r>
                </w:p>
              </w:tc>
              <w:tc>
                <w:tcPr>
                  <w:tcW w:w="1620" w:type="dxa"/>
                </w:tcPr>
                <w:p w14:paraId="5FCE1705" w14:textId="77777777" w:rsidR="007D2068" w:rsidRPr="007D2068" w:rsidRDefault="007D2068" w:rsidP="00C37457">
                  <w:pPr>
                    <w:jc w:val="right"/>
                    <w:rPr>
                      <w:sz w:val="22"/>
                      <w:szCs w:val="22"/>
                      <w:u w:val="single"/>
                    </w:rPr>
                  </w:pPr>
                  <w:r w:rsidRPr="007D2068">
                    <w:rPr>
                      <w:sz w:val="22"/>
                      <w:szCs w:val="22"/>
                      <w:u w:val="single"/>
                    </w:rPr>
                    <w:t>FY 25</w:t>
                  </w:r>
                </w:p>
              </w:tc>
            </w:tr>
            <w:tr w:rsidR="007D2068" w:rsidRPr="007D2068" w14:paraId="5F10E0C4" w14:textId="77777777" w:rsidTr="00207A34">
              <w:trPr>
                <w:trHeight w:val="357"/>
              </w:trPr>
              <w:tc>
                <w:tcPr>
                  <w:tcW w:w="2520" w:type="dxa"/>
                  <w:shd w:val="clear" w:color="auto" w:fill="auto"/>
                </w:tcPr>
                <w:p w14:paraId="7DC5751F" w14:textId="77777777" w:rsidR="007D2068" w:rsidRPr="007D2068" w:rsidRDefault="007D2068" w:rsidP="00C37457">
                  <w:pPr>
                    <w:jc w:val="right"/>
                    <w:rPr>
                      <w:sz w:val="22"/>
                      <w:szCs w:val="22"/>
                    </w:rPr>
                  </w:pPr>
                  <w:r w:rsidRPr="007D2068">
                    <w:rPr>
                      <w:sz w:val="22"/>
                      <w:szCs w:val="22"/>
                    </w:rPr>
                    <w:t>General Fund</w:t>
                  </w:r>
                  <w:r w:rsidRPr="007D2068">
                    <w:rPr>
                      <w:sz w:val="22"/>
                      <w:szCs w:val="22"/>
                      <w:u w:val="single"/>
                    </w:rPr>
                    <w:t xml:space="preserve"> </w:t>
                  </w:r>
                  <w:r w:rsidRPr="007D2068">
                    <w:rPr>
                      <w:sz w:val="22"/>
                      <w:szCs w:val="22"/>
                    </w:rPr>
                    <w:t>- Position Count</w:t>
                  </w:r>
                </w:p>
              </w:tc>
              <w:tc>
                <w:tcPr>
                  <w:tcW w:w="1620" w:type="dxa"/>
                  <w:shd w:val="clear" w:color="auto" w:fill="auto"/>
                  <w:vAlign w:val="center"/>
                </w:tcPr>
                <w:p w14:paraId="1B2B1B4E" w14:textId="77777777" w:rsidR="007D2068" w:rsidRPr="007D2068" w:rsidRDefault="007D2068" w:rsidP="00C37457">
                  <w:pPr>
                    <w:jc w:val="right"/>
                    <w:rPr>
                      <w:sz w:val="22"/>
                      <w:szCs w:val="22"/>
                    </w:rPr>
                  </w:pPr>
                  <w:r w:rsidRPr="007D2068">
                    <w:rPr>
                      <w:sz w:val="22"/>
                      <w:szCs w:val="22"/>
                    </w:rPr>
                    <w:t>20.000</w:t>
                  </w:r>
                </w:p>
              </w:tc>
              <w:tc>
                <w:tcPr>
                  <w:tcW w:w="1620" w:type="dxa"/>
                  <w:vAlign w:val="center"/>
                </w:tcPr>
                <w:p w14:paraId="5FC3368E" w14:textId="77777777" w:rsidR="007D2068" w:rsidRPr="007D2068" w:rsidRDefault="007D2068" w:rsidP="00C37457">
                  <w:pPr>
                    <w:jc w:val="right"/>
                    <w:rPr>
                      <w:sz w:val="22"/>
                      <w:szCs w:val="22"/>
                    </w:rPr>
                  </w:pPr>
                  <w:r w:rsidRPr="007D2068">
                    <w:rPr>
                      <w:sz w:val="22"/>
                      <w:szCs w:val="22"/>
                    </w:rPr>
                    <w:t>20.000</w:t>
                  </w:r>
                </w:p>
              </w:tc>
            </w:tr>
            <w:tr w:rsidR="007D2068" w:rsidRPr="007D2068" w14:paraId="5BBBD0F6" w14:textId="77777777" w:rsidTr="00207A34">
              <w:trPr>
                <w:trHeight w:val="315"/>
              </w:trPr>
              <w:tc>
                <w:tcPr>
                  <w:tcW w:w="2520" w:type="dxa"/>
                  <w:shd w:val="clear" w:color="auto" w:fill="auto"/>
                </w:tcPr>
                <w:p w14:paraId="258BB0B9" w14:textId="77777777" w:rsidR="007D2068" w:rsidRPr="007D2068" w:rsidRDefault="007D2068" w:rsidP="00C37457">
                  <w:pPr>
                    <w:jc w:val="right"/>
                    <w:rPr>
                      <w:sz w:val="22"/>
                      <w:szCs w:val="22"/>
                    </w:rPr>
                  </w:pPr>
                  <w:r w:rsidRPr="007D2068">
                    <w:rPr>
                      <w:sz w:val="22"/>
                      <w:szCs w:val="22"/>
                    </w:rPr>
                    <w:t>Personal Services</w:t>
                  </w:r>
                </w:p>
              </w:tc>
              <w:tc>
                <w:tcPr>
                  <w:tcW w:w="1620" w:type="dxa"/>
                  <w:shd w:val="clear" w:color="auto" w:fill="auto"/>
                </w:tcPr>
                <w:p w14:paraId="7B0763CC" w14:textId="77777777" w:rsidR="007D2068" w:rsidRPr="007D2068" w:rsidRDefault="007D2068" w:rsidP="00C37457">
                  <w:pPr>
                    <w:jc w:val="right"/>
                    <w:rPr>
                      <w:sz w:val="22"/>
                      <w:szCs w:val="22"/>
                    </w:rPr>
                  </w:pPr>
                  <w:r w:rsidRPr="007D2068">
                    <w:rPr>
                      <w:sz w:val="22"/>
                      <w:szCs w:val="22"/>
                    </w:rPr>
                    <w:t>$2,619,261</w:t>
                  </w:r>
                </w:p>
              </w:tc>
              <w:tc>
                <w:tcPr>
                  <w:tcW w:w="1620" w:type="dxa"/>
                </w:tcPr>
                <w:p w14:paraId="658C8AF5" w14:textId="77777777" w:rsidR="007D2068" w:rsidRPr="007D2068" w:rsidRDefault="007D2068" w:rsidP="00C37457">
                  <w:pPr>
                    <w:jc w:val="right"/>
                    <w:rPr>
                      <w:sz w:val="22"/>
                      <w:szCs w:val="22"/>
                    </w:rPr>
                  </w:pPr>
                  <w:r w:rsidRPr="007D2068">
                    <w:rPr>
                      <w:sz w:val="22"/>
                      <w:szCs w:val="22"/>
                    </w:rPr>
                    <w:t>$2,693,432</w:t>
                  </w:r>
                </w:p>
              </w:tc>
            </w:tr>
            <w:tr w:rsidR="007D2068" w:rsidRPr="007D2068" w14:paraId="79186B60" w14:textId="77777777" w:rsidTr="00207A34">
              <w:trPr>
                <w:trHeight w:val="303"/>
              </w:trPr>
              <w:tc>
                <w:tcPr>
                  <w:tcW w:w="2520" w:type="dxa"/>
                  <w:shd w:val="clear" w:color="auto" w:fill="auto"/>
                </w:tcPr>
                <w:p w14:paraId="4F4C6627" w14:textId="77777777" w:rsidR="007D2068" w:rsidRPr="007D2068" w:rsidRDefault="007D2068" w:rsidP="00C37457">
                  <w:pPr>
                    <w:jc w:val="right"/>
                    <w:rPr>
                      <w:sz w:val="22"/>
                      <w:szCs w:val="22"/>
                    </w:rPr>
                  </w:pPr>
                  <w:r w:rsidRPr="007D2068">
                    <w:rPr>
                      <w:sz w:val="22"/>
                      <w:szCs w:val="22"/>
                    </w:rPr>
                    <w:t>All Other</w:t>
                  </w:r>
                </w:p>
              </w:tc>
              <w:tc>
                <w:tcPr>
                  <w:tcW w:w="1620" w:type="dxa"/>
                  <w:shd w:val="clear" w:color="auto" w:fill="auto"/>
                </w:tcPr>
                <w:p w14:paraId="40F7B884" w14:textId="77777777" w:rsidR="007D2068" w:rsidRPr="007D2068" w:rsidRDefault="007D2068" w:rsidP="00C37457">
                  <w:pPr>
                    <w:jc w:val="right"/>
                    <w:rPr>
                      <w:sz w:val="22"/>
                      <w:szCs w:val="22"/>
                      <w:u w:val="single"/>
                    </w:rPr>
                  </w:pPr>
                  <w:r w:rsidRPr="007D2068">
                    <w:rPr>
                      <w:sz w:val="22"/>
                      <w:szCs w:val="22"/>
                      <w:u w:val="single"/>
                    </w:rPr>
                    <w:t>$1,331,839,805</w:t>
                  </w:r>
                </w:p>
              </w:tc>
              <w:tc>
                <w:tcPr>
                  <w:tcW w:w="1620" w:type="dxa"/>
                </w:tcPr>
                <w:p w14:paraId="7A6E6B54" w14:textId="77777777" w:rsidR="007D2068" w:rsidRPr="007D2068" w:rsidRDefault="007D2068" w:rsidP="00C37457">
                  <w:pPr>
                    <w:jc w:val="right"/>
                    <w:rPr>
                      <w:sz w:val="22"/>
                      <w:szCs w:val="22"/>
                      <w:u w:val="single"/>
                    </w:rPr>
                  </w:pPr>
                  <w:r w:rsidRPr="007D2068">
                    <w:rPr>
                      <w:sz w:val="22"/>
                      <w:szCs w:val="22"/>
                      <w:u w:val="single"/>
                    </w:rPr>
                    <w:t>$1,331,839,805</w:t>
                  </w:r>
                </w:p>
              </w:tc>
            </w:tr>
            <w:tr w:rsidR="007D2068" w:rsidRPr="007D2068" w14:paraId="06881318" w14:textId="77777777" w:rsidTr="00207A34">
              <w:trPr>
                <w:trHeight w:val="303"/>
              </w:trPr>
              <w:tc>
                <w:tcPr>
                  <w:tcW w:w="2520" w:type="dxa"/>
                  <w:shd w:val="clear" w:color="auto" w:fill="auto"/>
                </w:tcPr>
                <w:p w14:paraId="38DC3770" w14:textId="77777777" w:rsidR="007D2068" w:rsidRPr="007D2068" w:rsidRDefault="007D2068" w:rsidP="00C37457">
                  <w:pPr>
                    <w:rPr>
                      <w:sz w:val="22"/>
                      <w:szCs w:val="22"/>
                      <w:u w:val="single"/>
                    </w:rPr>
                  </w:pPr>
                  <w:r w:rsidRPr="007D2068">
                    <w:rPr>
                      <w:sz w:val="22"/>
                      <w:szCs w:val="22"/>
                      <w:u w:val="single"/>
                    </w:rPr>
                    <w:t>General Fund Total</w:t>
                  </w:r>
                </w:p>
              </w:tc>
              <w:tc>
                <w:tcPr>
                  <w:tcW w:w="1620" w:type="dxa"/>
                  <w:shd w:val="clear" w:color="auto" w:fill="auto"/>
                </w:tcPr>
                <w:p w14:paraId="73479D60" w14:textId="77777777" w:rsidR="007D2068" w:rsidRPr="007D2068" w:rsidRDefault="007D2068" w:rsidP="00C37457">
                  <w:pPr>
                    <w:jc w:val="right"/>
                    <w:rPr>
                      <w:sz w:val="22"/>
                      <w:szCs w:val="22"/>
                    </w:rPr>
                  </w:pPr>
                  <w:r w:rsidRPr="007D2068">
                    <w:rPr>
                      <w:sz w:val="22"/>
                      <w:szCs w:val="22"/>
                    </w:rPr>
                    <w:t>$1,334,459,066</w:t>
                  </w:r>
                </w:p>
              </w:tc>
              <w:tc>
                <w:tcPr>
                  <w:tcW w:w="1620" w:type="dxa"/>
                </w:tcPr>
                <w:p w14:paraId="1D6D55FA" w14:textId="77777777" w:rsidR="007D2068" w:rsidRPr="007D2068" w:rsidRDefault="007D2068" w:rsidP="00C37457">
                  <w:pPr>
                    <w:jc w:val="right"/>
                    <w:rPr>
                      <w:sz w:val="22"/>
                      <w:szCs w:val="22"/>
                    </w:rPr>
                  </w:pPr>
                  <w:r w:rsidRPr="007D2068">
                    <w:rPr>
                      <w:sz w:val="22"/>
                      <w:szCs w:val="22"/>
                    </w:rPr>
                    <w:t>$1,334,533,237</w:t>
                  </w:r>
                </w:p>
              </w:tc>
            </w:tr>
            <w:tr w:rsidR="007D2068" w:rsidRPr="007D2068" w14:paraId="12C89A20" w14:textId="77777777" w:rsidTr="00207A34">
              <w:trPr>
                <w:trHeight w:val="303"/>
              </w:trPr>
              <w:tc>
                <w:tcPr>
                  <w:tcW w:w="2520" w:type="dxa"/>
                  <w:shd w:val="clear" w:color="auto" w:fill="auto"/>
                </w:tcPr>
                <w:p w14:paraId="2D5126D5" w14:textId="77777777" w:rsidR="007D2068" w:rsidRPr="007D2068" w:rsidRDefault="007D2068" w:rsidP="00C37457">
                  <w:pPr>
                    <w:jc w:val="right"/>
                    <w:rPr>
                      <w:sz w:val="22"/>
                      <w:szCs w:val="22"/>
                    </w:rPr>
                  </w:pPr>
                  <w:r w:rsidRPr="007D2068">
                    <w:rPr>
                      <w:sz w:val="22"/>
                      <w:szCs w:val="22"/>
                    </w:rPr>
                    <w:t>Other Special Revenue Funds</w:t>
                  </w:r>
                </w:p>
              </w:tc>
              <w:tc>
                <w:tcPr>
                  <w:tcW w:w="1620" w:type="dxa"/>
                  <w:shd w:val="clear" w:color="auto" w:fill="auto"/>
                </w:tcPr>
                <w:p w14:paraId="1D4B8C2D" w14:textId="77777777" w:rsidR="007D2068" w:rsidRPr="007D2068" w:rsidRDefault="007D2068" w:rsidP="00C37457">
                  <w:pPr>
                    <w:jc w:val="right"/>
                    <w:rPr>
                      <w:sz w:val="22"/>
                      <w:szCs w:val="22"/>
                    </w:rPr>
                  </w:pPr>
                </w:p>
              </w:tc>
              <w:tc>
                <w:tcPr>
                  <w:tcW w:w="1620" w:type="dxa"/>
                </w:tcPr>
                <w:p w14:paraId="764D692B" w14:textId="77777777" w:rsidR="007D2068" w:rsidRPr="007D2068" w:rsidRDefault="007D2068" w:rsidP="00C37457">
                  <w:pPr>
                    <w:jc w:val="right"/>
                    <w:rPr>
                      <w:sz w:val="22"/>
                      <w:szCs w:val="22"/>
                    </w:rPr>
                  </w:pPr>
                </w:p>
              </w:tc>
            </w:tr>
            <w:tr w:rsidR="007D2068" w:rsidRPr="007D2068" w14:paraId="5D97AA66" w14:textId="77777777" w:rsidTr="00207A34">
              <w:trPr>
                <w:trHeight w:val="303"/>
              </w:trPr>
              <w:tc>
                <w:tcPr>
                  <w:tcW w:w="2520" w:type="dxa"/>
                  <w:shd w:val="clear" w:color="auto" w:fill="auto"/>
                </w:tcPr>
                <w:p w14:paraId="34CD68B6" w14:textId="77777777" w:rsidR="007D2068" w:rsidRPr="007D2068" w:rsidRDefault="007D2068" w:rsidP="00C37457">
                  <w:pPr>
                    <w:jc w:val="right"/>
                    <w:rPr>
                      <w:sz w:val="22"/>
                      <w:szCs w:val="22"/>
                    </w:rPr>
                  </w:pPr>
                  <w:r w:rsidRPr="007D2068">
                    <w:rPr>
                      <w:sz w:val="22"/>
                      <w:szCs w:val="22"/>
                    </w:rPr>
                    <w:t>All Other</w:t>
                  </w:r>
                </w:p>
              </w:tc>
              <w:tc>
                <w:tcPr>
                  <w:tcW w:w="1620" w:type="dxa"/>
                  <w:shd w:val="clear" w:color="auto" w:fill="auto"/>
                </w:tcPr>
                <w:p w14:paraId="4736D29A" w14:textId="77777777" w:rsidR="007D2068" w:rsidRPr="007D2068" w:rsidRDefault="007D2068" w:rsidP="00C37457">
                  <w:pPr>
                    <w:jc w:val="right"/>
                    <w:rPr>
                      <w:sz w:val="22"/>
                      <w:szCs w:val="22"/>
                    </w:rPr>
                  </w:pPr>
                  <w:r w:rsidRPr="007D2068">
                    <w:rPr>
                      <w:sz w:val="22"/>
                      <w:szCs w:val="22"/>
                    </w:rPr>
                    <w:t>$21,397,865</w:t>
                  </w:r>
                </w:p>
              </w:tc>
              <w:tc>
                <w:tcPr>
                  <w:tcW w:w="1620" w:type="dxa"/>
                </w:tcPr>
                <w:p w14:paraId="1D3A3889" w14:textId="77777777" w:rsidR="007D2068" w:rsidRPr="007D2068" w:rsidRDefault="007D2068" w:rsidP="00C37457">
                  <w:pPr>
                    <w:jc w:val="right"/>
                    <w:rPr>
                      <w:sz w:val="22"/>
                      <w:szCs w:val="22"/>
                    </w:rPr>
                  </w:pPr>
                  <w:r w:rsidRPr="007D2068">
                    <w:rPr>
                      <w:sz w:val="22"/>
                      <w:szCs w:val="22"/>
                    </w:rPr>
                    <w:t>$21,397,865</w:t>
                  </w:r>
                </w:p>
              </w:tc>
            </w:tr>
          </w:tbl>
          <w:p w14:paraId="1E70E199" w14:textId="77777777" w:rsidR="007D2068" w:rsidRPr="007D2068" w:rsidRDefault="007D2068" w:rsidP="00DD371A">
            <w:pPr>
              <w:pStyle w:val="ListBullet"/>
              <w:numPr>
                <w:ilvl w:val="0"/>
                <w:numId w:val="0"/>
              </w:numPr>
              <w:rPr>
                <w:sz w:val="22"/>
                <w:szCs w:val="22"/>
              </w:rPr>
            </w:pPr>
          </w:p>
          <w:p w14:paraId="6B8B7C8D" w14:textId="77777777" w:rsidR="007D2068" w:rsidRPr="007D2068" w:rsidRDefault="007D2068" w:rsidP="00DD371A">
            <w:pPr>
              <w:pStyle w:val="ListBullet"/>
              <w:numPr>
                <w:ilvl w:val="0"/>
                <w:numId w:val="0"/>
              </w:numPr>
              <w:rPr>
                <w:sz w:val="22"/>
                <w:szCs w:val="22"/>
              </w:rPr>
            </w:pPr>
          </w:p>
          <w:p w14:paraId="6136227C" w14:textId="77777777" w:rsidR="007D2068" w:rsidRPr="007D2068" w:rsidRDefault="007D2068" w:rsidP="00DD371A">
            <w:pPr>
              <w:pStyle w:val="ListBullet"/>
              <w:numPr>
                <w:ilvl w:val="0"/>
                <w:numId w:val="0"/>
              </w:numPr>
              <w:rPr>
                <w:sz w:val="22"/>
                <w:szCs w:val="22"/>
              </w:rPr>
            </w:pPr>
          </w:p>
          <w:p w14:paraId="74D5D339" w14:textId="77777777" w:rsidR="007D2068" w:rsidRPr="007D2068" w:rsidRDefault="007D2068" w:rsidP="00DD371A">
            <w:pPr>
              <w:pStyle w:val="ListBullet"/>
              <w:numPr>
                <w:ilvl w:val="0"/>
                <w:numId w:val="0"/>
              </w:numPr>
              <w:rPr>
                <w:sz w:val="22"/>
                <w:szCs w:val="22"/>
              </w:rPr>
            </w:pPr>
          </w:p>
          <w:p w14:paraId="4A152C4A" w14:textId="77777777" w:rsidR="007D2068" w:rsidRPr="007D2068" w:rsidRDefault="007D2068" w:rsidP="00DD371A">
            <w:pPr>
              <w:pStyle w:val="ListBullet"/>
              <w:numPr>
                <w:ilvl w:val="0"/>
                <w:numId w:val="0"/>
              </w:numPr>
              <w:rPr>
                <w:sz w:val="22"/>
                <w:szCs w:val="22"/>
              </w:rPr>
            </w:pPr>
          </w:p>
          <w:p w14:paraId="2950F304" w14:textId="77777777" w:rsidR="007D2068" w:rsidRPr="007D2068" w:rsidRDefault="007D2068" w:rsidP="00DD371A">
            <w:pPr>
              <w:pStyle w:val="ListBullet"/>
              <w:numPr>
                <w:ilvl w:val="0"/>
                <w:numId w:val="0"/>
              </w:numPr>
              <w:rPr>
                <w:sz w:val="22"/>
                <w:szCs w:val="22"/>
              </w:rPr>
            </w:pPr>
          </w:p>
          <w:p w14:paraId="2187BC05" w14:textId="77777777" w:rsidR="007D2068" w:rsidRPr="007D2068" w:rsidRDefault="007D2068" w:rsidP="00DD371A">
            <w:pPr>
              <w:pStyle w:val="ListBullet"/>
              <w:numPr>
                <w:ilvl w:val="0"/>
                <w:numId w:val="0"/>
              </w:numPr>
              <w:rPr>
                <w:sz w:val="22"/>
                <w:szCs w:val="22"/>
              </w:rPr>
            </w:pPr>
          </w:p>
          <w:p w14:paraId="6F44BDF1" w14:textId="77777777" w:rsidR="007D2068" w:rsidRPr="007D2068" w:rsidRDefault="007D2068" w:rsidP="00DD371A">
            <w:pPr>
              <w:pStyle w:val="ListBullet"/>
              <w:numPr>
                <w:ilvl w:val="0"/>
                <w:numId w:val="0"/>
              </w:numPr>
              <w:rPr>
                <w:sz w:val="22"/>
                <w:szCs w:val="22"/>
              </w:rPr>
            </w:pPr>
          </w:p>
          <w:p w14:paraId="3B37B43F" w14:textId="77777777" w:rsidR="007D2068" w:rsidRPr="007D2068" w:rsidRDefault="007D2068" w:rsidP="00DD371A">
            <w:pPr>
              <w:pStyle w:val="ListBullet"/>
              <w:numPr>
                <w:ilvl w:val="0"/>
                <w:numId w:val="0"/>
              </w:numPr>
              <w:rPr>
                <w:sz w:val="22"/>
                <w:szCs w:val="22"/>
              </w:rPr>
            </w:pPr>
          </w:p>
          <w:p w14:paraId="630AABBA" w14:textId="77777777" w:rsidR="007D2068" w:rsidRPr="007D2068" w:rsidRDefault="007D2068" w:rsidP="00DD371A">
            <w:pPr>
              <w:pStyle w:val="ListBullet"/>
              <w:numPr>
                <w:ilvl w:val="0"/>
                <w:numId w:val="0"/>
              </w:numPr>
              <w:rPr>
                <w:sz w:val="22"/>
                <w:szCs w:val="22"/>
              </w:rPr>
            </w:pPr>
          </w:p>
          <w:p w14:paraId="2B6AEC6B" w14:textId="77777777" w:rsidR="007D2068" w:rsidRPr="007D2068" w:rsidRDefault="007D2068" w:rsidP="00DD371A">
            <w:pPr>
              <w:pStyle w:val="ListBullet"/>
              <w:numPr>
                <w:ilvl w:val="0"/>
                <w:numId w:val="0"/>
              </w:numPr>
              <w:rPr>
                <w:sz w:val="22"/>
                <w:szCs w:val="22"/>
              </w:rPr>
            </w:pPr>
          </w:p>
          <w:p w14:paraId="75415763" w14:textId="77777777" w:rsidR="000979D0" w:rsidRPr="00DD371A" w:rsidRDefault="000979D0" w:rsidP="00DD371A">
            <w:pPr>
              <w:autoSpaceDE w:val="0"/>
              <w:autoSpaceDN w:val="0"/>
              <w:adjustRightInd w:val="0"/>
              <w:rPr>
                <w:rFonts w:eastAsiaTheme="minorHAnsi"/>
                <w:sz w:val="22"/>
                <w:szCs w:val="22"/>
              </w:rPr>
            </w:pPr>
          </w:p>
          <w:p w14:paraId="3FFC8349" w14:textId="66C25B96" w:rsidR="007D2068" w:rsidRPr="003D3F27" w:rsidRDefault="007D2068" w:rsidP="00DD371A">
            <w:pPr>
              <w:pStyle w:val="ListBullet"/>
              <w:ind w:left="253" w:hanging="180"/>
              <w:rPr>
                <w:rFonts w:eastAsiaTheme="minorHAnsi"/>
                <w:sz w:val="22"/>
                <w:szCs w:val="22"/>
              </w:rPr>
            </w:pPr>
            <w:r w:rsidRPr="003D3F27">
              <w:rPr>
                <w:rFonts w:eastAsiaTheme="minorHAnsi"/>
                <w:sz w:val="22"/>
                <w:szCs w:val="22"/>
              </w:rPr>
              <w:t xml:space="preserve">Provides General Fund appropriations in the budget for General Purpose Aid for Local Schools for </w:t>
            </w:r>
            <w:r w:rsidRPr="003D3F27">
              <w:rPr>
                <w:sz w:val="22"/>
                <w:szCs w:val="22"/>
              </w:rPr>
              <w:t>statewide</w:t>
            </w:r>
            <w:r w:rsidRPr="003D3F27">
              <w:rPr>
                <w:spacing w:val="-5"/>
                <w:sz w:val="22"/>
                <w:szCs w:val="22"/>
              </w:rPr>
              <w:t xml:space="preserve"> </w:t>
            </w:r>
            <w:r w:rsidRPr="003D3F27">
              <w:rPr>
                <w:sz w:val="22"/>
                <w:szCs w:val="22"/>
              </w:rPr>
              <w:t>technology</w:t>
            </w:r>
            <w:r w:rsidRPr="003D3F27">
              <w:rPr>
                <w:spacing w:val="-5"/>
                <w:sz w:val="22"/>
                <w:szCs w:val="22"/>
              </w:rPr>
              <w:t xml:space="preserve"> </w:t>
            </w:r>
            <w:r w:rsidRPr="003D3F27">
              <w:rPr>
                <w:sz w:val="22"/>
                <w:szCs w:val="22"/>
              </w:rPr>
              <w:t>services</w:t>
            </w:r>
            <w:r w:rsidRPr="003D3F27">
              <w:rPr>
                <w:spacing w:val="-5"/>
                <w:sz w:val="22"/>
                <w:szCs w:val="22"/>
              </w:rPr>
              <w:t xml:space="preserve"> </w:t>
            </w:r>
            <w:r w:rsidRPr="003D3F27">
              <w:rPr>
                <w:sz w:val="22"/>
                <w:szCs w:val="22"/>
              </w:rPr>
              <w:t>provided</w:t>
            </w:r>
            <w:r w:rsidRPr="003D3F27">
              <w:rPr>
                <w:spacing w:val="-5"/>
                <w:sz w:val="22"/>
                <w:szCs w:val="22"/>
              </w:rPr>
              <w:t xml:space="preserve"> </w:t>
            </w:r>
            <w:r w:rsidRPr="003D3F27">
              <w:rPr>
                <w:sz w:val="22"/>
                <w:szCs w:val="22"/>
              </w:rPr>
              <w:t>by</w:t>
            </w:r>
            <w:r w:rsidRPr="003D3F27">
              <w:rPr>
                <w:spacing w:val="-5"/>
                <w:sz w:val="22"/>
                <w:szCs w:val="22"/>
              </w:rPr>
              <w:t xml:space="preserve"> </w:t>
            </w:r>
            <w:r w:rsidRPr="003D3F27">
              <w:rPr>
                <w:sz w:val="22"/>
                <w:szCs w:val="22"/>
              </w:rPr>
              <w:t>the</w:t>
            </w:r>
            <w:r w:rsidRPr="003D3F27">
              <w:rPr>
                <w:spacing w:val="-5"/>
                <w:sz w:val="22"/>
                <w:szCs w:val="22"/>
              </w:rPr>
              <w:t xml:space="preserve"> </w:t>
            </w:r>
            <w:r w:rsidRPr="003D3F27">
              <w:rPr>
                <w:sz w:val="22"/>
                <w:szCs w:val="22"/>
              </w:rPr>
              <w:t xml:space="preserve">Department of Administrative and Financial Services, Office of Information Technology </w:t>
            </w:r>
            <w:r w:rsidRPr="003D3F27">
              <w:rPr>
                <w:rFonts w:eastAsiaTheme="minorHAnsi"/>
                <w:sz w:val="22"/>
                <w:szCs w:val="22"/>
              </w:rPr>
              <w:t>of $148,916 in FY 24 and in FY 25.</w:t>
            </w:r>
          </w:p>
          <w:p w14:paraId="55456D1F" w14:textId="77777777" w:rsidR="007D2068" w:rsidRPr="003D3F27" w:rsidRDefault="007D2068" w:rsidP="00DD371A">
            <w:pPr>
              <w:pStyle w:val="ListBullet"/>
              <w:numPr>
                <w:ilvl w:val="0"/>
                <w:numId w:val="0"/>
              </w:numPr>
              <w:ind w:left="253"/>
              <w:rPr>
                <w:sz w:val="22"/>
                <w:szCs w:val="22"/>
              </w:rPr>
            </w:pPr>
          </w:p>
          <w:p w14:paraId="637823CA" w14:textId="77777777" w:rsidR="007D2068" w:rsidRPr="003D3F27" w:rsidRDefault="007D2068" w:rsidP="00DD371A">
            <w:pPr>
              <w:pStyle w:val="ListBullet"/>
              <w:ind w:left="253" w:hanging="180"/>
              <w:rPr>
                <w:b/>
                <w:bCs/>
                <w:sz w:val="22"/>
                <w:szCs w:val="22"/>
              </w:rPr>
            </w:pPr>
            <w:r w:rsidRPr="003D3F27">
              <w:rPr>
                <w:rFonts w:eastAsiaTheme="minorHAnsi"/>
                <w:sz w:val="22"/>
                <w:szCs w:val="22"/>
              </w:rPr>
              <w:t>Provides General Fund appropriations in the budget for General Purpose Aid for Local Schools to extend projects for career and technical education exploration program for middle school level students of $500,000 in FY 24 and in FY 25.</w:t>
            </w:r>
            <w:r w:rsidRPr="003D3F27">
              <w:rPr>
                <w:b/>
                <w:bCs/>
                <w:sz w:val="22"/>
                <w:szCs w:val="22"/>
              </w:rPr>
              <w:t xml:space="preserve"> </w:t>
            </w:r>
          </w:p>
          <w:p w14:paraId="1301DAF2" w14:textId="77777777" w:rsidR="007D2068" w:rsidRPr="003D3F27" w:rsidRDefault="007D2068" w:rsidP="00DD371A">
            <w:pPr>
              <w:pStyle w:val="ListBullet"/>
              <w:numPr>
                <w:ilvl w:val="0"/>
                <w:numId w:val="0"/>
              </w:numPr>
              <w:ind w:left="253"/>
              <w:rPr>
                <w:sz w:val="22"/>
                <w:szCs w:val="22"/>
              </w:rPr>
            </w:pPr>
          </w:p>
          <w:p w14:paraId="4939323B" w14:textId="48ECE5FF" w:rsidR="007D2068" w:rsidRPr="003D3F27" w:rsidRDefault="007D2068" w:rsidP="00DD371A">
            <w:pPr>
              <w:pStyle w:val="ListBullet"/>
              <w:ind w:left="253" w:hanging="180"/>
              <w:rPr>
                <w:b/>
                <w:bCs/>
                <w:sz w:val="22"/>
                <w:szCs w:val="22"/>
              </w:rPr>
            </w:pPr>
            <w:r w:rsidRPr="003D3F27">
              <w:rPr>
                <w:sz w:val="22"/>
                <w:szCs w:val="22"/>
              </w:rPr>
              <w:t>Provides</w:t>
            </w:r>
            <w:r w:rsidRPr="003D3F27">
              <w:rPr>
                <w:spacing w:val="-9"/>
                <w:sz w:val="22"/>
                <w:szCs w:val="22"/>
              </w:rPr>
              <w:t xml:space="preserve"> General Fund appropriations in the budget to </w:t>
            </w:r>
            <w:r w:rsidRPr="003D3F27">
              <w:rPr>
                <w:sz w:val="22"/>
                <w:szCs w:val="22"/>
              </w:rPr>
              <w:t>maintain</w:t>
            </w:r>
            <w:r w:rsidRPr="003D3F27">
              <w:rPr>
                <w:spacing w:val="-9"/>
                <w:sz w:val="22"/>
                <w:szCs w:val="22"/>
              </w:rPr>
              <w:t xml:space="preserve"> </w:t>
            </w:r>
            <w:r w:rsidRPr="003D3F27">
              <w:rPr>
                <w:sz w:val="22"/>
                <w:szCs w:val="22"/>
              </w:rPr>
              <w:t>the</w:t>
            </w:r>
            <w:r w:rsidRPr="003D3F27">
              <w:rPr>
                <w:spacing w:val="-9"/>
                <w:sz w:val="22"/>
                <w:szCs w:val="22"/>
              </w:rPr>
              <w:t xml:space="preserve"> </w:t>
            </w:r>
            <w:r w:rsidRPr="003D3F27">
              <w:rPr>
                <w:sz w:val="22"/>
                <w:szCs w:val="22"/>
              </w:rPr>
              <w:t>statutory</w:t>
            </w:r>
            <w:r w:rsidRPr="003D3F27">
              <w:rPr>
                <w:spacing w:val="-9"/>
                <w:sz w:val="22"/>
                <w:szCs w:val="22"/>
              </w:rPr>
              <w:t xml:space="preserve"> </w:t>
            </w:r>
            <w:r w:rsidRPr="003D3F27">
              <w:rPr>
                <w:sz w:val="22"/>
                <w:szCs w:val="22"/>
              </w:rPr>
              <w:t>requirement</w:t>
            </w:r>
            <w:r w:rsidRPr="003D3F27">
              <w:rPr>
                <w:spacing w:val="-9"/>
                <w:sz w:val="22"/>
                <w:szCs w:val="22"/>
              </w:rPr>
              <w:t xml:space="preserve"> </w:t>
            </w:r>
            <w:r w:rsidRPr="003D3F27">
              <w:rPr>
                <w:sz w:val="22"/>
                <w:szCs w:val="22"/>
              </w:rPr>
              <w:t>of</w:t>
            </w:r>
            <w:r w:rsidRPr="003D3F27">
              <w:rPr>
                <w:spacing w:val="-9"/>
                <w:sz w:val="22"/>
                <w:szCs w:val="22"/>
              </w:rPr>
              <w:t xml:space="preserve"> </w:t>
            </w:r>
            <w:r w:rsidRPr="003D3F27">
              <w:rPr>
                <w:sz w:val="22"/>
                <w:szCs w:val="22"/>
              </w:rPr>
              <w:t>funding</w:t>
            </w:r>
            <w:r w:rsidRPr="003D3F27">
              <w:rPr>
                <w:spacing w:val="-9"/>
                <w:sz w:val="22"/>
                <w:szCs w:val="22"/>
              </w:rPr>
              <w:t xml:space="preserve"> </w:t>
            </w:r>
            <w:r w:rsidRPr="003D3F27">
              <w:rPr>
                <w:sz w:val="22"/>
                <w:szCs w:val="22"/>
              </w:rPr>
              <w:t>the</w:t>
            </w:r>
            <w:r w:rsidRPr="003D3F27">
              <w:rPr>
                <w:spacing w:val="-9"/>
                <w:sz w:val="22"/>
                <w:szCs w:val="22"/>
              </w:rPr>
              <w:t xml:space="preserve"> </w:t>
            </w:r>
            <w:r w:rsidRPr="003D3F27">
              <w:rPr>
                <w:sz w:val="22"/>
                <w:szCs w:val="22"/>
              </w:rPr>
              <w:t>state</w:t>
            </w:r>
            <w:r w:rsidRPr="003D3F27">
              <w:rPr>
                <w:spacing w:val="-9"/>
                <w:sz w:val="22"/>
                <w:szCs w:val="22"/>
              </w:rPr>
              <w:t xml:space="preserve"> </w:t>
            </w:r>
            <w:r w:rsidRPr="003D3F27">
              <w:rPr>
                <w:sz w:val="22"/>
                <w:szCs w:val="22"/>
              </w:rPr>
              <w:t>share of the total cost of funding public education from kindergarten to grade 12 at 55%.</w:t>
            </w:r>
          </w:p>
          <w:p w14:paraId="3248E3BE"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316"/>
              <w:gridCol w:w="1316"/>
            </w:tblGrid>
            <w:tr w:rsidR="007D2068" w:rsidRPr="007D2068" w14:paraId="06C78D8C" w14:textId="77777777">
              <w:trPr>
                <w:trHeight w:val="357"/>
              </w:trPr>
              <w:tc>
                <w:tcPr>
                  <w:tcW w:w="1980" w:type="dxa"/>
                  <w:shd w:val="clear" w:color="auto" w:fill="auto"/>
                </w:tcPr>
                <w:p w14:paraId="3155AF7D" w14:textId="77777777" w:rsidR="007D2068" w:rsidRPr="007D2068" w:rsidRDefault="007D2068" w:rsidP="00DD371A">
                  <w:pPr>
                    <w:jc w:val="right"/>
                    <w:rPr>
                      <w:sz w:val="22"/>
                      <w:szCs w:val="22"/>
                      <w:u w:val="single"/>
                    </w:rPr>
                  </w:pPr>
                </w:p>
              </w:tc>
              <w:tc>
                <w:tcPr>
                  <w:tcW w:w="1260" w:type="dxa"/>
                  <w:shd w:val="clear" w:color="auto" w:fill="auto"/>
                </w:tcPr>
                <w:p w14:paraId="3F3A227B" w14:textId="77777777" w:rsidR="007D2068" w:rsidRPr="007D2068" w:rsidRDefault="007D2068" w:rsidP="00DD371A">
                  <w:pPr>
                    <w:jc w:val="right"/>
                    <w:rPr>
                      <w:sz w:val="22"/>
                      <w:szCs w:val="22"/>
                      <w:u w:val="single"/>
                    </w:rPr>
                  </w:pPr>
                  <w:r w:rsidRPr="007D2068">
                    <w:rPr>
                      <w:sz w:val="22"/>
                      <w:szCs w:val="22"/>
                      <w:u w:val="single"/>
                    </w:rPr>
                    <w:t>FY 24</w:t>
                  </w:r>
                </w:p>
              </w:tc>
              <w:tc>
                <w:tcPr>
                  <w:tcW w:w="1260" w:type="dxa"/>
                </w:tcPr>
                <w:p w14:paraId="34499AE2"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7D372A99" w14:textId="77777777">
              <w:trPr>
                <w:trHeight w:val="357"/>
              </w:trPr>
              <w:tc>
                <w:tcPr>
                  <w:tcW w:w="1980" w:type="dxa"/>
                  <w:shd w:val="clear" w:color="auto" w:fill="auto"/>
                </w:tcPr>
                <w:p w14:paraId="308DE53D" w14:textId="77777777" w:rsidR="007D2068" w:rsidRPr="007D2068" w:rsidRDefault="007D2068" w:rsidP="00DD371A">
                  <w:pPr>
                    <w:jc w:val="right"/>
                    <w:rPr>
                      <w:sz w:val="22"/>
                      <w:szCs w:val="22"/>
                    </w:rPr>
                  </w:pPr>
                  <w:r w:rsidRPr="007D2068">
                    <w:rPr>
                      <w:sz w:val="22"/>
                      <w:szCs w:val="22"/>
                    </w:rPr>
                    <w:t>All Other</w:t>
                  </w:r>
                </w:p>
              </w:tc>
              <w:tc>
                <w:tcPr>
                  <w:tcW w:w="1260" w:type="dxa"/>
                  <w:shd w:val="clear" w:color="auto" w:fill="auto"/>
                </w:tcPr>
                <w:p w14:paraId="4EA02389" w14:textId="77777777" w:rsidR="007D2068" w:rsidRPr="007D2068" w:rsidRDefault="007D2068" w:rsidP="00DD371A">
                  <w:pPr>
                    <w:jc w:val="right"/>
                    <w:rPr>
                      <w:sz w:val="22"/>
                      <w:szCs w:val="22"/>
                      <w:u w:val="single"/>
                    </w:rPr>
                  </w:pPr>
                  <w:r w:rsidRPr="007D2068">
                    <w:rPr>
                      <w:sz w:val="22"/>
                      <w:szCs w:val="22"/>
                      <w:u w:val="single"/>
                    </w:rPr>
                    <w:t>$41,556,232</w:t>
                  </w:r>
                </w:p>
              </w:tc>
              <w:tc>
                <w:tcPr>
                  <w:tcW w:w="1260" w:type="dxa"/>
                </w:tcPr>
                <w:p w14:paraId="70801875" w14:textId="77777777" w:rsidR="007D2068" w:rsidRPr="007D2068" w:rsidRDefault="007D2068" w:rsidP="00DD371A">
                  <w:pPr>
                    <w:jc w:val="right"/>
                    <w:rPr>
                      <w:sz w:val="22"/>
                      <w:szCs w:val="22"/>
                      <w:u w:val="single"/>
                    </w:rPr>
                  </w:pPr>
                  <w:r w:rsidRPr="007D2068">
                    <w:rPr>
                      <w:sz w:val="22"/>
                      <w:szCs w:val="22"/>
                      <w:u w:val="single"/>
                    </w:rPr>
                    <w:t>$59,489,389</w:t>
                  </w:r>
                </w:p>
              </w:tc>
            </w:tr>
          </w:tbl>
          <w:p w14:paraId="486A3794" w14:textId="77777777" w:rsidR="007D2068" w:rsidRPr="007D2068" w:rsidRDefault="007D2068" w:rsidP="00DD371A">
            <w:pPr>
              <w:pStyle w:val="ListBullet"/>
              <w:numPr>
                <w:ilvl w:val="0"/>
                <w:numId w:val="0"/>
              </w:numPr>
              <w:rPr>
                <w:sz w:val="22"/>
                <w:szCs w:val="22"/>
              </w:rPr>
            </w:pPr>
          </w:p>
          <w:p w14:paraId="2DE2F651" w14:textId="77777777" w:rsidR="007D2068" w:rsidRPr="007D2068" w:rsidRDefault="007D2068" w:rsidP="00DD371A">
            <w:pPr>
              <w:pStyle w:val="ListBullet"/>
              <w:numPr>
                <w:ilvl w:val="0"/>
                <w:numId w:val="0"/>
              </w:numPr>
              <w:rPr>
                <w:sz w:val="22"/>
                <w:szCs w:val="22"/>
              </w:rPr>
            </w:pPr>
          </w:p>
          <w:p w14:paraId="77105B30" w14:textId="77777777" w:rsidR="007D2068" w:rsidRPr="007D2068" w:rsidRDefault="007D2068" w:rsidP="00DD371A">
            <w:pPr>
              <w:pStyle w:val="ListBullet"/>
              <w:numPr>
                <w:ilvl w:val="0"/>
                <w:numId w:val="0"/>
              </w:numPr>
              <w:rPr>
                <w:sz w:val="22"/>
                <w:szCs w:val="22"/>
              </w:rPr>
            </w:pPr>
          </w:p>
          <w:p w14:paraId="49873181" w14:textId="77777777" w:rsidR="007D2068" w:rsidRPr="007D2068" w:rsidRDefault="007D2068" w:rsidP="00DD371A">
            <w:pPr>
              <w:pStyle w:val="ListBullet"/>
              <w:ind w:left="250" w:hanging="177"/>
              <w:rPr>
                <w:rFonts w:eastAsiaTheme="minorHAnsi"/>
                <w:sz w:val="22"/>
                <w:szCs w:val="22"/>
              </w:rPr>
            </w:pPr>
            <w:r w:rsidRPr="007D2068">
              <w:rPr>
                <w:rFonts w:eastAsiaTheme="minorHAnsi"/>
                <w:sz w:val="22"/>
                <w:szCs w:val="22"/>
              </w:rPr>
              <w:t>Reallocates</w:t>
            </w:r>
            <w:r w:rsidRPr="007D2068">
              <w:rPr>
                <w:rFonts w:eastAsiaTheme="minorHAnsi"/>
                <w:spacing w:val="40"/>
                <w:sz w:val="22"/>
                <w:szCs w:val="22"/>
              </w:rPr>
              <w:t xml:space="preserve"> </w:t>
            </w:r>
            <w:r w:rsidRPr="007D2068">
              <w:rPr>
                <w:rFonts w:eastAsiaTheme="minorHAnsi"/>
                <w:sz w:val="22"/>
                <w:szCs w:val="22"/>
              </w:rPr>
              <w:t>the</w:t>
            </w:r>
            <w:r w:rsidRPr="007D2068">
              <w:rPr>
                <w:rFonts w:eastAsiaTheme="minorHAnsi"/>
                <w:spacing w:val="40"/>
                <w:sz w:val="22"/>
                <w:szCs w:val="22"/>
              </w:rPr>
              <w:t xml:space="preserve"> </w:t>
            </w:r>
            <w:r w:rsidRPr="007D2068">
              <w:rPr>
                <w:rFonts w:eastAsiaTheme="minorHAnsi"/>
                <w:sz w:val="22"/>
                <w:szCs w:val="22"/>
              </w:rPr>
              <w:t>cost</w:t>
            </w:r>
            <w:r w:rsidRPr="007D2068">
              <w:rPr>
                <w:rFonts w:eastAsiaTheme="minorHAnsi"/>
                <w:spacing w:val="40"/>
                <w:sz w:val="22"/>
                <w:szCs w:val="22"/>
              </w:rPr>
              <w:t xml:space="preserve"> </w:t>
            </w:r>
            <w:r w:rsidRPr="007D2068">
              <w:rPr>
                <w:rFonts w:eastAsiaTheme="minorHAnsi"/>
                <w:sz w:val="22"/>
                <w:szCs w:val="22"/>
              </w:rPr>
              <w:t>of</w:t>
            </w:r>
            <w:r w:rsidRPr="007D2068">
              <w:rPr>
                <w:rFonts w:eastAsiaTheme="minorHAnsi"/>
                <w:spacing w:val="40"/>
                <w:sz w:val="22"/>
                <w:szCs w:val="22"/>
              </w:rPr>
              <w:t xml:space="preserve"> </w:t>
            </w:r>
            <w:r w:rsidRPr="007D2068">
              <w:rPr>
                <w:rFonts w:eastAsiaTheme="minorHAnsi"/>
                <w:sz w:val="22"/>
                <w:szCs w:val="22"/>
              </w:rPr>
              <w:t>one</w:t>
            </w:r>
            <w:r w:rsidRPr="007D2068">
              <w:rPr>
                <w:rFonts w:eastAsiaTheme="minorHAnsi"/>
                <w:spacing w:val="40"/>
                <w:sz w:val="22"/>
                <w:szCs w:val="22"/>
              </w:rPr>
              <w:t xml:space="preserve"> </w:t>
            </w:r>
            <w:r w:rsidRPr="007D2068">
              <w:rPr>
                <w:rFonts w:eastAsiaTheme="minorHAnsi"/>
                <w:sz w:val="22"/>
                <w:szCs w:val="22"/>
              </w:rPr>
              <w:t>Public</w:t>
            </w:r>
            <w:r w:rsidRPr="007D2068">
              <w:rPr>
                <w:rFonts w:eastAsiaTheme="minorHAnsi"/>
                <w:spacing w:val="40"/>
                <w:sz w:val="22"/>
                <w:szCs w:val="22"/>
              </w:rPr>
              <w:t xml:space="preserve"> </w:t>
            </w:r>
            <w:r w:rsidRPr="007D2068">
              <w:rPr>
                <w:rFonts w:eastAsiaTheme="minorHAnsi"/>
                <w:sz w:val="22"/>
                <w:szCs w:val="22"/>
              </w:rPr>
              <w:t>Service</w:t>
            </w:r>
            <w:r w:rsidRPr="007D2068">
              <w:rPr>
                <w:rFonts w:eastAsiaTheme="minorHAnsi"/>
                <w:spacing w:val="40"/>
                <w:sz w:val="22"/>
                <w:szCs w:val="22"/>
              </w:rPr>
              <w:t xml:space="preserve"> </w:t>
            </w:r>
            <w:r w:rsidRPr="007D2068">
              <w:rPr>
                <w:rFonts w:eastAsiaTheme="minorHAnsi"/>
                <w:sz w:val="22"/>
                <w:szCs w:val="22"/>
              </w:rPr>
              <w:t>Executive</w:t>
            </w:r>
            <w:r w:rsidRPr="007D2068">
              <w:rPr>
                <w:rFonts w:eastAsiaTheme="minorHAnsi"/>
                <w:spacing w:val="40"/>
                <w:sz w:val="22"/>
                <w:szCs w:val="22"/>
              </w:rPr>
              <w:t xml:space="preserve"> </w:t>
            </w:r>
            <w:r w:rsidRPr="007D2068">
              <w:rPr>
                <w:rFonts w:eastAsiaTheme="minorHAnsi"/>
                <w:sz w:val="22"/>
                <w:szCs w:val="22"/>
              </w:rPr>
              <w:t>II</w:t>
            </w:r>
            <w:r w:rsidRPr="007D2068">
              <w:rPr>
                <w:rFonts w:eastAsiaTheme="minorHAnsi"/>
                <w:spacing w:val="40"/>
                <w:sz w:val="22"/>
                <w:szCs w:val="22"/>
              </w:rPr>
              <w:t xml:space="preserve"> </w:t>
            </w:r>
            <w:r w:rsidRPr="007D2068">
              <w:rPr>
                <w:rFonts w:eastAsiaTheme="minorHAnsi"/>
                <w:sz w:val="22"/>
                <w:szCs w:val="22"/>
              </w:rPr>
              <w:t>position</w:t>
            </w:r>
            <w:r w:rsidRPr="007D2068">
              <w:rPr>
                <w:rFonts w:eastAsiaTheme="minorHAnsi"/>
                <w:spacing w:val="40"/>
                <w:sz w:val="22"/>
                <w:szCs w:val="22"/>
              </w:rPr>
              <w:t xml:space="preserve"> </w:t>
            </w:r>
            <w:r w:rsidRPr="007D2068">
              <w:rPr>
                <w:rFonts w:eastAsiaTheme="minorHAnsi"/>
                <w:sz w:val="22"/>
                <w:szCs w:val="22"/>
              </w:rPr>
              <w:t>from</w:t>
            </w:r>
            <w:r w:rsidRPr="007D2068">
              <w:rPr>
                <w:rFonts w:eastAsiaTheme="minorHAnsi"/>
                <w:spacing w:val="40"/>
                <w:sz w:val="22"/>
                <w:szCs w:val="22"/>
              </w:rPr>
              <w:t xml:space="preserve"> </w:t>
            </w:r>
            <w:r w:rsidRPr="007D2068">
              <w:rPr>
                <w:rFonts w:eastAsiaTheme="minorHAnsi"/>
                <w:sz w:val="22"/>
                <w:szCs w:val="22"/>
              </w:rPr>
              <w:t>50% Leadership</w:t>
            </w:r>
            <w:r w:rsidRPr="007D2068">
              <w:rPr>
                <w:rFonts w:eastAsiaTheme="minorHAnsi"/>
                <w:spacing w:val="21"/>
                <w:sz w:val="22"/>
                <w:szCs w:val="22"/>
              </w:rPr>
              <w:t xml:space="preserve"> </w:t>
            </w:r>
            <w:r w:rsidRPr="007D2068">
              <w:rPr>
                <w:rFonts w:eastAsiaTheme="minorHAnsi"/>
                <w:sz w:val="22"/>
                <w:szCs w:val="22"/>
              </w:rPr>
              <w:t>Team</w:t>
            </w:r>
            <w:r w:rsidRPr="007D2068">
              <w:rPr>
                <w:rFonts w:eastAsiaTheme="minorHAnsi"/>
                <w:spacing w:val="21"/>
                <w:sz w:val="22"/>
                <w:szCs w:val="22"/>
              </w:rPr>
              <w:t xml:space="preserve"> </w:t>
            </w:r>
            <w:r w:rsidRPr="007D2068">
              <w:rPr>
                <w:rFonts w:eastAsiaTheme="minorHAnsi"/>
                <w:sz w:val="22"/>
                <w:szCs w:val="22"/>
              </w:rPr>
              <w:t>program</w:t>
            </w:r>
            <w:r w:rsidRPr="007D2068">
              <w:rPr>
                <w:rFonts w:eastAsiaTheme="minorHAnsi"/>
                <w:spacing w:val="21"/>
                <w:sz w:val="22"/>
                <w:szCs w:val="22"/>
              </w:rPr>
              <w:t xml:space="preserve"> </w:t>
            </w:r>
            <w:r w:rsidRPr="007D2068">
              <w:rPr>
                <w:rFonts w:eastAsiaTheme="minorHAnsi"/>
                <w:sz w:val="22"/>
                <w:szCs w:val="22"/>
              </w:rPr>
              <w:t>and</w:t>
            </w:r>
            <w:r w:rsidRPr="007D2068">
              <w:rPr>
                <w:rFonts w:eastAsiaTheme="minorHAnsi"/>
                <w:spacing w:val="21"/>
                <w:sz w:val="22"/>
                <w:szCs w:val="22"/>
              </w:rPr>
              <w:t xml:space="preserve"> </w:t>
            </w:r>
            <w:r w:rsidRPr="007D2068">
              <w:rPr>
                <w:rFonts w:eastAsiaTheme="minorHAnsi"/>
                <w:sz w:val="22"/>
                <w:szCs w:val="22"/>
              </w:rPr>
              <w:t>50%</w:t>
            </w:r>
            <w:r w:rsidRPr="007D2068">
              <w:rPr>
                <w:rFonts w:eastAsiaTheme="minorHAnsi"/>
                <w:spacing w:val="21"/>
                <w:sz w:val="22"/>
                <w:szCs w:val="22"/>
              </w:rPr>
              <w:t xml:space="preserve"> </w:t>
            </w:r>
            <w:r w:rsidRPr="007D2068">
              <w:rPr>
                <w:rFonts w:eastAsiaTheme="minorHAnsi"/>
                <w:sz w:val="22"/>
                <w:szCs w:val="22"/>
              </w:rPr>
              <w:t>General</w:t>
            </w:r>
            <w:r w:rsidRPr="007D2068">
              <w:rPr>
                <w:rFonts w:eastAsiaTheme="minorHAnsi"/>
                <w:spacing w:val="21"/>
                <w:sz w:val="22"/>
                <w:szCs w:val="22"/>
              </w:rPr>
              <w:t xml:space="preserve"> </w:t>
            </w:r>
            <w:r w:rsidRPr="007D2068">
              <w:rPr>
                <w:rFonts w:eastAsiaTheme="minorHAnsi"/>
                <w:sz w:val="22"/>
                <w:szCs w:val="22"/>
              </w:rPr>
              <w:t>Purpose</w:t>
            </w:r>
            <w:r w:rsidRPr="007D2068">
              <w:rPr>
                <w:rFonts w:eastAsiaTheme="minorHAnsi"/>
                <w:spacing w:val="21"/>
                <w:sz w:val="22"/>
                <w:szCs w:val="22"/>
              </w:rPr>
              <w:t xml:space="preserve"> </w:t>
            </w:r>
            <w:r w:rsidRPr="007D2068">
              <w:rPr>
                <w:rFonts w:eastAsiaTheme="minorHAnsi"/>
                <w:sz w:val="22"/>
                <w:szCs w:val="22"/>
              </w:rPr>
              <w:t>Aid</w:t>
            </w:r>
            <w:r w:rsidRPr="007D2068">
              <w:rPr>
                <w:rFonts w:eastAsiaTheme="minorHAnsi"/>
                <w:spacing w:val="21"/>
                <w:sz w:val="22"/>
                <w:szCs w:val="22"/>
              </w:rPr>
              <w:t xml:space="preserve"> </w:t>
            </w:r>
            <w:r w:rsidRPr="007D2068">
              <w:rPr>
                <w:rFonts w:eastAsiaTheme="minorHAnsi"/>
                <w:sz w:val="22"/>
                <w:szCs w:val="22"/>
              </w:rPr>
              <w:t>for</w:t>
            </w:r>
            <w:r w:rsidRPr="007D2068">
              <w:rPr>
                <w:rFonts w:eastAsiaTheme="minorHAnsi"/>
                <w:spacing w:val="21"/>
                <w:sz w:val="22"/>
                <w:szCs w:val="22"/>
              </w:rPr>
              <w:t xml:space="preserve"> </w:t>
            </w:r>
            <w:r w:rsidRPr="007D2068">
              <w:rPr>
                <w:rFonts w:eastAsiaTheme="minorHAnsi"/>
                <w:sz w:val="22"/>
                <w:szCs w:val="22"/>
              </w:rPr>
              <w:t>Local</w:t>
            </w:r>
            <w:r w:rsidRPr="007D2068">
              <w:rPr>
                <w:rFonts w:eastAsiaTheme="minorHAnsi"/>
                <w:spacing w:val="21"/>
                <w:sz w:val="22"/>
                <w:szCs w:val="22"/>
              </w:rPr>
              <w:t xml:space="preserve"> </w:t>
            </w:r>
            <w:r w:rsidRPr="007D2068">
              <w:rPr>
                <w:rFonts w:eastAsiaTheme="minorHAnsi"/>
                <w:sz w:val="22"/>
                <w:szCs w:val="22"/>
              </w:rPr>
              <w:t>Schools</w:t>
            </w:r>
            <w:r w:rsidRPr="007D2068">
              <w:rPr>
                <w:rFonts w:eastAsiaTheme="minorHAnsi"/>
                <w:spacing w:val="21"/>
                <w:sz w:val="22"/>
                <w:szCs w:val="22"/>
              </w:rPr>
              <w:t xml:space="preserve"> </w:t>
            </w:r>
            <w:r w:rsidRPr="007D2068">
              <w:rPr>
                <w:rFonts w:eastAsiaTheme="minorHAnsi"/>
                <w:sz w:val="22"/>
                <w:szCs w:val="22"/>
              </w:rPr>
              <w:t>program</w:t>
            </w:r>
            <w:r w:rsidRPr="007D2068">
              <w:rPr>
                <w:rFonts w:eastAsiaTheme="minorHAnsi"/>
                <w:spacing w:val="21"/>
                <w:sz w:val="22"/>
                <w:szCs w:val="22"/>
              </w:rPr>
              <w:t xml:space="preserve"> </w:t>
            </w:r>
            <w:r w:rsidRPr="007D2068">
              <w:rPr>
                <w:rFonts w:eastAsiaTheme="minorHAnsi"/>
                <w:sz w:val="22"/>
                <w:szCs w:val="22"/>
              </w:rPr>
              <w:t>to 70% Leadership Team program and 30% General Purpose Aid for Local Schools program all within the General Fund.</w:t>
            </w:r>
          </w:p>
          <w:p w14:paraId="6282FF72" w14:textId="77777777" w:rsidR="007D2068" w:rsidRDefault="007D2068" w:rsidP="00DD371A">
            <w:pPr>
              <w:pStyle w:val="ListBullet"/>
              <w:numPr>
                <w:ilvl w:val="0"/>
                <w:numId w:val="0"/>
              </w:numPr>
              <w:rPr>
                <w:sz w:val="22"/>
                <w:szCs w:val="22"/>
              </w:rPr>
            </w:pPr>
          </w:p>
          <w:p w14:paraId="425B0135" w14:textId="77777777" w:rsidR="00DD371A" w:rsidRPr="007D2068" w:rsidRDefault="00DD371A" w:rsidP="00DD371A">
            <w:pPr>
              <w:pStyle w:val="ListBullet"/>
              <w:numPr>
                <w:ilvl w:val="0"/>
                <w:numId w:val="0"/>
              </w:numPr>
              <w:rPr>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7D2068" w:rsidRPr="007D2068" w14:paraId="3C73491A" w14:textId="77777777">
              <w:trPr>
                <w:trHeight w:val="357"/>
              </w:trPr>
              <w:tc>
                <w:tcPr>
                  <w:tcW w:w="1980" w:type="dxa"/>
                  <w:shd w:val="clear" w:color="auto" w:fill="auto"/>
                </w:tcPr>
                <w:p w14:paraId="568EB398" w14:textId="77777777" w:rsidR="007D2068" w:rsidRPr="007D2068" w:rsidRDefault="007D2068" w:rsidP="00DD371A">
                  <w:pPr>
                    <w:jc w:val="right"/>
                    <w:rPr>
                      <w:sz w:val="22"/>
                      <w:szCs w:val="22"/>
                      <w:u w:val="single"/>
                    </w:rPr>
                  </w:pPr>
                </w:p>
              </w:tc>
              <w:tc>
                <w:tcPr>
                  <w:tcW w:w="1260" w:type="dxa"/>
                  <w:shd w:val="clear" w:color="auto" w:fill="auto"/>
                </w:tcPr>
                <w:p w14:paraId="3B8CBFBC" w14:textId="77777777" w:rsidR="007D2068" w:rsidRPr="007D2068" w:rsidRDefault="007D2068" w:rsidP="00DD371A">
                  <w:pPr>
                    <w:jc w:val="right"/>
                    <w:rPr>
                      <w:sz w:val="22"/>
                      <w:szCs w:val="22"/>
                      <w:u w:val="single"/>
                    </w:rPr>
                  </w:pPr>
                  <w:r w:rsidRPr="007D2068">
                    <w:rPr>
                      <w:sz w:val="22"/>
                      <w:szCs w:val="22"/>
                      <w:u w:val="single"/>
                    </w:rPr>
                    <w:t>FY 24</w:t>
                  </w:r>
                </w:p>
              </w:tc>
              <w:tc>
                <w:tcPr>
                  <w:tcW w:w="1260" w:type="dxa"/>
                </w:tcPr>
                <w:p w14:paraId="21A47042"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7683D2AA" w14:textId="77777777">
              <w:trPr>
                <w:trHeight w:val="357"/>
              </w:trPr>
              <w:tc>
                <w:tcPr>
                  <w:tcW w:w="1980" w:type="dxa"/>
                  <w:shd w:val="clear" w:color="auto" w:fill="auto"/>
                </w:tcPr>
                <w:p w14:paraId="2DC83BF8" w14:textId="77777777" w:rsidR="007D2068" w:rsidRPr="007D2068" w:rsidRDefault="007D2068" w:rsidP="00DD371A">
                  <w:pPr>
                    <w:jc w:val="right"/>
                    <w:rPr>
                      <w:sz w:val="22"/>
                      <w:szCs w:val="22"/>
                    </w:rPr>
                  </w:pPr>
                  <w:r w:rsidRPr="007D2068">
                    <w:rPr>
                      <w:sz w:val="22"/>
                      <w:szCs w:val="22"/>
                    </w:rPr>
                    <w:t>Personal Services</w:t>
                  </w:r>
                </w:p>
              </w:tc>
              <w:tc>
                <w:tcPr>
                  <w:tcW w:w="1260" w:type="dxa"/>
                  <w:shd w:val="clear" w:color="auto" w:fill="auto"/>
                </w:tcPr>
                <w:p w14:paraId="75B1648B" w14:textId="77777777" w:rsidR="007D2068" w:rsidRPr="007D2068" w:rsidRDefault="007D2068" w:rsidP="00DD371A">
                  <w:pPr>
                    <w:jc w:val="right"/>
                    <w:rPr>
                      <w:sz w:val="22"/>
                      <w:szCs w:val="22"/>
                      <w:u w:val="single"/>
                    </w:rPr>
                  </w:pPr>
                  <w:r w:rsidRPr="007D2068">
                    <w:rPr>
                      <w:sz w:val="22"/>
                      <w:szCs w:val="22"/>
                      <w:u w:val="single"/>
                    </w:rPr>
                    <w:t>($37,630)</w:t>
                  </w:r>
                </w:p>
              </w:tc>
              <w:tc>
                <w:tcPr>
                  <w:tcW w:w="1260" w:type="dxa"/>
                </w:tcPr>
                <w:p w14:paraId="316B2554" w14:textId="77777777" w:rsidR="007D2068" w:rsidRPr="007D2068" w:rsidRDefault="007D2068" w:rsidP="00DD371A">
                  <w:pPr>
                    <w:jc w:val="right"/>
                    <w:rPr>
                      <w:sz w:val="22"/>
                      <w:szCs w:val="22"/>
                      <w:u w:val="single"/>
                    </w:rPr>
                  </w:pPr>
                  <w:r w:rsidRPr="007D2068">
                    <w:rPr>
                      <w:sz w:val="22"/>
                      <w:szCs w:val="22"/>
                      <w:u w:val="single"/>
                    </w:rPr>
                    <w:t>($38,006)</w:t>
                  </w:r>
                </w:p>
              </w:tc>
            </w:tr>
          </w:tbl>
          <w:p w14:paraId="3A35CB14" w14:textId="77777777" w:rsidR="007D2068" w:rsidRPr="007D2068" w:rsidRDefault="007D2068" w:rsidP="00DD371A">
            <w:pPr>
              <w:pStyle w:val="ListBullet"/>
              <w:numPr>
                <w:ilvl w:val="0"/>
                <w:numId w:val="0"/>
              </w:numPr>
              <w:rPr>
                <w:sz w:val="22"/>
                <w:szCs w:val="22"/>
              </w:rPr>
            </w:pPr>
          </w:p>
          <w:p w14:paraId="3CBC99E7" w14:textId="77777777" w:rsidR="007D2068" w:rsidRPr="007D2068" w:rsidRDefault="007D2068" w:rsidP="00DD371A">
            <w:pPr>
              <w:pStyle w:val="ListBullet"/>
              <w:numPr>
                <w:ilvl w:val="0"/>
                <w:numId w:val="0"/>
              </w:numPr>
              <w:rPr>
                <w:sz w:val="22"/>
                <w:szCs w:val="22"/>
              </w:rPr>
            </w:pPr>
          </w:p>
          <w:p w14:paraId="2A691261" w14:textId="77777777" w:rsidR="007D2068" w:rsidRPr="007D2068" w:rsidRDefault="007D2068" w:rsidP="00DD371A">
            <w:pPr>
              <w:pStyle w:val="ListBullet"/>
              <w:numPr>
                <w:ilvl w:val="0"/>
                <w:numId w:val="0"/>
              </w:numPr>
              <w:rPr>
                <w:sz w:val="22"/>
                <w:szCs w:val="22"/>
              </w:rPr>
            </w:pPr>
          </w:p>
          <w:p w14:paraId="1BF2D674" w14:textId="77777777" w:rsidR="007D2068" w:rsidRPr="007D2068" w:rsidRDefault="007D2068" w:rsidP="00DD371A">
            <w:pPr>
              <w:pStyle w:val="ListBullet"/>
              <w:ind w:left="250" w:hanging="177"/>
              <w:rPr>
                <w:rFonts w:eastAsiaTheme="minorHAnsi"/>
                <w:sz w:val="22"/>
                <w:szCs w:val="22"/>
              </w:rPr>
            </w:pPr>
            <w:r w:rsidRPr="007D2068">
              <w:rPr>
                <w:rFonts w:eastAsiaTheme="minorHAnsi"/>
                <w:sz w:val="22"/>
                <w:szCs w:val="22"/>
              </w:rPr>
              <w:t>Provides</w:t>
            </w:r>
            <w:r w:rsidRPr="007D2068">
              <w:rPr>
                <w:rFonts w:eastAsiaTheme="minorHAnsi"/>
                <w:spacing w:val="-3"/>
                <w:sz w:val="22"/>
                <w:szCs w:val="22"/>
              </w:rPr>
              <w:t xml:space="preserve"> General Fund </w:t>
            </w:r>
            <w:r w:rsidRPr="007D2068">
              <w:rPr>
                <w:rFonts w:eastAsiaTheme="minorHAnsi"/>
                <w:sz w:val="22"/>
                <w:szCs w:val="22"/>
              </w:rPr>
              <w:t>for</w:t>
            </w:r>
            <w:r w:rsidRPr="007D2068">
              <w:rPr>
                <w:rFonts w:eastAsiaTheme="minorHAnsi"/>
                <w:spacing w:val="-3"/>
                <w:sz w:val="22"/>
                <w:szCs w:val="22"/>
              </w:rPr>
              <w:t xml:space="preserve"> </w:t>
            </w:r>
            <w:r w:rsidRPr="007D2068">
              <w:rPr>
                <w:rFonts w:eastAsiaTheme="minorHAnsi"/>
                <w:sz w:val="22"/>
                <w:szCs w:val="22"/>
              </w:rPr>
              <w:t>the</w:t>
            </w:r>
            <w:r w:rsidRPr="007D2068">
              <w:rPr>
                <w:rFonts w:eastAsiaTheme="minorHAnsi"/>
                <w:spacing w:val="-3"/>
                <w:sz w:val="22"/>
                <w:szCs w:val="22"/>
              </w:rPr>
              <w:t xml:space="preserve"> </w:t>
            </w:r>
            <w:r w:rsidRPr="007D2068">
              <w:rPr>
                <w:rFonts w:eastAsiaTheme="minorHAnsi"/>
                <w:sz w:val="22"/>
                <w:szCs w:val="22"/>
              </w:rPr>
              <w:t>approved</w:t>
            </w:r>
            <w:r w:rsidRPr="007D2068">
              <w:rPr>
                <w:rFonts w:eastAsiaTheme="minorHAnsi"/>
                <w:spacing w:val="-3"/>
                <w:sz w:val="22"/>
                <w:szCs w:val="22"/>
              </w:rPr>
              <w:t xml:space="preserve"> </w:t>
            </w:r>
            <w:r w:rsidRPr="007D2068">
              <w:rPr>
                <w:rFonts w:eastAsiaTheme="minorHAnsi"/>
                <w:sz w:val="22"/>
                <w:szCs w:val="22"/>
              </w:rPr>
              <w:t>reorganization</w:t>
            </w:r>
            <w:r w:rsidRPr="007D2068">
              <w:rPr>
                <w:rFonts w:eastAsiaTheme="minorHAnsi"/>
                <w:spacing w:val="-3"/>
                <w:sz w:val="22"/>
                <w:szCs w:val="22"/>
              </w:rPr>
              <w:t xml:space="preserve"> </w:t>
            </w:r>
            <w:r w:rsidRPr="007D2068">
              <w:rPr>
                <w:rFonts w:eastAsiaTheme="minorHAnsi"/>
                <w:sz w:val="22"/>
                <w:szCs w:val="22"/>
              </w:rPr>
              <w:t>of</w:t>
            </w:r>
            <w:r w:rsidRPr="007D2068">
              <w:rPr>
                <w:rFonts w:eastAsiaTheme="minorHAnsi"/>
                <w:spacing w:val="-3"/>
                <w:sz w:val="22"/>
                <w:szCs w:val="22"/>
              </w:rPr>
              <w:t xml:space="preserve"> </w:t>
            </w:r>
            <w:r w:rsidRPr="007D2068">
              <w:rPr>
                <w:rFonts w:eastAsiaTheme="minorHAnsi"/>
                <w:sz w:val="22"/>
                <w:szCs w:val="22"/>
              </w:rPr>
              <w:t>one</w:t>
            </w:r>
            <w:r w:rsidRPr="007D2068">
              <w:rPr>
                <w:rFonts w:eastAsiaTheme="minorHAnsi"/>
                <w:spacing w:val="-3"/>
                <w:sz w:val="22"/>
                <w:szCs w:val="22"/>
              </w:rPr>
              <w:t xml:space="preserve"> </w:t>
            </w:r>
            <w:r w:rsidRPr="007D2068">
              <w:rPr>
                <w:rFonts w:eastAsiaTheme="minorHAnsi"/>
                <w:sz w:val="22"/>
                <w:szCs w:val="22"/>
              </w:rPr>
              <w:t>Education</w:t>
            </w:r>
            <w:r w:rsidRPr="007D2068">
              <w:rPr>
                <w:rFonts w:eastAsiaTheme="minorHAnsi"/>
                <w:spacing w:val="-3"/>
                <w:sz w:val="22"/>
                <w:szCs w:val="22"/>
              </w:rPr>
              <w:t xml:space="preserve"> </w:t>
            </w:r>
            <w:r w:rsidRPr="007D2068">
              <w:rPr>
                <w:rFonts w:eastAsiaTheme="minorHAnsi"/>
                <w:sz w:val="22"/>
                <w:szCs w:val="22"/>
              </w:rPr>
              <w:t>Specialist</w:t>
            </w:r>
            <w:r w:rsidRPr="007D2068">
              <w:rPr>
                <w:rFonts w:eastAsiaTheme="minorHAnsi"/>
                <w:spacing w:val="-3"/>
                <w:sz w:val="22"/>
                <w:szCs w:val="22"/>
              </w:rPr>
              <w:t xml:space="preserve"> </w:t>
            </w:r>
            <w:r w:rsidRPr="007D2068">
              <w:rPr>
                <w:rFonts w:eastAsiaTheme="minorHAnsi"/>
                <w:sz w:val="22"/>
                <w:szCs w:val="22"/>
              </w:rPr>
              <w:t>III position</w:t>
            </w:r>
            <w:r w:rsidRPr="007D2068">
              <w:rPr>
                <w:rFonts w:eastAsiaTheme="minorHAnsi"/>
                <w:spacing w:val="22"/>
                <w:sz w:val="22"/>
                <w:szCs w:val="22"/>
              </w:rPr>
              <w:t xml:space="preserve"> </w:t>
            </w:r>
            <w:r w:rsidRPr="007D2068">
              <w:rPr>
                <w:rFonts w:eastAsiaTheme="minorHAnsi"/>
                <w:sz w:val="22"/>
                <w:szCs w:val="22"/>
              </w:rPr>
              <w:t>to</w:t>
            </w:r>
            <w:r w:rsidRPr="007D2068">
              <w:rPr>
                <w:rFonts w:eastAsiaTheme="minorHAnsi"/>
                <w:spacing w:val="22"/>
                <w:sz w:val="22"/>
                <w:szCs w:val="22"/>
              </w:rPr>
              <w:t xml:space="preserve"> </w:t>
            </w:r>
            <w:r w:rsidRPr="007D2068">
              <w:rPr>
                <w:rFonts w:eastAsiaTheme="minorHAnsi"/>
                <w:sz w:val="22"/>
                <w:szCs w:val="22"/>
              </w:rPr>
              <w:t>a</w:t>
            </w:r>
            <w:r w:rsidRPr="007D2068">
              <w:rPr>
                <w:rFonts w:eastAsiaTheme="minorHAnsi"/>
                <w:spacing w:val="22"/>
                <w:sz w:val="22"/>
                <w:szCs w:val="22"/>
              </w:rPr>
              <w:t xml:space="preserve"> </w:t>
            </w:r>
            <w:r w:rsidRPr="007D2068">
              <w:rPr>
                <w:rFonts w:eastAsiaTheme="minorHAnsi"/>
                <w:sz w:val="22"/>
                <w:szCs w:val="22"/>
              </w:rPr>
              <w:t>Public</w:t>
            </w:r>
            <w:r w:rsidRPr="007D2068">
              <w:rPr>
                <w:rFonts w:eastAsiaTheme="minorHAnsi"/>
                <w:spacing w:val="22"/>
                <w:sz w:val="22"/>
                <w:szCs w:val="22"/>
              </w:rPr>
              <w:t xml:space="preserve"> </w:t>
            </w:r>
            <w:r w:rsidRPr="007D2068">
              <w:rPr>
                <w:rFonts w:eastAsiaTheme="minorHAnsi"/>
                <w:sz w:val="22"/>
                <w:szCs w:val="22"/>
              </w:rPr>
              <w:t>Service</w:t>
            </w:r>
            <w:r w:rsidRPr="007D2068">
              <w:rPr>
                <w:rFonts w:eastAsiaTheme="minorHAnsi"/>
                <w:spacing w:val="22"/>
                <w:sz w:val="22"/>
                <w:szCs w:val="22"/>
              </w:rPr>
              <w:t xml:space="preserve"> </w:t>
            </w:r>
            <w:r w:rsidRPr="007D2068">
              <w:rPr>
                <w:rFonts w:eastAsiaTheme="minorHAnsi"/>
                <w:sz w:val="22"/>
                <w:szCs w:val="22"/>
              </w:rPr>
              <w:t>Coordinator</w:t>
            </w:r>
            <w:r w:rsidRPr="007D2068">
              <w:rPr>
                <w:rFonts w:eastAsiaTheme="minorHAnsi"/>
                <w:spacing w:val="22"/>
                <w:sz w:val="22"/>
                <w:szCs w:val="22"/>
              </w:rPr>
              <w:t xml:space="preserve"> </w:t>
            </w:r>
            <w:r w:rsidRPr="007D2068">
              <w:rPr>
                <w:rFonts w:eastAsiaTheme="minorHAnsi"/>
                <w:sz w:val="22"/>
                <w:szCs w:val="22"/>
              </w:rPr>
              <w:t>II</w:t>
            </w:r>
            <w:r w:rsidRPr="007D2068">
              <w:rPr>
                <w:rFonts w:eastAsiaTheme="minorHAnsi"/>
                <w:spacing w:val="22"/>
                <w:sz w:val="22"/>
                <w:szCs w:val="22"/>
              </w:rPr>
              <w:t xml:space="preserve"> </w:t>
            </w:r>
            <w:r w:rsidRPr="007D2068">
              <w:rPr>
                <w:rFonts w:eastAsiaTheme="minorHAnsi"/>
                <w:sz w:val="22"/>
                <w:szCs w:val="22"/>
              </w:rPr>
              <w:t>position</w:t>
            </w:r>
            <w:r w:rsidRPr="007D2068">
              <w:rPr>
                <w:rFonts w:eastAsiaTheme="minorHAnsi"/>
                <w:spacing w:val="22"/>
                <w:sz w:val="22"/>
                <w:szCs w:val="22"/>
              </w:rPr>
              <w:t xml:space="preserve"> </w:t>
            </w:r>
            <w:r w:rsidRPr="007D2068">
              <w:rPr>
                <w:rFonts w:eastAsiaTheme="minorHAnsi"/>
                <w:sz w:val="22"/>
                <w:szCs w:val="22"/>
              </w:rPr>
              <w:t>and</w:t>
            </w:r>
            <w:r w:rsidRPr="007D2068">
              <w:rPr>
                <w:rFonts w:eastAsiaTheme="minorHAnsi"/>
                <w:spacing w:val="22"/>
                <w:sz w:val="22"/>
                <w:szCs w:val="22"/>
              </w:rPr>
              <w:t xml:space="preserve"> </w:t>
            </w:r>
            <w:r w:rsidRPr="007D2068">
              <w:rPr>
                <w:rFonts w:eastAsiaTheme="minorHAnsi"/>
                <w:sz w:val="22"/>
                <w:szCs w:val="22"/>
              </w:rPr>
              <w:t>reduces</w:t>
            </w:r>
            <w:r w:rsidRPr="007D2068">
              <w:rPr>
                <w:rFonts w:eastAsiaTheme="minorHAnsi"/>
                <w:spacing w:val="22"/>
                <w:sz w:val="22"/>
                <w:szCs w:val="22"/>
              </w:rPr>
              <w:t xml:space="preserve"> </w:t>
            </w:r>
            <w:r w:rsidRPr="007D2068">
              <w:rPr>
                <w:rFonts w:eastAsiaTheme="minorHAnsi"/>
                <w:sz w:val="22"/>
                <w:szCs w:val="22"/>
              </w:rPr>
              <w:t>funding</w:t>
            </w:r>
            <w:r w:rsidRPr="007D2068">
              <w:rPr>
                <w:rFonts w:eastAsiaTheme="minorHAnsi"/>
                <w:spacing w:val="22"/>
                <w:sz w:val="22"/>
                <w:szCs w:val="22"/>
              </w:rPr>
              <w:t xml:space="preserve"> </w:t>
            </w:r>
            <w:r w:rsidRPr="007D2068">
              <w:rPr>
                <w:rFonts w:eastAsiaTheme="minorHAnsi"/>
                <w:sz w:val="22"/>
                <w:szCs w:val="22"/>
              </w:rPr>
              <w:t>in</w:t>
            </w:r>
            <w:r w:rsidRPr="007D2068">
              <w:rPr>
                <w:rFonts w:eastAsiaTheme="minorHAnsi"/>
                <w:spacing w:val="22"/>
                <w:sz w:val="22"/>
                <w:szCs w:val="22"/>
              </w:rPr>
              <w:t xml:space="preserve"> </w:t>
            </w:r>
            <w:r w:rsidRPr="007D2068">
              <w:rPr>
                <w:rFonts w:eastAsiaTheme="minorHAnsi"/>
                <w:sz w:val="22"/>
                <w:szCs w:val="22"/>
              </w:rPr>
              <w:t>All</w:t>
            </w:r>
            <w:r w:rsidRPr="007D2068">
              <w:rPr>
                <w:rFonts w:eastAsiaTheme="minorHAnsi"/>
                <w:spacing w:val="22"/>
                <w:sz w:val="22"/>
                <w:szCs w:val="22"/>
              </w:rPr>
              <w:t xml:space="preserve"> </w:t>
            </w:r>
            <w:r w:rsidRPr="007D2068">
              <w:rPr>
                <w:rFonts w:eastAsiaTheme="minorHAnsi"/>
                <w:sz w:val="22"/>
                <w:szCs w:val="22"/>
              </w:rPr>
              <w:t>Other</w:t>
            </w:r>
            <w:r w:rsidRPr="007D2068">
              <w:rPr>
                <w:rFonts w:eastAsiaTheme="minorHAnsi"/>
                <w:spacing w:val="22"/>
                <w:sz w:val="22"/>
                <w:szCs w:val="22"/>
              </w:rPr>
              <w:t xml:space="preserve"> </w:t>
            </w:r>
            <w:r w:rsidRPr="007D2068">
              <w:rPr>
                <w:rFonts w:eastAsiaTheme="minorHAnsi"/>
                <w:sz w:val="22"/>
                <w:szCs w:val="22"/>
              </w:rPr>
              <w:t>to fund the reorganization.</w:t>
            </w:r>
          </w:p>
          <w:p w14:paraId="4E19D0FE"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183"/>
              <w:tblOverlap w:val="never"/>
              <w:tblW w:w="0" w:type="auto"/>
              <w:tblLook w:val="01E0" w:firstRow="1" w:lastRow="1" w:firstColumn="1" w:lastColumn="1" w:noHBand="0" w:noVBand="0"/>
            </w:tblPr>
            <w:tblGrid>
              <w:gridCol w:w="1980"/>
              <w:gridCol w:w="1260"/>
              <w:gridCol w:w="1260"/>
            </w:tblGrid>
            <w:tr w:rsidR="007D2068" w:rsidRPr="007D2068" w14:paraId="725132C6" w14:textId="77777777" w:rsidTr="002966BF">
              <w:trPr>
                <w:trHeight w:val="357"/>
              </w:trPr>
              <w:tc>
                <w:tcPr>
                  <w:tcW w:w="1980" w:type="dxa"/>
                  <w:shd w:val="clear" w:color="auto" w:fill="auto"/>
                </w:tcPr>
                <w:p w14:paraId="4F738A99" w14:textId="77777777" w:rsidR="007D2068" w:rsidRPr="007D2068" w:rsidRDefault="007D2068" w:rsidP="00DD371A">
                  <w:pPr>
                    <w:jc w:val="right"/>
                    <w:rPr>
                      <w:sz w:val="22"/>
                      <w:szCs w:val="22"/>
                      <w:u w:val="single"/>
                      <w:vertAlign w:val="subscript"/>
                    </w:rPr>
                  </w:pPr>
                </w:p>
              </w:tc>
              <w:tc>
                <w:tcPr>
                  <w:tcW w:w="1260" w:type="dxa"/>
                </w:tcPr>
                <w:p w14:paraId="1E98DFC2" w14:textId="77777777" w:rsidR="007D2068" w:rsidRPr="007D2068" w:rsidRDefault="007D2068" w:rsidP="00DD371A">
                  <w:pPr>
                    <w:jc w:val="right"/>
                    <w:rPr>
                      <w:sz w:val="22"/>
                      <w:szCs w:val="22"/>
                      <w:u w:val="single"/>
                    </w:rPr>
                  </w:pPr>
                  <w:r w:rsidRPr="007D2068">
                    <w:rPr>
                      <w:sz w:val="22"/>
                      <w:szCs w:val="22"/>
                      <w:u w:val="single"/>
                    </w:rPr>
                    <w:t>FY 24</w:t>
                  </w:r>
                </w:p>
              </w:tc>
              <w:tc>
                <w:tcPr>
                  <w:tcW w:w="1260" w:type="dxa"/>
                </w:tcPr>
                <w:p w14:paraId="69CCD696"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245729C3" w14:textId="77777777" w:rsidTr="002966BF">
              <w:trPr>
                <w:trHeight w:val="344"/>
              </w:trPr>
              <w:tc>
                <w:tcPr>
                  <w:tcW w:w="1980" w:type="dxa"/>
                  <w:shd w:val="clear" w:color="auto" w:fill="auto"/>
                </w:tcPr>
                <w:p w14:paraId="3015C08E" w14:textId="77777777" w:rsidR="007D2068" w:rsidRPr="007D2068" w:rsidRDefault="007D2068" w:rsidP="00DD371A">
                  <w:pPr>
                    <w:jc w:val="right"/>
                    <w:rPr>
                      <w:sz w:val="22"/>
                      <w:szCs w:val="22"/>
                    </w:rPr>
                  </w:pPr>
                  <w:r w:rsidRPr="007D2068">
                    <w:rPr>
                      <w:sz w:val="22"/>
                      <w:szCs w:val="22"/>
                    </w:rPr>
                    <w:t xml:space="preserve">Personal Services </w:t>
                  </w:r>
                </w:p>
              </w:tc>
              <w:tc>
                <w:tcPr>
                  <w:tcW w:w="1260" w:type="dxa"/>
                </w:tcPr>
                <w:p w14:paraId="4D88CD58" w14:textId="77777777" w:rsidR="007D2068" w:rsidRPr="007D2068" w:rsidRDefault="007D2068" w:rsidP="00DD371A">
                  <w:pPr>
                    <w:jc w:val="right"/>
                    <w:rPr>
                      <w:sz w:val="22"/>
                      <w:szCs w:val="22"/>
                    </w:rPr>
                  </w:pPr>
                  <w:r w:rsidRPr="007D2068">
                    <w:rPr>
                      <w:sz w:val="22"/>
                      <w:szCs w:val="22"/>
                    </w:rPr>
                    <w:t>$7,792</w:t>
                  </w:r>
                </w:p>
              </w:tc>
              <w:tc>
                <w:tcPr>
                  <w:tcW w:w="1260" w:type="dxa"/>
                </w:tcPr>
                <w:p w14:paraId="143A86EF" w14:textId="77777777" w:rsidR="007D2068" w:rsidRPr="007D2068" w:rsidRDefault="007D2068" w:rsidP="00DD371A">
                  <w:pPr>
                    <w:jc w:val="right"/>
                    <w:rPr>
                      <w:sz w:val="22"/>
                      <w:szCs w:val="22"/>
                    </w:rPr>
                  </w:pPr>
                  <w:r w:rsidRPr="007D2068">
                    <w:rPr>
                      <w:sz w:val="22"/>
                      <w:szCs w:val="22"/>
                    </w:rPr>
                    <w:t>$12,200</w:t>
                  </w:r>
                </w:p>
              </w:tc>
            </w:tr>
            <w:tr w:rsidR="007D2068" w:rsidRPr="007D2068" w14:paraId="15417280" w14:textId="77777777" w:rsidTr="002966BF">
              <w:trPr>
                <w:trHeight w:val="357"/>
              </w:trPr>
              <w:tc>
                <w:tcPr>
                  <w:tcW w:w="1980" w:type="dxa"/>
                  <w:shd w:val="clear" w:color="auto" w:fill="auto"/>
                </w:tcPr>
                <w:p w14:paraId="3EE9D463" w14:textId="77777777" w:rsidR="007D2068" w:rsidRPr="007D2068" w:rsidRDefault="007D2068" w:rsidP="00DD371A">
                  <w:pPr>
                    <w:jc w:val="right"/>
                    <w:rPr>
                      <w:sz w:val="22"/>
                      <w:szCs w:val="22"/>
                    </w:rPr>
                  </w:pPr>
                  <w:r w:rsidRPr="007D2068">
                    <w:rPr>
                      <w:sz w:val="22"/>
                      <w:szCs w:val="22"/>
                    </w:rPr>
                    <w:t>All Other</w:t>
                  </w:r>
                </w:p>
              </w:tc>
              <w:tc>
                <w:tcPr>
                  <w:tcW w:w="1260" w:type="dxa"/>
                </w:tcPr>
                <w:p w14:paraId="2B85BCCC" w14:textId="77777777" w:rsidR="007D2068" w:rsidRPr="007D2068" w:rsidRDefault="007D2068" w:rsidP="00DD371A">
                  <w:pPr>
                    <w:jc w:val="right"/>
                    <w:rPr>
                      <w:sz w:val="22"/>
                      <w:szCs w:val="22"/>
                    </w:rPr>
                  </w:pPr>
                  <w:r w:rsidRPr="007D2068">
                    <w:rPr>
                      <w:sz w:val="22"/>
                      <w:szCs w:val="22"/>
                    </w:rPr>
                    <w:t>($7,792)</w:t>
                  </w:r>
                </w:p>
              </w:tc>
              <w:tc>
                <w:tcPr>
                  <w:tcW w:w="1260" w:type="dxa"/>
                </w:tcPr>
                <w:p w14:paraId="44A8A7FD" w14:textId="77777777" w:rsidR="007D2068" w:rsidRPr="007D2068" w:rsidRDefault="007D2068" w:rsidP="00DD371A">
                  <w:pPr>
                    <w:jc w:val="right"/>
                    <w:rPr>
                      <w:sz w:val="22"/>
                      <w:szCs w:val="22"/>
                    </w:rPr>
                  </w:pPr>
                  <w:r w:rsidRPr="007D2068">
                    <w:rPr>
                      <w:sz w:val="22"/>
                      <w:szCs w:val="22"/>
                    </w:rPr>
                    <w:t>($12,200)</w:t>
                  </w:r>
                </w:p>
              </w:tc>
            </w:tr>
          </w:tbl>
          <w:p w14:paraId="0AD246F6" w14:textId="77777777" w:rsidR="007D2068" w:rsidRPr="007D2068" w:rsidRDefault="007D2068" w:rsidP="00DD371A">
            <w:pPr>
              <w:pStyle w:val="ListBullet"/>
              <w:numPr>
                <w:ilvl w:val="0"/>
                <w:numId w:val="0"/>
              </w:numPr>
              <w:rPr>
                <w:sz w:val="22"/>
                <w:szCs w:val="22"/>
              </w:rPr>
            </w:pPr>
          </w:p>
          <w:p w14:paraId="3FF8F028" w14:textId="77777777" w:rsidR="007D2068" w:rsidRPr="007D2068" w:rsidRDefault="007D2068" w:rsidP="00DD371A">
            <w:pPr>
              <w:pStyle w:val="ListBullet"/>
              <w:numPr>
                <w:ilvl w:val="0"/>
                <w:numId w:val="0"/>
              </w:numPr>
              <w:rPr>
                <w:sz w:val="22"/>
                <w:szCs w:val="22"/>
              </w:rPr>
            </w:pPr>
          </w:p>
          <w:p w14:paraId="4C220F7D" w14:textId="77777777" w:rsidR="007D2068" w:rsidRPr="007D2068" w:rsidRDefault="007D2068" w:rsidP="00DD371A">
            <w:pPr>
              <w:pStyle w:val="ListBullet"/>
              <w:numPr>
                <w:ilvl w:val="0"/>
                <w:numId w:val="0"/>
              </w:numPr>
              <w:rPr>
                <w:sz w:val="22"/>
                <w:szCs w:val="22"/>
              </w:rPr>
            </w:pPr>
          </w:p>
          <w:p w14:paraId="51B909E6" w14:textId="77777777" w:rsidR="007D2068" w:rsidRPr="007D2068" w:rsidRDefault="007D2068" w:rsidP="00DD371A">
            <w:pPr>
              <w:pStyle w:val="ListBullet"/>
              <w:numPr>
                <w:ilvl w:val="0"/>
                <w:numId w:val="0"/>
              </w:numPr>
              <w:rPr>
                <w:sz w:val="22"/>
                <w:szCs w:val="22"/>
              </w:rPr>
            </w:pPr>
          </w:p>
          <w:p w14:paraId="42BD8E14" w14:textId="77777777" w:rsidR="007D2068" w:rsidRPr="007D2068" w:rsidRDefault="007D2068" w:rsidP="00DD371A">
            <w:pPr>
              <w:pStyle w:val="ListBullet"/>
              <w:ind w:left="253" w:hanging="180"/>
              <w:rPr>
                <w:rFonts w:eastAsiaTheme="minorHAnsi"/>
              </w:rPr>
            </w:pPr>
            <w:r w:rsidRPr="007D2068">
              <w:rPr>
                <w:rFonts w:eastAsiaTheme="minorHAnsi"/>
              </w:rPr>
              <w:t>Transfers</w:t>
            </w:r>
            <w:r w:rsidRPr="007D2068">
              <w:rPr>
                <w:rFonts w:eastAsiaTheme="minorHAnsi"/>
                <w:spacing w:val="-7"/>
              </w:rPr>
              <w:t xml:space="preserve"> </w:t>
            </w:r>
            <w:r w:rsidRPr="007D2068">
              <w:rPr>
                <w:rFonts w:eastAsiaTheme="minorHAnsi"/>
              </w:rPr>
              <w:t>one</w:t>
            </w:r>
            <w:r w:rsidRPr="007D2068">
              <w:rPr>
                <w:rFonts w:eastAsiaTheme="minorHAnsi"/>
                <w:spacing w:val="-7"/>
              </w:rPr>
              <w:t xml:space="preserve"> </w:t>
            </w:r>
            <w:r w:rsidRPr="007D2068">
              <w:rPr>
                <w:rFonts w:eastAsiaTheme="minorHAnsi"/>
              </w:rPr>
              <w:t>Education</w:t>
            </w:r>
            <w:r w:rsidRPr="007D2068">
              <w:rPr>
                <w:rFonts w:eastAsiaTheme="minorHAnsi"/>
                <w:spacing w:val="-7"/>
              </w:rPr>
              <w:t xml:space="preserve"> </w:t>
            </w:r>
            <w:r w:rsidRPr="007D2068">
              <w:rPr>
                <w:rFonts w:eastAsiaTheme="minorHAnsi"/>
              </w:rPr>
              <w:t>Specialist</w:t>
            </w:r>
            <w:r w:rsidRPr="007D2068">
              <w:rPr>
                <w:rFonts w:eastAsiaTheme="minorHAnsi"/>
                <w:spacing w:val="-7"/>
              </w:rPr>
              <w:t xml:space="preserve"> </w:t>
            </w:r>
            <w:r w:rsidRPr="007D2068">
              <w:rPr>
                <w:rFonts w:eastAsiaTheme="minorHAnsi"/>
              </w:rPr>
              <w:t>III</w:t>
            </w:r>
            <w:r w:rsidRPr="007D2068">
              <w:rPr>
                <w:rFonts w:eastAsiaTheme="minorHAnsi"/>
                <w:spacing w:val="-7"/>
              </w:rPr>
              <w:t xml:space="preserve"> </w:t>
            </w:r>
            <w:r w:rsidRPr="007D2068">
              <w:rPr>
                <w:rFonts w:eastAsiaTheme="minorHAnsi"/>
              </w:rPr>
              <w:t>position</w:t>
            </w:r>
            <w:r w:rsidRPr="007D2068">
              <w:rPr>
                <w:rFonts w:eastAsiaTheme="minorHAnsi"/>
                <w:spacing w:val="-7"/>
              </w:rPr>
              <w:t xml:space="preserve"> </w:t>
            </w:r>
            <w:r w:rsidRPr="007D2068">
              <w:rPr>
                <w:rFonts w:eastAsiaTheme="minorHAnsi"/>
              </w:rPr>
              <w:t>from</w:t>
            </w:r>
            <w:r w:rsidRPr="007D2068">
              <w:rPr>
                <w:rFonts w:eastAsiaTheme="minorHAnsi"/>
                <w:spacing w:val="-7"/>
              </w:rPr>
              <w:t xml:space="preserve"> </w:t>
            </w:r>
            <w:r w:rsidRPr="007D2068">
              <w:rPr>
                <w:rFonts w:eastAsiaTheme="minorHAnsi"/>
              </w:rPr>
              <w:t>the</w:t>
            </w:r>
            <w:r w:rsidRPr="007D2068">
              <w:rPr>
                <w:rFonts w:eastAsiaTheme="minorHAnsi"/>
                <w:spacing w:val="-7"/>
              </w:rPr>
              <w:t xml:space="preserve"> </w:t>
            </w:r>
            <w:r w:rsidRPr="007D2068">
              <w:rPr>
                <w:rFonts w:eastAsiaTheme="minorHAnsi"/>
              </w:rPr>
              <w:t>General</w:t>
            </w:r>
            <w:r w:rsidRPr="007D2068">
              <w:rPr>
                <w:rFonts w:eastAsiaTheme="minorHAnsi"/>
                <w:spacing w:val="-7"/>
              </w:rPr>
              <w:t xml:space="preserve"> </w:t>
            </w:r>
            <w:r w:rsidRPr="007D2068">
              <w:rPr>
                <w:rFonts w:eastAsiaTheme="minorHAnsi"/>
              </w:rPr>
              <w:t>Purpose</w:t>
            </w:r>
            <w:r w:rsidRPr="007D2068">
              <w:rPr>
                <w:rFonts w:eastAsiaTheme="minorHAnsi"/>
                <w:spacing w:val="-7"/>
              </w:rPr>
              <w:t xml:space="preserve"> </w:t>
            </w:r>
            <w:r w:rsidRPr="007D2068">
              <w:rPr>
                <w:rFonts w:eastAsiaTheme="minorHAnsi"/>
              </w:rPr>
              <w:t>Aid</w:t>
            </w:r>
            <w:r w:rsidRPr="007D2068">
              <w:rPr>
                <w:rFonts w:eastAsiaTheme="minorHAnsi"/>
                <w:spacing w:val="-7"/>
              </w:rPr>
              <w:t xml:space="preserve"> </w:t>
            </w:r>
            <w:r w:rsidRPr="007D2068">
              <w:rPr>
                <w:rFonts w:eastAsiaTheme="minorHAnsi"/>
              </w:rPr>
              <w:t>for Local</w:t>
            </w:r>
            <w:r w:rsidRPr="007D2068">
              <w:rPr>
                <w:rFonts w:eastAsiaTheme="minorHAnsi"/>
                <w:spacing w:val="25"/>
              </w:rPr>
              <w:t xml:space="preserve"> </w:t>
            </w:r>
            <w:r w:rsidRPr="007D2068">
              <w:rPr>
                <w:rFonts w:eastAsiaTheme="minorHAnsi"/>
              </w:rPr>
              <w:t>Schools</w:t>
            </w:r>
            <w:r w:rsidRPr="007D2068">
              <w:rPr>
                <w:rFonts w:eastAsiaTheme="minorHAnsi"/>
                <w:spacing w:val="25"/>
              </w:rPr>
              <w:t xml:space="preserve"> </w:t>
            </w:r>
            <w:r w:rsidRPr="007D2068">
              <w:rPr>
                <w:rFonts w:eastAsiaTheme="minorHAnsi"/>
              </w:rPr>
              <w:t>program,</w:t>
            </w:r>
            <w:r w:rsidRPr="007D2068">
              <w:rPr>
                <w:rFonts w:eastAsiaTheme="minorHAnsi"/>
                <w:spacing w:val="25"/>
              </w:rPr>
              <w:t xml:space="preserve"> </w:t>
            </w:r>
            <w:r w:rsidRPr="007D2068">
              <w:rPr>
                <w:rFonts w:eastAsiaTheme="minorHAnsi"/>
              </w:rPr>
              <w:t>General</w:t>
            </w:r>
            <w:r w:rsidRPr="007D2068">
              <w:rPr>
                <w:rFonts w:eastAsiaTheme="minorHAnsi"/>
                <w:spacing w:val="25"/>
              </w:rPr>
              <w:t xml:space="preserve"> </w:t>
            </w:r>
            <w:r w:rsidRPr="007D2068">
              <w:rPr>
                <w:rFonts w:eastAsiaTheme="minorHAnsi"/>
              </w:rPr>
              <w:t>Fund</w:t>
            </w:r>
            <w:r w:rsidRPr="007D2068">
              <w:rPr>
                <w:rFonts w:eastAsiaTheme="minorHAnsi"/>
                <w:spacing w:val="25"/>
              </w:rPr>
              <w:t xml:space="preserve"> </w:t>
            </w:r>
            <w:r w:rsidRPr="007D2068">
              <w:rPr>
                <w:rFonts w:eastAsiaTheme="minorHAnsi"/>
              </w:rPr>
              <w:t>to</w:t>
            </w:r>
            <w:r w:rsidRPr="007D2068">
              <w:rPr>
                <w:rFonts w:eastAsiaTheme="minorHAnsi"/>
                <w:spacing w:val="25"/>
              </w:rPr>
              <w:t xml:space="preserve"> </w:t>
            </w:r>
            <w:r w:rsidRPr="007D2068">
              <w:rPr>
                <w:rFonts w:eastAsiaTheme="minorHAnsi"/>
              </w:rPr>
              <w:t>the</w:t>
            </w:r>
            <w:r w:rsidRPr="007D2068">
              <w:rPr>
                <w:rFonts w:eastAsiaTheme="minorHAnsi"/>
                <w:spacing w:val="25"/>
              </w:rPr>
              <w:t xml:space="preserve"> </w:t>
            </w:r>
            <w:r w:rsidRPr="007D2068">
              <w:rPr>
                <w:rFonts w:eastAsiaTheme="minorHAnsi"/>
              </w:rPr>
              <w:t>Learning</w:t>
            </w:r>
            <w:r w:rsidRPr="007D2068">
              <w:rPr>
                <w:rFonts w:eastAsiaTheme="minorHAnsi"/>
                <w:spacing w:val="25"/>
              </w:rPr>
              <w:t xml:space="preserve"> </w:t>
            </w:r>
            <w:r w:rsidRPr="007D2068">
              <w:rPr>
                <w:rFonts w:eastAsiaTheme="minorHAnsi"/>
              </w:rPr>
              <w:t>Systems</w:t>
            </w:r>
            <w:r w:rsidRPr="007D2068">
              <w:rPr>
                <w:rFonts w:eastAsiaTheme="minorHAnsi"/>
                <w:spacing w:val="25"/>
              </w:rPr>
              <w:t xml:space="preserve"> </w:t>
            </w:r>
            <w:r w:rsidRPr="007D2068">
              <w:rPr>
                <w:rFonts w:eastAsiaTheme="minorHAnsi"/>
              </w:rPr>
              <w:t>Team</w:t>
            </w:r>
            <w:r w:rsidRPr="007D2068">
              <w:rPr>
                <w:rFonts w:eastAsiaTheme="minorHAnsi"/>
                <w:spacing w:val="25"/>
              </w:rPr>
              <w:t xml:space="preserve"> </w:t>
            </w:r>
            <w:r w:rsidRPr="007D2068">
              <w:rPr>
                <w:rFonts w:eastAsiaTheme="minorHAnsi"/>
              </w:rPr>
              <w:t>program,</w:t>
            </w:r>
            <w:r w:rsidRPr="007D2068">
              <w:rPr>
                <w:rFonts w:eastAsiaTheme="minorHAnsi"/>
                <w:spacing w:val="25"/>
              </w:rPr>
              <w:t xml:space="preserve"> </w:t>
            </w:r>
            <w:r w:rsidRPr="007D2068">
              <w:rPr>
                <w:rFonts w:eastAsiaTheme="minorHAnsi"/>
              </w:rPr>
              <w:t>Federal Expenditures</w:t>
            </w:r>
            <w:r w:rsidRPr="007D2068">
              <w:rPr>
                <w:rFonts w:eastAsiaTheme="minorHAnsi"/>
                <w:spacing w:val="16"/>
              </w:rPr>
              <w:t xml:space="preserve"> </w:t>
            </w:r>
            <w:r w:rsidRPr="007D2068">
              <w:rPr>
                <w:rFonts w:eastAsiaTheme="minorHAnsi"/>
              </w:rPr>
              <w:t>Fund.</w:t>
            </w:r>
            <w:r w:rsidRPr="007D2068">
              <w:rPr>
                <w:rFonts w:eastAsiaTheme="minorHAnsi"/>
                <w:spacing w:val="80"/>
              </w:rPr>
              <w:t xml:space="preserve"> </w:t>
            </w:r>
            <w:r w:rsidRPr="007D2068">
              <w:rPr>
                <w:rFonts w:eastAsiaTheme="minorHAnsi"/>
              </w:rPr>
              <w:t>This</w:t>
            </w:r>
            <w:r w:rsidRPr="007D2068">
              <w:rPr>
                <w:rFonts w:eastAsiaTheme="minorHAnsi"/>
                <w:spacing w:val="16"/>
              </w:rPr>
              <w:t xml:space="preserve"> </w:t>
            </w:r>
            <w:r w:rsidRPr="007D2068">
              <w:rPr>
                <w:rFonts w:eastAsiaTheme="minorHAnsi"/>
              </w:rPr>
              <w:t>initiative</w:t>
            </w:r>
            <w:r w:rsidRPr="007D2068">
              <w:rPr>
                <w:rFonts w:eastAsiaTheme="minorHAnsi"/>
                <w:spacing w:val="16"/>
              </w:rPr>
              <w:t xml:space="preserve"> </w:t>
            </w:r>
            <w:r w:rsidRPr="007D2068">
              <w:rPr>
                <w:rFonts w:eastAsiaTheme="minorHAnsi"/>
              </w:rPr>
              <w:t>also</w:t>
            </w:r>
            <w:r w:rsidRPr="007D2068">
              <w:rPr>
                <w:rFonts w:eastAsiaTheme="minorHAnsi"/>
                <w:spacing w:val="16"/>
              </w:rPr>
              <w:t xml:space="preserve"> </w:t>
            </w:r>
            <w:r w:rsidRPr="007D2068">
              <w:rPr>
                <w:rFonts w:eastAsiaTheme="minorHAnsi"/>
              </w:rPr>
              <w:t>provides</w:t>
            </w:r>
            <w:r w:rsidRPr="007D2068">
              <w:rPr>
                <w:rFonts w:eastAsiaTheme="minorHAnsi"/>
                <w:spacing w:val="16"/>
              </w:rPr>
              <w:t xml:space="preserve"> </w:t>
            </w:r>
            <w:r w:rsidRPr="007D2068">
              <w:rPr>
                <w:rFonts w:eastAsiaTheme="minorHAnsi"/>
              </w:rPr>
              <w:t>funding</w:t>
            </w:r>
            <w:r w:rsidRPr="007D2068">
              <w:rPr>
                <w:rFonts w:eastAsiaTheme="minorHAnsi"/>
                <w:spacing w:val="16"/>
              </w:rPr>
              <w:t xml:space="preserve"> </w:t>
            </w:r>
            <w:r w:rsidRPr="007D2068">
              <w:rPr>
                <w:rFonts w:eastAsiaTheme="minorHAnsi"/>
              </w:rPr>
              <w:t>in</w:t>
            </w:r>
            <w:r w:rsidRPr="007D2068">
              <w:rPr>
                <w:rFonts w:eastAsiaTheme="minorHAnsi"/>
                <w:spacing w:val="16"/>
              </w:rPr>
              <w:t xml:space="preserve"> </w:t>
            </w:r>
            <w:r w:rsidRPr="007D2068">
              <w:rPr>
                <w:rFonts w:eastAsiaTheme="minorHAnsi"/>
              </w:rPr>
              <w:t>the</w:t>
            </w:r>
            <w:r w:rsidRPr="007D2068">
              <w:rPr>
                <w:rFonts w:eastAsiaTheme="minorHAnsi"/>
                <w:spacing w:val="16"/>
              </w:rPr>
              <w:t xml:space="preserve"> </w:t>
            </w:r>
            <w:r w:rsidRPr="007D2068">
              <w:rPr>
                <w:rFonts w:eastAsiaTheme="minorHAnsi"/>
              </w:rPr>
              <w:t>Learning</w:t>
            </w:r>
            <w:r w:rsidRPr="007D2068">
              <w:rPr>
                <w:rFonts w:eastAsiaTheme="minorHAnsi"/>
                <w:spacing w:val="16"/>
              </w:rPr>
              <w:t xml:space="preserve"> </w:t>
            </w:r>
            <w:r w:rsidRPr="007D2068">
              <w:rPr>
                <w:rFonts w:eastAsiaTheme="minorHAnsi"/>
              </w:rPr>
              <w:t>Systems</w:t>
            </w:r>
            <w:r w:rsidRPr="007D2068">
              <w:rPr>
                <w:rFonts w:eastAsiaTheme="minorHAnsi"/>
                <w:spacing w:val="16"/>
              </w:rPr>
              <w:t xml:space="preserve"> </w:t>
            </w:r>
            <w:r w:rsidRPr="007D2068">
              <w:rPr>
                <w:rFonts w:eastAsiaTheme="minorHAnsi"/>
              </w:rPr>
              <w:t>Team program, Federal Expenditures Fund for related All Other costs.</w:t>
            </w:r>
          </w:p>
          <w:p w14:paraId="7D0060B7"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57"/>
              <w:tblOverlap w:val="never"/>
              <w:tblW w:w="0" w:type="auto"/>
              <w:tblLook w:val="01E0" w:firstRow="1" w:lastRow="1" w:firstColumn="1" w:lastColumn="1" w:noHBand="0" w:noVBand="0"/>
            </w:tblPr>
            <w:tblGrid>
              <w:gridCol w:w="1980"/>
              <w:gridCol w:w="1260"/>
              <w:gridCol w:w="1260"/>
            </w:tblGrid>
            <w:tr w:rsidR="007D2068" w:rsidRPr="007D2068" w14:paraId="372E2DAD" w14:textId="77777777" w:rsidTr="00CD5F22">
              <w:trPr>
                <w:trHeight w:val="357"/>
              </w:trPr>
              <w:tc>
                <w:tcPr>
                  <w:tcW w:w="1980" w:type="dxa"/>
                  <w:shd w:val="clear" w:color="auto" w:fill="auto"/>
                </w:tcPr>
                <w:p w14:paraId="128B4950" w14:textId="77777777" w:rsidR="007D2068" w:rsidRPr="007D2068" w:rsidRDefault="007D2068" w:rsidP="00DD371A">
                  <w:pPr>
                    <w:jc w:val="right"/>
                    <w:rPr>
                      <w:sz w:val="22"/>
                      <w:szCs w:val="22"/>
                      <w:u w:val="single"/>
                    </w:rPr>
                  </w:pPr>
                </w:p>
              </w:tc>
              <w:tc>
                <w:tcPr>
                  <w:tcW w:w="1260" w:type="dxa"/>
                </w:tcPr>
                <w:p w14:paraId="04884D38" w14:textId="77777777" w:rsidR="007D2068" w:rsidRPr="007D2068" w:rsidRDefault="007D2068" w:rsidP="00DD371A">
                  <w:pPr>
                    <w:jc w:val="right"/>
                    <w:rPr>
                      <w:sz w:val="22"/>
                      <w:szCs w:val="22"/>
                      <w:u w:val="single"/>
                    </w:rPr>
                  </w:pPr>
                  <w:r w:rsidRPr="007D2068">
                    <w:rPr>
                      <w:sz w:val="22"/>
                      <w:szCs w:val="22"/>
                      <w:u w:val="single"/>
                    </w:rPr>
                    <w:t>FY 24</w:t>
                  </w:r>
                </w:p>
              </w:tc>
              <w:tc>
                <w:tcPr>
                  <w:tcW w:w="1260" w:type="dxa"/>
                </w:tcPr>
                <w:p w14:paraId="7C0717EF"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023BEF34" w14:textId="77777777" w:rsidTr="00CD5F22">
              <w:trPr>
                <w:trHeight w:val="357"/>
              </w:trPr>
              <w:tc>
                <w:tcPr>
                  <w:tcW w:w="1980" w:type="dxa"/>
                  <w:shd w:val="clear" w:color="auto" w:fill="auto"/>
                </w:tcPr>
                <w:p w14:paraId="019B1773" w14:textId="77777777" w:rsidR="007D2068" w:rsidRPr="007D2068" w:rsidRDefault="007D2068" w:rsidP="00DD371A">
                  <w:pPr>
                    <w:jc w:val="right"/>
                    <w:rPr>
                      <w:sz w:val="22"/>
                      <w:szCs w:val="22"/>
                    </w:rPr>
                  </w:pPr>
                  <w:r w:rsidRPr="007D2068">
                    <w:rPr>
                      <w:sz w:val="22"/>
                      <w:szCs w:val="22"/>
                    </w:rPr>
                    <w:t>General Fund - Position Count</w:t>
                  </w:r>
                </w:p>
              </w:tc>
              <w:tc>
                <w:tcPr>
                  <w:tcW w:w="1260" w:type="dxa"/>
                </w:tcPr>
                <w:p w14:paraId="35DF42D6" w14:textId="77777777" w:rsidR="007D2068" w:rsidRPr="007D2068" w:rsidRDefault="007D2068" w:rsidP="00DD371A">
                  <w:pPr>
                    <w:jc w:val="right"/>
                    <w:rPr>
                      <w:sz w:val="22"/>
                      <w:szCs w:val="22"/>
                    </w:rPr>
                  </w:pPr>
                  <w:r w:rsidRPr="007D2068">
                    <w:rPr>
                      <w:sz w:val="22"/>
                      <w:szCs w:val="22"/>
                    </w:rPr>
                    <w:t>(1.000)</w:t>
                  </w:r>
                </w:p>
              </w:tc>
              <w:tc>
                <w:tcPr>
                  <w:tcW w:w="1260" w:type="dxa"/>
                </w:tcPr>
                <w:p w14:paraId="5113DE17" w14:textId="77777777" w:rsidR="007D2068" w:rsidRPr="007D2068" w:rsidRDefault="007D2068" w:rsidP="00DD371A">
                  <w:pPr>
                    <w:jc w:val="right"/>
                    <w:rPr>
                      <w:sz w:val="22"/>
                      <w:szCs w:val="22"/>
                    </w:rPr>
                  </w:pPr>
                  <w:r w:rsidRPr="007D2068">
                    <w:rPr>
                      <w:sz w:val="22"/>
                      <w:szCs w:val="22"/>
                    </w:rPr>
                    <w:t>(1.000)</w:t>
                  </w:r>
                </w:p>
              </w:tc>
            </w:tr>
            <w:tr w:rsidR="007D2068" w:rsidRPr="007D2068" w14:paraId="1B47F90F" w14:textId="77777777" w:rsidTr="00CD5F22">
              <w:trPr>
                <w:trHeight w:val="357"/>
              </w:trPr>
              <w:tc>
                <w:tcPr>
                  <w:tcW w:w="1980" w:type="dxa"/>
                  <w:shd w:val="clear" w:color="auto" w:fill="auto"/>
                </w:tcPr>
                <w:p w14:paraId="50543F02" w14:textId="77777777" w:rsidR="007D2068" w:rsidRPr="007D2068" w:rsidRDefault="007D2068" w:rsidP="00DD371A">
                  <w:pPr>
                    <w:jc w:val="right"/>
                    <w:rPr>
                      <w:sz w:val="22"/>
                      <w:szCs w:val="22"/>
                    </w:rPr>
                  </w:pPr>
                  <w:r w:rsidRPr="007D2068">
                    <w:rPr>
                      <w:sz w:val="22"/>
                      <w:szCs w:val="22"/>
                    </w:rPr>
                    <w:t>Personal Services</w:t>
                  </w:r>
                </w:p>
              </w:tc>
              <w:tc>
                <w:tcPr>
                  <w:tcW w:w="1260" w:type="dxa"/>
                </w:tcPr>
                <w:p w14:paraId="4B021482" w14:textId="77777777" w:rsidR="007D2068" w:rsidRPr="007D2068" w:rsidRDefault="007D2068" w:rsidP="00DD371A">
                  <w:pPr>
                    <w:jc w:val="right"/>
                    <w:rPr>
                      <w:sz w:val="22"/>
                      <w:szCs w:val="22"/>
                    </w:rPr>
                  </w:pPr>
                  <w:r w:rsidRPr="007D2068">
                    <w:rPr>
                      <w:sz w:val="22"/>
                      <w:szCs w:val="22"/>
                    </w:rPr>
                    <w:t>($121,334)</w:t>
                  </w:r>
                </w:p>
              </w:tc>
              <w:tc>
                <w:tcPr>
                  <w:tcW w:w="1260" w:type="dxa"/>
                </w:tcPr>
                <w:p w14:paraId="29D99579" w14:textId="77777777" w:rsidR="007D2068" w:rsidRPr="007D2068" w:rsidRDefault="007D2068" w:rsidP="00DD371A">
                  <w:pPr>
                    <w:jc w:val="right"/>
                    <w:rPr>
                      <w:sz w:val="22"/>
                      <w:szCs w:val="22"/>
                    </w:rPr>
                  </w:pPr>
                  <w:r w:rsidRPr="007D2068">
                    <w:rPr>
                      <w:sz w:val="22"/>
                      <w:szCs w:val="22"/>
                    </w:rPr>
                    <w:t>($123,041)</w:t>
                  </w:r>
                </w:p>
              </w:tc>
            </w:tr>
          </w:tbl>
          <w:p w14:paraId="332A6D79" w14:textId="77777777" w:rsidR="007D2068" w:rsidRPr="007D2068" w:rsidRDefault="007D2068" w:rsidP="00DD371A">
            <w:pPr>
              <w:pStyle w:val="ListBullet"/>
              <w:numPr>
                <w:ilvl w:val="0"/>
                <w:numId w:val="0"/>
              </w:numPr>
              <w:rPr>
                <w:sz w:val="22"/>
                <w:szCs w:val="22"/>
              </w:rPr>
            </w:pPr>
          </w:p>
          <w:p w14:paraId="7DB67732" w14:textId="77777777" w:rsidR="007D2068" w:rsidRPr="007D2068" w:rsidRDefault="007D2068" w:rsidP="00DD371A">
            <w:pPr>
              <w:pStyle w:val="ListBullet"/>
              <w:numPr>
                <w:ilvl w:val="0"/>
                <w:numId w:val="0"/>
              </w:numPr>
              <w:rPr>
                <w:sz w:val="22"/>
                <w:szCs w:val="22"/>
              </w:rPr>
            </w:pPr>
          </w:p>
          <w:p w14:paraId="5C07BADD" w14:textId="77777777" w:rsidR="007D2068" w:rsidRPr="007D2068" w:rsidRDefault="007D2068" w:rsidP="00DD371A">
            <w:pPr>
              <w:pStyle w:val="ListBullet"/>
              <w:numPr>
                <w:ilvl w:val="0"/>
                <w:numId w:val="0"/>
              </w:numPr>
              <w:rPr>
                <w:sz w:val="22"/>
                <w:szCs w:val="22"/>
              </w:rPr>
            </w:pPr>
          </w:p>
          <w:p w14:paraId="2F989A4F" w14:textId="77777777" w:rsidR="007D2068" w:rsidRPr="007D2068" w:rsidRDefault="007D2068" w:rsidP="00DD371A">
            <w:pPr>
              <w:pStyle w:val="ListBullet"/>
              <w:numPr>
                <w:ilvl w:val="0"/>
                <w:numId w:val="0"/>
              </w:numPr>
              <w:rPr>
                <w:sz w:val="22"/>
                <w:szCs w:val="22"/>
              </w:rPr>
            </w:pPr>
          </w:p>
          <w:p w14:paraId="0C64A35E" w14:textId="77777777" w:rsidR="007D2068" w:rsidRPr="007D2068" w:rsidRDefault="007D2068" w:rsidP="00DD371A">
            <w:pPr>
              <w:pStyle w:val="ListBullet"/>
              <w:numPr>
                <w:ilvl w:val="0"/>
                <w:numId w:val="0"/>
              </w:numPr>
              <w:rPr>
                <w:sz w:val="22"/>
                <w:szCs w:val="22"/>
              </w:rPr>
            </w:pPr>
          </w:p>
          <w:p w14:paraId="0BDBF863" w14:textId="77777777" w:rsidR="007D2068" w:rsidRPr="007D2068" w:rsidRDefault="007D2068" w:rsidP="00DD371A">
            <w:pPr>
              <w:pStyle w:val="ListBullet"/>
              <w:ind w:left="250" w:hanging="177"/>
              <w:rPr>
                <w:b/>
                <w:bCs/>
                <w:sz w:val="22"/>
                <w:szCs w:val="22"/>
              </w:rPr>
            </w:pPr>
            <w:r w:rsidRPr="007D2068">
              <w:rPr>
                <w:sz w:val="22"/>
                <w:szCs w:val="22"/>
              </w:rPr>
              <w:t>Adjusts Other Special Revenue Funds to bring allocations in line with projected available resources in the amount of $2,271,398 for FY 24 and in the amount of $2,330,571 for FY 25.</w:t>
            </w:r>
          </w:p>
          <w:p w14:paraId="10D49A07" w14:textId="77777777" w:rsidR="007D2068" w:rsidRPr="007D2068" w:rsidRDefault="007D2068" w:rsidP="00DD371A">
            <w:pPr>
              <w:pStyle w:val="ListBullet"/>
              <w:numPr>
                <w:ilvl w:val="0"/>
                <w:numId w:val="0"/>
              </w:numPr>
              <w:rPr>
                <w:sz w:val="22"/>
                <w:szCs w:val="22"/>
              </w:rPr>
            </w:pPr>
          </w:p>
          <w:p w14:paraId="4725AA87" w14:textId="77777777" w:rsidR="007D2068" w:rsidRPr="007D2068" w:rsidRDefault="007D2068" w:rsidP="00DD371A">
            <w:pPr>
              <w:pStyle w:val="ListBullet"/>
              <w:ind w:left="250" w:hanging="177"/>
              <w:rPr>
                <w:rFonts w:eastAsiaTheme="minorHAnsi"/>
                <w:sz w:val="22"/>
                <w:szCs w:val="22"/>
              </w:rPr>
            </w:pPr>
            <w:r w:rsidRPr="007D2068">
              <w:rPr>
                <w:rFonts w:eastAsiaTheme="minorHAnsi"/>
                <w:sz w:val="22"/>
                <w:szCs w:val="22"/>
              </w:rPr>
              <w:t>Provides</w:t>
            </w:r>
            <w:r w:rsidRPr="007D2068">
              <w:rPr>
                <w:rFonts w:eastAsiaTheme="minorHAnsi"/>
                <w:spacing w:val="-7"/>
                <w:sz w:val="22"/>
                <w:szCs w:val="22"/>
              </w:rPr>
              <w:t xml:space="preserve"> General Fund </w:t>
            </w:r>
            <w:r w:rsidRPr="007D2068">
              <w:rPr>
                <w:rFonts w:eastAsiaTheme="minorHAnsi"/>
                <w:sz w:val="22"/>
                <w:szCs w:val="22"/>
              </w:rPr>
              <w:t>funding</w:t>
            </w:r>
            <w:r w:rsidRPr="007D2068">
              <w:rPr>
                <w:rFonts w:eastAsiaTheme="minorHAnsi"/>
                <w:spacing w:val="-7"/>
                <w:sz w:val="22"/>
                <w:szCs w:val="22"/>
              </w:rPr>
              <w:t xml:space="preserve"> </w:t>
            </w:r>
            <w:r w:rsidRPr="007D2068">
              <w:rPr>
                <w:rFonts w:eastAsiaTheme="minorHAnsi"/>
                <w:sz w:val="22"/>
                <w:szCs w:val="22"/>
              </w:rPr>
              <w:t>for</w:t>
            </w:r>
            <w:r w:rsidRPr="007D2068">
              <w:rPr>
                <w:rFonts w:eastAsiaTheme="minorHAnsi"/>
                <w:spacing w:val="-6"/>
                <w:sz w:val="22"/>
                <w:szCs w:val="22"/>
              </w:rPr>
              <w:t xml:space="preserve"> </w:t>
            </w:r>
            <w:r w:rsidRPr="007D2068">
              <w:rPr>
                <w:rFonts w:eastAsiaTheme="minorHAnsi"/>
                <w:sz w:val="22"/>
                <w:szCs w:val="22"/>
              </w:rPr>
              <w:t>the</w:t>
            </w:r>
            <w:r w:rsidRPr="007D2068">
              <w:rPr>
                <w:rFonts w:eastAsiaTheme="minorHAnsi"/>
                <w:spacing w:val="-6"/>
                <w:sz w:val="22"/>
                <w:szCs w:val="22"/>
              </w:rPr>
              <w:t xml:space="preserve"> </w:t>
            </w:r>
            <w:r w:rsidRPr="007D2068">
              <w:rPr>
                <w:rFonts w:eastAsiaTheme="minorHAnsi"/>
                <w:sz w:val="22"/>
                <w:szCs w:val="22"/>
              </w:rPr>
              <w:t>approved</w:t>
            </w:r>
            <w:r w:rsidRPr="007D2068">
              <w:rPr>
                <w:rFonts w:eastAsiaTheme="minorHAnsi"/>
                <w:spacing w:val="-6"/>
                <w:sz w:val="22"/>
                <w:szCs w:val="22"/>
              </w:rPr>
              <w:t xml:space="preserve"> </w:t>
            </w:r>
            <w:r w:rsidRPr="007D2068">
              <w:rPr>
                <w:rFonts w:eastAsiaTheme="minorHAnsi"/>
                <w:sz w:val="22"/>
                <w:szCs w:val="22"/>
              </w:rPr>
              <w:t>reorganization</w:t>
            </w:r>
            <w:r w:rsidRPr="007D2068">
              <w:rPr>
                <w:rFonts w:eastAsiaTheme="minorHAnsi"/>
                <w:spacing w:val="-6"/>
                <w:sz w:val="22"/>
                <w:szCs w:val="22"/>
              </w:rPr>
              <w:t xml:space="preserve"> </w:t>
            </w:r>
            <w:r w:rsidRPr="007D2068">
              <w:rPr>
                <w:rFonts w:eastAsiaTheme="minorHAnsi"/>
                <w:sz w:val="22"/>
                <w:szCs w:val="22"/>
              </w:rPr>
              <w:t>of</w:t>
            </w:r>
            <w:r w:rsidRPr="007D2068">
              <w:rPr>
                <w:rFonts w:eastAsiaTheme="minorHAnsi"/>
                <w:spacing w:val="-7"/>
                <w:sz w:val="22"/>
                <w:szCs w:val="22"/>
              </w:rPr>
              <w:t xml:space="preserve"> </w:t>
            </w:r>
            <w:r w:rsidRPr="007D2068">
              <w:rPr>
                <w:rFonts w:eastAsiaTheme="minorHAnsi"/>
                <w:sz w:val="22"/>
                <w:szCs w:val="22"/>
              </w:rPr>
              <w:t>one</w:t>
            </w:r>
            <w:r w:rsidRPr="007D2068">
              <w:rPr>
                <w:rFonts w:eastAsiaTheme="minorHAnsi"/>
                <w:spacing w:val="-6"/>
                <w:sz w:val="22"/>
                <w:szCs w:val="22"/>
              </w:rPr>
              <w:t xml:space="preserve"> </w:t>
            </w:r>
            <w:r w:rsidRPr="007D2068">
              <w:rPr>
                <w:rFonts w:eastAsiaTheme="minorHAnsi"/>
                <w:sz w:val="22"/>
                <w:szCs w:val="22"/>
              </w:rPr>
              <w:t>Public</w:t>
            </w:r>
            <w:r w:rsidRPr="007D2068">
              <w:rPr>
                <w:rFonts w:eastAsiaTheme="minorHAnsi"/>
                <w:spacing w:val="-6"/>
                <w:sz w:val="22"/>
                <w:szCs w:val="22"/>
              </w:rPr>
              <w:t xml:space="preserve"> </w:t>
            </w:r>
            <w:r w:rsidRPr="007D2068">
              <w:rPr>
                <w:rFonts w:eastAsiaTheme="minorHAnsi"/>
                <w:sz w:val="22"/>
                <w:szCs w:val="22"/>
              </w:rPr>
              <w:t>Service</w:t>
            </w:r>
            <w:r w:rsidRPr="007D2068">
              <w:rPr>
                <w:rFonts w:eastAsiaTheme="minorHAnsi"/>
                <w:spacing w:val="-6"/>
                <w:sz w:val="22"/>
                <w:szCs w:val="22"/>
              </w:rPr>
              <w:t xml:space="preserve"> </w:t>
            </w:r>
            <w:r w:rsidRPr="007D2068">
              <w:rPr>
                <w:rFonts w:eastAsiaTheme="minorHAnsi"/>
                <w:sz w:val="22"/>
                <w:szCs w:val="22"/>
              </w:rPr>
              <w:t>Manager II</w:t>
            </w:r>
            <w:r w:rsidRPr="007D2068">
              <w:rPr>
                <w:rFonts w:eastAsiaTheme="minorHAnsi"/>
                <w:spacing w:val="23"/>
                <w:sz w:val="22"/>
                <w:szCs w:val="22"/>
              </w:rPr>
              <w:t xml:space="preserve"> </w:t>
            </w:r>
            <w:r w:rsidRPr="007D2068">
              <w:rPr>
                <w:rFonts w:eastAsiaTheme="minorHAnsi"/>
                <w:sz w:val="22"/>
                <w:szCs w:val="22"/>
              </w:rPr>
              <w:t>position</w:t>
            </w:r>
            <w:r w:rsidRPr="007D2068">
              <w:rPr>
                <w:rFonts w:eastAsiaTheme="minorHAnsi"/>
                <w:spacing w:val="23"/>
                <w:sz w:val="22"/>
                <w:szCs w:val="22"/>
              </w:rPr>
              <w:t xml:space="preserve"> </w:t>
            </w:r>
            <w:r w:rsidRPr="007D2068">
              <w:rPr>
                <w:rFonts w:eastAsiaTheme="minorHAnsi"/>
                <w:sz w:val="22"/>
                <w:szCs w:val="22"/>
              </w:rPr>
              <w:t>from</w:t>
            </w:r>
            <w:r w:rsidRPr="007D2068">
              <w:rPr>
                <w:rFonts w:eastAsiaTheme="minorHAnsi"/>
                <w:spacing w:val="23"/>
                <w:sz w:val="22"/>
                <w:szCs w:val="22"/>
              </w:rPr>
              <w:t xml:space="preserve"> </w:t>
            </w:r>
            <w:r w:rsidRPr="007D2068">
              <w:rPr>
                <w:rFonts w:eastAsiaTheme="minorHAnsi"/>
                <w:sz w:val="22"/>
                <w:szCs w:val="22"/>
              </w:rPr>
              <w:t>range</w:t>
            </w:r>
            <w:r w:rsidRPr="007D2068">
              <w:rPr>
                <w:rFonts w:eastAsiaTheme="minorHAnsi"/>
                <w:spacing w:val="23"/>
                <w:sz w:val="22"/>
                <w:szCs w:val="22"/>
              </w:rPr>
              <w:t xml:space="preserve"> </w:t>
            </w:r>
            <w:r w:rsidRPr="007D2068">
              <w:rPr>
                <w:rFonts w:eastAsiaTheme="minorHAnsi"/>
                <w:sz w:val="22"/>
                <w:szCs w:val="22"/>
              </w:rPr>
              <w:t>30</w:t>
            </w:r>
            <w:r w:rsidRPr="007D2068">
              <w:rPr>
                <w:rFonts w:eastAsiaTheme="minorHAnsi"/>
                <w:spacing w:val="23"/>
                <w:sz w:val="22"/>
                <w:szCs w:val="22"/>
              </w:rPr>
              <w:t xml:space="preserve"> </w:t>
            </w:r>
            <w:r w:rsidRPr="007D2068">
              <w:rPr>
                <w:rFonts w:eastAsiaTheme="minorHAnsi"/>
                <w:sz w:val="22"/>
                <w:szCs w:val="22"/>
              </w:rPr>
              <w:t>to</w:t>
            </w:r>
            <w:r w:rsidRPr="007D2068">
              <w:rPr>
                <w:rFonts w:eastAsiaTheme="minorHAnsi"/>
                <w:spacing w:val="23"/>
                <w:sz w:val="22"/>
                <w:szCs w:val="22"/>
              </w:rPr>
              <w:t xml:space="preserve"> </w:t>
            </w:r>
            <w:r w:rsidRPr="007D2068">
              <w:rPr>
                <w:rFonts w:eastAsiaTheme="minorHAnsi"/>
                <w:sz w:val="22"/>
                <w:szCs w:val="22"/>
              </w:rPr>
              <w:t>33</w:t>
            </w:r>
            <w:r w:rsidRPr="007D2068">
              <w:rPr>
                <w:rFonts w:eastAsiaTheme="minorHAnsi"/>
                <w:spacing w:val="23"/>
                <w:sz w:val="22"/>
                <w:szCs w:val="22"/>
              </w:rPr>
              <w:t xml:space="preserve"> </w:t>
            </w:r>
            <w:r w:rsidRPr="007D2068">
              <w:rPr>
                <w:rFonts w:eastAsiaTheme="minorHAnsi"/>
                <w:sz w:val="22"/>
                <w:szCs w:val="22"/>
              </w:rPr>
              <w:t>and</w:t>
            </w:r>
            <w:r w:rsidRPr="007D2068">
              <w:rPr>
                <w:rFonts w:eastAsiaTheme="minorHAnsi"/>
                <w:spacing w:val="23"/>
                <w:sz w:val="22"/>
                <w:szCs w:val="22"/>
              </w:rPr>
              <w:t xml:space="preserve"> </w:t>
            </w:r>
            <w:r w:rsidRPr="007D2068">
              <w:rPr>
                <w:rFonts w:eastAsiaTheme="minorHAnsi"/>
                <w:sz w:val="22"/>
                <w:szCs w:val="22"/>
              </w:rPr>
              <w:t>transfers All Other to Personal Services to</w:t>
            </w:r>
            <w:r w:rsidRPr="007D2068">
              <w:rPr>
                <w:rFonts w:eastAsiaTheme="minorHAnsi"/>
                <w:spacing w:val="23"/>
                <w:sz w:val="22"/>
                <w:szCs w:val="22"/>
              </w:rPr>
              <w:t xml:space="preserve"> </w:t>
            </w:r>
            <w:r w:rsidRPr="007D2068">
              <w:rPr>
                <w:rFonts w:eastAsiaTheme="minorHAnsi"/>
                <w:sz w:val="22"/>
                <w:szCs w:val="22"/>
              </w:rPr>
              <w:t>fund</w:t>
            </w:r>
            <w:r w:rsidRPr="007D2068">
              <w:rPr>
                <w:rFonts w:eastAsiaTheme="minorHAnsi"/>
                <w:spacing w:val="23"/>
                <w:sz w:val="22"/>
                <w:szCs w:val="22"/>
              </w:rPr>
              <w:t xml:space="preserve"> </w:t>
            </w:r>
            <w:r w:rsidRPr="007D2068">
              <w:rPr>
                <w:rFonts w:eastAsiaTheme="minorHAnsi"/>
                <w:sz w:val="22"/>
                <w:szCs w:val="22"/>
              </w:rPr>
              <w:t>the reorganization.</w:t>
            </w:r>
          </w:p>
          <w:p w14:paraId="0B0BC86D"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105"/>
              <w:tblOverlap w:val="never"/>
              <w:tblW w:w="0" w:type="auto"/>
              <w:tblLook w:val="01E0" w:firstRow="1" w:lastRow="1" w:firstColumn="1" w:lastColumn="1" w:noHBand="0" w:noVBand="0"/>
            </w:tblPr>
            <w:tblGrid>
              <w:gridCol w:w="1980"/>
              <w:gridCol w:w="1260"/>
              <w:gridCol w:w="1260"/>
            </w:tblGrid>
            <w:tr w:rsidR="007D2068" w:rsidRPr="007D2068" w14:paraId="66714CFD" w14:textId="77777777" w:rsidTr="007275A7">
              <w:trPr>
                <w:trHeight w:val="357"/>
              </w:trPr>
              <w:tc>
                <w:tcPr>
                  <w:tcW w:w="1980" w:type="dxa"/>
                  <w:shd w:val="clear" w:color="auto" w:fill="auto"/>
                </w:tcPr>
                <w:p w14:paraId="5E14A6BB" w14:textId="77777777" w:rsidR="007D2068" w:rsidRPr="007D2068" w:rsidRDefault="007D2068" w:rsidP="00DD371A">
                  <w:pPr>
                    <w:jc w:val="right"/>
                    <w:rPr>
                      <w:sz w:val="22"/>
                      <w:szCs w:val="22"/>
                      <w:u w:val="single"/>
                    </w:rPr>
                  </w:pPr>
                </w:p>
              </w:tc>
              <w:tc>
                <w:tcPr>
                  <w:tcW w:w="1260" w:type="dxa"/>
                </w:tcPr>
                <w:p w14:paraId="594D496C" w14:textId="77777777" w:rsidR="007D2068" w:rsidRPr="007D2068" w:rsidRDefault="007D2068" w:rsidP="00DD371A">
                  <w:pPr>
                    <w:jc w:val="right"/>
                    <w:rPr>
                      <w:sz w:val="22"/>
                      <w:szCs w:val="22"/>
                      <w:u w:val="single"/>
                    </w:rPr>
                  </w:pPr>
                  <w:r w:rsidRPr="007D2068">
                    <w:rPr>
                      <w:sz w:val="22"/>
                      <w:szCs w:val="22"/>
                      <w:u w:val="single"/>
                    </w:rPr>
                    <w:t>FY 24</w:t>
                  </w:r>
                </w:p>
              </w:tc>
              <w:tc>
                <w:tcPr>
                  <w:tcW w:w="1260" w:type="dxa"/>
                </w:tcPr>
                <w:p w14:paraId="050686E2"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12545994" w14:textId="77777777" w:rsidTr="007275A7">
              <w:trPr>
                <w:trHeight w:val="344"/>
              </w:trPr>
              <w:tc>
                <w:tcPr>
                  <w:tcW w:w="1980" w:type="dxa"/>
                  <w:shd w:val="clear" w:color="auto" w:fill="auto"/>
                </w:tcPr>
                <w:p w14:paraId="23A36B4A" w14:textId="77777777" w:rsidR="007D2068" w:rsidRPr="007D2068" w:rsidRDefault="007D2068" w:rsidP="00DD371A">
                  <w:pPr>
                    <w:jc w:val="right"/>
                    <w:rPr>
                      <w:sz w:val="22"/>
                      <w:szCs w:val="22"/>
                    </w:rPr>
                  </w:pPr>
                  <w:r w:rsidRPr="007D2068">
                    <w:rPr>
                      <w:sz w:val="22"/>
                      <w:szCs w:val="22"/>
                    </w:rPr>
                    <w:t xml:space="preserve">Personal Services </w:t>
                  </w:r>
                </w:p>
              </w:tc>
              <w:tc>
                <w:tcPr>
                  <w:tcW w:w="1260" w:type="dxa"/>
                </w:tcPr>
                <w:p w14:paraId="4F57C681" w14:textId="77777777" w:rsidR="007D2068" w:rsidRPr="007D2068" w:rsidRDefault="007D2068" w:rsidP="00DD371A">
                  <w:pPr>
                    <w:jc w:val="right"/>
                    <w:rPr>
                      <w:sz w:val="22"/>
                      <w:szCs w:val="22"/>
                    </w:rPr>
                  </w:pPr>
                  <w:r w:rsidRPr="007D2068">
                    <w:rPr>
                      <w:sz w:val="22"/>
                      <w:szCs w:val="22"/>
                    </w:rPr>
                    <w:t>$12,531</w:t>
                  </w:r>
                </w:p>
              </w:tc>
              <w:tc>
                <w:tcPr>
                  <w:tcW w:w="1260" w:type="dxa"/>
                </w:tcPr>
                <w:p w14:paraId="75672DC8" w14:textId="77777777" w:rsidR="007D2068" w:rsidRPr="007D2068" w:rsidRDefault="007D2068" w:rsidP="00DD371A">
                  <w:pPr>
                    <w:jc w:val="right"/>
                    <w:rPr>
                      <w:sz w:val="22"/>
                      <w:szCs w:val="22"/>
                    </w:rPr>
                  </w:pPr>
                  <w:r w:rsidRPr="007D2068">
                    <w:rPr>
                      <w:sz w:val="22"/>
                      <w:szCs w:val="22"/>
                    </w:rPr>
                    <w:t>$13,177</w:t>
                  </w:r>
                </w:p>
              </w:tc>
            </w:tr>
            <w:tr w:rsidR="007D2068" w:rsidRPr="007D2068" w14:paraId="7EE9EEB7" w14:textId="77777777" w:rsidTr="007275A7">
              <w:trPr>
                <w:trHeight w:val="357"/>
              </w:trPr>
              <w:tc>
                <w:tcPr>
                  <w:tcW w:w="1980" w:type="dxa"/>
                  <w:shd w:val="clear" w:color="auto" w:fill="auto"/>
                </w:tcPr>
                <w:p w14:paraId="48FD496C" w14:textId="77777777" w:rsidR="007D2068" w:rsidRPr="007D2068" w:rsidRDefault="007D2068" w:rsidP="00DD371A">
                  <w:pPr>
                    <w:jc w:val="right"/>
                    <w:rPr>
                      <w:sz w:val="22"/>
                      <w:szCs w:val="22"/>
                    </w:rPr>
                  </w:pPr>
                  <w:r w:rsidRPr="007D2068">
                    <w:rPr>
                      <w:sz w:val="22"/>
                      <w:szCs w:val="22"/>
                    </w:rPr>
                    <w:t>All Other</w:t>
                  </w:r>
                </w:p>
              </w:tc>
              <w:tc>
                <w:tcPr>
                  <w:tcW w:w="1260" w:type="dxa"/>
                </w:tcPr>
                <w:p w14:paraId="37F69917" w14:textId="77777777" w:rsidR="007D2068" w:rsidRPr="007D2068" w:rsidRDefault="007D2068" w:rsidP="00DD371A">
                  <w:pPr>
                    <w:jc w:val="right"/>
                    <w:rPr>
                      <w:sz w:val="22"/>
                      <w:szCs w:val="22"/>
                    </w:rPr>
                  </w:pPr>
                  <w:r w:rsidRPr="007D2068">
                    <w:rPr>
                      <w:sz w:val="22"/>
                      <w:szCs w:val="22"/>
                    </w:rPr>
                    <w:t>($12,531)</w:t>
                  </w:r>
                </w:p>
              </w:tc>
              <w:tc>
                <w:tcPr>
                  <w:tcW w:w="1260" w:type="dxa"/>
                </w:tcPr>
                <w:p w14:paraId="0A5BCD91" w14:textId="77777777" w:rsidR="007D2068" w:rsidRPr="007D2068" w:rsidRDefault="007D2068" w:rsidP="00DD371A">
                  <w:pPr>
                    <w:jc w:val="right"/>
                    <w:rPr>
                      <w:sz w:val="22"/>
                      <w:szCs w:val="22"/>
                    </w:rPr>
                  </w:pPr>
                  <w:r w:rsidRPr="007D2068">
                    <w:rPr>
                      <w:sz w:val="22"/>
                      <w:szCs w:val="22"/>
                    </w:rPr>
                    <w:t>($13,177)</w:t>
                  </w:r>
                </w:p>
              </w:tc>
            </w:tr>
          </w:tbl>
          <w:p w14:paraId="6F77E7C6" w14:textId="77777777" w:rsidR="007D2068" w:rsidRPr="007D2068" w:rsidRDefault="007D2068" w:rsidP="00DD371A">
            <w:pPr>
              <w:pStyle w:val="ListBullet"/>
              <w:numPr>
                <w:ilvl w:val="0"/>
                <w:numId w:val="0"/>
              </w:numPr>
              <w:rPr>
                <w:sz w:val="22"/>
                <w:szCs w:val="22"/>
              </w:rPr>
            </w:pPr>
          </w:p>
          <w:p w14:paraId="66039C86" w14:textId="77777777" w:rsidR="007D2068" w:rsidRPr="007D2068" w:rsidRDefault="007D2068" w:rsidP="00DD371A">
            <w:pPr>
              <w:pStyle w:val="ListBullet"/>
              <w:numPr>
                <w:ilvl w:val="0"/>
                <w:numId w:val="0"/>
              </w:numPr>
              <w:rPr>
                <w:sz w:val="22"/>
                <w:szCs w:val="22"/>
              </w:rPr>
            </w:pPr>
          </w:p>
          <w:p w14:paraId="3398BBCA" w14:textId="77777777" w:rsidR="007D2068" w:rsidRPr="007D2068" w:rsidRDefault="007D2068" w:rsidP="00DD371A">
            <w:pPr>
              <w:pStyle w:val="ListBullet"/>
              <w:numPr>
                <w:ilvl w:val="0"/>
                <w:numId w:val="0"/>
              </w:numPr>
              <w:rPr>
                <w:sz w:val="22"/>
                <w:szCs w:val="22"/>
              </w:rPr>
            </w:pPr>
          </w:p>
          <w:p w14:paraId="2714B7C2" w14:textId="77777777" w:rsidR="007D2068" w:rsidRPr="007D2068" w:rsidRDefault="007D2068" w:rsidP="00DD371A">
            <w:pPr>
              <w:pStyle w:val="ListBullet"/>
              <w:numPr>
                <w:ilvl w:val="0"/>
                <w:numId w:val="0"/>
              </w:numPr>
              <w:rPr>
                <w:sz w:val="22"/>
                <w:szCs w:val="22"/>
              </w:rPr>
            </w:pPr>
          </w:p>
          <w:p w14:paraId="60DA4239" w14:textId="1AFDADE3" w:rsidR="007D2068" w:rsidRPr="007D2068" w:rsidRDefault="007D2068" w:rsidP="00DD371A">
            <w:pPr>
              <w:pStyle w:val="ListBullet"/>
              <w:ind w:left="250" w:hanging="177"/>
              <w:rPr>
                <w:rFonts w:eastAsiaTheme="minorHAnsi"/>
                <w:sz w:val="22"/>
                <w:szCs w:val="22"/>
              </w:rPr>
            </w:pPr>
            <w:r w:rsidRPr="007D2068">
              <w:rPr>
                <w:rFonts w:eastAsiaTheme="minorHAnsi"/>
                <w:sz w:val="22"/>
                <w:szCs w:val="22"/>
              </w:rPr>
              <w:t>Continues and makes permanent one Regional Education Representative position</w:t>
            </w:r>
            <w:r w:rsidRPr="007D2068">
              <w:rPr>
                <w:rFonts w:eastAsiaTheme="minorHAnsi"/>
                <w:spacing w:val="29"/>
                <w:sz w:val="22"/>
                <w:szCs w:val="22"/>
              </w:rPr>
              <w:t xml:space="preserve"> </w:t>
            </w:r>
            <w:r w:rsidRPr="007D2068">
              <w:rPr>
                <w:rFonts w:eastAsiaTheme="minorHAnsi"/>
                <w:sz w:val="22"/>
                <w:szCs w:val="22"/>
              </w:rPr>
              <w:t>previously</w:t>
            </w:r>
            <w:r w:rsidRPr="007D2068">
              <w:rPr>
                <w:rFonts w:eastAsiaTheme="minorHAnsi"/>
                <w:spacing w:val="29"/>
                <w:sz w:val="22"/>
                <w:szCs w:val="22"/>
              </w:rPr>
              <w:t xml:space="preserve"> </w:t>
            </w:r>
            <w:r w:rsidRPr="007D2068">
              <w:rPr>
                <w:rFonts w:eastAsiaTheme="minorHAnsi"/>
                <w:sz w:val="22"/>
                <w:szCs w:val="22"/>
              </w:rPr>
              <w:t>continued</w:t>
            </w:r>
            <w:r w:rsidRPr="007D2068">
              <w:rPr>
                <w:rFonts w:eastAsiaTheme="minorHAnsi"/>
                <w:spacing w:val="29"/>
                <w:sz w:val="22"/>
                <w:szCs w:val="22"/>
              </w:rPr>
              <w:t xml:space="preserve"> </w:t>
            </w:r>
            <w:r w:rsidRPr="007D2068">
              <w:rPr>
                <w:rFonts w:eastAsiaTheme="minorHAnsi"/>
                <w:sz w:val="22"/>
                <w:szCs w:val="22"/>
              </w:rPr>
              <w:t>in</w:t>
            </w:r>
            <w:r w:rsidRPr="007D2068">
              <w:rPr>
                <w:rFonts w:eastAsiaTheme="minorHAnsi"/>
                <w:spacing w:val="29"/>
                <w:sz w:val="22"/>
                <w:szCs w:val="22"/>
              </w:rPr>
              <w:t xml:space="preserve"> </w:t>
            </w:r>
            <w:r w:rsidRPr="007D2068">
              <w:rPr>
                <w:rFonts w:eastAsiaTheme="minorHAnsi"/>
                <w:sz w:val="22"/>
                <w:szCs w:val="22"/>
              </w:rPr>
              <w:t>Public</w:t>
            </w:r>
            <w:r w:rsidRPr="007D2068">
              <w:rPr>
                <w:rFonts w:eastAsiaTheme="minorHAnsi"/>
                <w:spacing w:val="29"/>
                <w:sz w:val="22"/>
                <w:szCs w:val="22"/>
              </w:rPr>
              <w:t xml:space="preserve"> </w:t>
            </w:r>
            <w:r w:rsidRPr="007D2068">
              <w:rPr>
                <w:rFonts w:eastAsiaTheme="minorHAnsi"/>
                <w:sz w:val="22"/>
                <w:szCs w:val="22"/>
              </w:rPr>
              <w:t>Law</w:t>
            </w:r>
            <w:r w:rsidRPr="007D2068">
              <w:rPr>
                <w:rFonts w:eastAsiaTheme="minorHAnsi"/>
                <w:spacing w:val="29"/>
                <w:sz w:val="22"/>
                <w:szCs w:val="22"/>
              </w:rPr>
              <w:t xml:space="preserve"> </w:t>
            </w:r>
            <w:r w:rsidRPr="007D2068">
              <w:rPr>
                <w:rFonts w:eastAsiaTheme="minorHAnsi"/>
                <w:sz w:val="22"/>
                <w:szCs w:val="22"/>
              </w:rPr>
              <w:t>2021,</w:t>
            </w:r>
            <w:r w:rsidRPr="007D2068">
              <w:rPr>
                <w:rFonts w:eastAsiaTheme="minorHAnsi"/>
                <w:spacing w:val="29"/>
                <w:sz w:val="22"/>
                <w:szCs w:val="22"/>
              </w:rPr>
              <w:t xml:space="preserve"> </w:t>
            </w:r>
            <w:r w:rsidRPr="007D2068">
              <w:rPr>
                <w:rFonts w:eastAsiaTheme="minorHAnsi"/>
                <w:sz w:val="22"/>
                <w:szCs w:val="22"/>
              </w:rPr>
              <w:t>chapter</w:t>
            </w:r>
            <w:r w:rsidRPr="007D2068">
              <w:rPr>
                <w:rFonts w:eastAsiaTheme="minorHAnsi"/>
                <w:spacing w:val="29"/>
                <w:sz w:val="22"/>
                <w:szCs w:val="22"/>
              </w:rPr>
              <w:t xml:space="preserve"> </w:t>
            </w:r>
            <w:r w:rsidRPr="007D2068">
              <w:rPr>
                <w:rFonts w:eastAsiaTheme="minorHAnsi"/>
                <w:sz w:val="22"/>
                <w:szCs w:val="22"/>
              </w:rPr>
              <w:t>635</w:t>
            </w:r>
            <w:r w:rsidRPr="007D2068">
              <w:rPr>
                <w:rFonts w:eastAsiaTheme="minorHAnsi"/>
                <w:spacing w:val="29"/>
                <w:sz w:val="22"/>
                <w:szCs w:val="22"/>
              </w:rPr>
              <w:t xml:space="preserve"> </w:t>
            </w:r>
            <w:r w:rsidRPr="007D2068">
              <w:rPr>
                <w:rFonts w:eastAsiaTheme="minorHAnsi"/>
                <w:sz w:val="22"/>
                <w:szCs w:val="22"/>
              </w:rPr>
              <w:t>funded</w:t>
            </w:r>
            <w:r w:rsidRPr="007D2068">
              <w:rPr>
                <w:rFonts w:eastAsiaTheme="minorHAnsi"/>
                <w:spacing w:val="29"/>
                <w:sz w:val="22"/>
                <w:szCs w:val="22"/>
              </w:rPr>
              <w:t xml:space="preserve"> </w:t>
            </w:r>
            <w:r w:rsidRPr="007D2068">
              <w:rPr>
                <w:rFonts w:eastAsiaTheme="minorHAnsi"/>
                <w:sz w:val="22"/>
                <w:szCs w:val="22"/>
              </w:rPr>
              <w:t>100%</w:t>
            </w:r>
            <w:r w:rsidRPr="007D2068">
              <w:rPr>
                <w:rFonts w:eastAsiaTheme="minorHAnsi"/>
                <w:spacing w:val="29"/>
                <w:sz w:val="22"/>
                <w:szCs w:val="22"/>
              </w:rPr>
              <w:t xml:space="preserve"> </w:t>
            </w:r>
            <w:r w:rsidRPr="007D2068">
              <w:rPr>
                <w:rFonts w:eastAsiaTheme="minorHAnsi"/>
                <w:sz w:val="22"/>
                <w:szCs w:val="22"/>
              </w:rPr>
              <w:t>Learning Systems</w:t>
            </w:r>
            <w:r w:rsidRPr="007D2068">
              <w:rPr>
                <w:rFonts w:eastAsiaTheme="minorHAnsi"/>
                <w:spacing w:val="13"/>
                <w:sz w:val="22"/>
                <w:szCs w:val="22"/>
              </w:rPr>
              <w:t xml:space="preserve"> </w:t>
            </w:r>
            <w:r w:rsidRPr="007D2068">
              <w:rPr>
                <w:rFonts w:eastAsiaTheme="minorHAnsi"/>
                <w:sz w:val="22"/>
                <w:szCs w:val="22"/>
              </w:rPr>
              <w:t>Team</w:t>
            </w:r>
            <w:r w:rsidRPr="007D2068">
              <w:rPr>
                <w:rFonts w:eastAsiaTheme="minorHAnsi"/>
                <w:spacing w:val="13"/>
                <w:sz w:val="22"/>
                <w:szCs w:val="22"/>
              </w:rPr>
              <w:t xml:space="preserve"> </w:t>
            </w:r>
            <w:r w:rsidRPr="007D2068">
              <w:rPr>
                <w:rFonts w:eastAsiaTheme="minorHAnsi"/>
                <w:sz w:val="22"/>
                <w:szCs w:val="22"/>
              </w:rPr>
              <w:t>program,</w:t>
            </w:r>
            <w:r w:rsidRPr="007D2068">
              <w:rPr>
                <w:rFonts w:eastAsiaTheme="minorHAnsi"/>
                <w:spacing w:val="13"/>
                <w:sz w:val="22"/>
                <w:szCs w:val="22"/>
              </w:rPr>
              <w:t xml:space="preserve"> </w:t>
            </w:r>
            <w:r w:rsidRPr="007D2068">
              <w:rPr>
                <w:rFonts w:eastAsiaTheme="minorHAnsi"/>
                <w:sz w:val="22"/>
                <w:szCs w:val="22"/>
              </w:rPr>
              <w:t>Federal</w:t>
            </w:r>
            <w:r w:rsidRPr="007D2068">
              <w:rPr>
                <w:rFonts w:eastAsiaTheme="minorHAnsi"/>
                <w:spacing w:val="13"/>
                <w:sz w:val="22"/>
                <w:szCs w:val="22"/>
              </w:rPr>
              <w:t xml:space="preserve"> </w:t>
            </w:r>
            <w:r w:rsidRPr="007D2068">
              <w:rPr>
                <w:rFonts w:eastAsiaTheme="minorHAnsi"/>
                <w:sz w:val="22"/>
                <w:szCs w:val="22"/>
              </w:rPr>
              <w:t>Expenditures</w:t>
            </w:r>
            <w:r w:rsidRPr="007D2068">
              <w:rPr>
                <w:rFonts w:eastAsiaTheme="minorHAnsi"/>
                <w:spacing w:val="13"/>
                <w:sz w:val="22"/>
                <w:szCs w:val="22"/>
              </w:rPr>
              <w:t xml:space="preserve"> </w:t>
            </w:r>
            <w:r w:rsidRPr="007D2068">
              <w:rPr>
                <w:rFonts w:eastAsiaTheme="minorHAnsi"/>
                <w:sz w:val="22"/>
                <w:szCs w:val="22"/>
              </w:rPr>
              <w:t>Fund,</w:t>
            </w:r>
            <w:r w:rsidRPr="007D2068">
              <w:rPr>
                <w:rFonts w:eastAsiaTheme="minorHAnsi"/>
                <w:spacing w:val="13"/>
                <w:sz w:val="22"/>
                <w:szCs w:val="22"/>
              </w:rPr>
              <w:t xml:space="preserve"> </w:t>
            </w:r>
            <w:r w:rsidRPr="007D2068">
              <w:rPr>
                <w:rFonts w:eastAsiaTheme="minorHAnsi"/>
                <w:sz w:val="22"/>
                <w:szCs w:val="22"/>
              </w:rPr>
              <w:t>transfers</w:t>
            </w:r>
            <w:r w:rsidRPr="007D2068">
              <w:rPr>
                <w:rFonts w:eastAsiaTheme="minorHAnsi"/>
                <w:spacing w:val="13"/>
                <w:sz w:val="22"/>
                <w:szCs w:val="22"/>
              </w:rPr>
              <w:t xml:space="preserve"> </w:t>
            </w:r>
            <w:r w:rsidRPr="007D2068">
              <w:rPr>
                <w:rFonts w:eastAsiaTheme="minorHAnsi"/>
                <w:sz w:val="22"/>
                <w:szCs w:val="22"/>
              </w:rPr>
              <w:t>the</w:t>
            </w:r>
            <w:r w:rsidRPr="007D2068">
              <w:rPr>
                <w:rFonts w:eastAsiaTheme="minorHAnsi"/>
                <w:spacing w:val="12"/>
                <w:sz w:val="22"/>
                <w:szCs w:val="22"/>
              </w:rPr>
              <w:t xml:space="preserve"> </w:t>
            </w:r>
            <w:r w:rsidRPr="007D2068">
              <w:rPr>
                <w:rFonts w:eastAsiaTheme="minorHAnsi"/>
                <w:sz w:val="22"/>
                <w:szCs w:val="22"/>
              </w:rPr>
              <w:t>position</w:t>
            </w:r>
            <w:r w:rsidRPr="007D2068">
              <w:rPr>
                <w:rFonts w:eastAsiaTheme="minorHAnsi"/>
                <w:spacing w:val="13"/>
                <w:sz w:val="22"/>
                <w:szCs w:val="22"/>
              </w:rPr>
              <w:t xml:space="preserve"> </w:t>
            </w:r>
            <w:r w:rsidRPr="007D2068">
              <w:rPr>
                <w:rFonts w:eastAsiaTheme="minorHAnsi"/>
                <w:sz w:val="22"/>
                <w:szCs w:val="22"/>
              </w:rPr>
              <w:t>to</w:t>
            </w:r>
            <w:r w:rsidRPr="007D2068">
              <w:rPr>
                <w:rFonts w:eastAsiaTheme="minorHAnsi"/>
                <w:spacing w:val="12"/>
                <w:sz w:val="22"/>
                <w:szCs w:val="22"/>
              </w:rPr>
              <w:t xml:space="preserve"> </w:t>
            </w:r>
            <w:r w:rsidRPr="007D2068">
              <w:rPr>
                <w:rFonts w:eastAsiaTheme="minorHAnsi"/>
                <w:sz w:val="22"/>
                <w:szCs w:val="22"/>
              </w:rPr>
              <w:t>the</w:t>
            </w:r>
            <w:r w:rsidRPr="007D2068">
              <w:rPr>
                <w:rFonts w:eastAsiaTheme="minorHAnsi"/>
                <w:spacing w:val="13"/>
                <w:sz w:val="22"/>
                <w:szCs w:val="22"/>
              </w:rPr>
              <w:t xml:space="preserve"> </w:t>
            </w:r>
            <w:r w:rsidRPr="007D2068">
              <w:rPr>
                <w:rFonts w:eastAsiaTheme="minorHAnsi"/>
                <w:sz w:val="22"/>
                <w:szCs w:val="22"/>
              </w:rPr>
              <w:t>Federal Expenditures</w:t>
            </w:r>
            <w:r w:rsidRPr="007D2068">
              <w:rPr>
                <w:rFonts w:eastAsiaTheme="minorHAnsi"/>
                <w:spacing w:val="15"/>
                <w:sz w:val="22"/>
                <w:szCs w:val="22"/>
              </w:rPr>
              <w:t xml:space="preserve"> </w:t>
            </w:r>
            <w:r w:rsidRPr="007D2068">
              <w:rPr>
                <w:rFonts w:eastAsiaTheme="minorHAnsi"/>
                <w:sz w:val="22"/>
                <w:szCs w:val="22"/>
              </w:rPr>
              <w:t>Fund</w:t>
            </w:r>
            <w:r w:rsidRPr="007D2068">
              <w:rPr>
                <w:rFonts w:eastAsiaTheme="minorHAnsi"/>
                <w:spacing w:val="15"/>
                <w:sz w:val="22"/>
                <w:szCs w:val="22"/>
              </w:rPr>
              <w:t xml:space="preserve"> </w:t>
            </w:r>
            <w:r w:rsidRPr="007D2068">
              <w:rPr>
                <w:rFonts w:eastAsiaTheme="minorHAnsi"/>
                <w:sz w:val="22"/>
                <w:szCs w:val="22"/>
              </w:rPr>
              <w:t>-</w:t>
            </w:r>
            <w:r w:rsidRPr="007D2068">
              <w:rPr>
                <w:rFonts w:eastAsiaTheme="minorHAnsi"/>
                <w:spacing w:val="15"/>
                <w:sz w:val="22"/>
                <w:szCs w:val="22"/>
              </w:rPr>
              <w:t xml:space="preserve"> </w:t>
            </w:r>
            <w:r w:rsidRPr="007D2068">
              <w:rPr>
                <w:rFonts w:eastAsiaTheme="minorHAnsi"/>
                <w:sz w:val="22"/>
                <w:szCs w:val="22"/>
              </w:rPr>
              <w:t>ARP</w:t>
            </w:r>
            <w:r w:rsidRPr="007D2068">
              <w:rPr>
                <w:rFonts w:eastAsiaTheme="minorHAnsi"/>
                <w:spacing w:val="15"/>
                <w:sz w:val="22"/>
                <w:szCs w:val="22"/>
              </w:rPr>
              <w:t xml:space="preserve"> </w:t>
            </w:r>
            <w:r w:rsidRPr="007D2068">
              <w:rPr>
                <w:rFonts w:eastAsiaTheme="minorHAnsi"/>
                <w:sz w:val="22"/>
                <w:szCs w:val="22"/>
              </w:rPr>
              <w:t>within</w:t>
            </w:r>
            <w:r w:rsidRPr="007D2068">
              <w:rPr>
                <w:rFonts w:eastAsiaTheme="minorHAnsi"/>
                <w:spacing w:val="15"/>
                <w:sz w:val="22"/>
                <w:szCs w:val="22"/>
              </w:rPr>
              <w:t xml:space="preserve"> </w:t>
            </w:r>
            <w:r w:rsidRPr="007D2068">
              <w:rPr>
                <w:rFonts w:eastAsiaTheme="minorHAnsi"/>
                <w:sz w:val="22"/>
                <w:szCs w:val="22"/>
              </w:rPr>
              <w:t>the</w:t>
            </w:r>
            <w:r w:rsidRPr="007D2068">
              <w:rPr>
                <w:rFonts w:eastAsiaTheme="minorHAnsi"/>
                <w:spacing w:val="15"/>
                <w:sz w:val="22"/>
                <w:szCs w:val="22"/>
              </w:rPr>
              <w:t xml:space="preserve"> </w:t>
            </w:r>
            <w:r w:rsidRPr="007D2068">
              <w:rPr>
                <w:rFonts w:eastAsiaTheme="minorHAnsi"/>
                <w:sz w:val="22"/>
                <w:szCs w:val="22"/>
              </w:rPr>
              <w:t>same</w:t>
            </w:r>
            <w:r w:rsidRPr="007D2068">
              <w:rPr>
                <w:rFonts w:eastAsiaTheme="minorHAnsi"/>
                <w:spacing w:val="15"/>
                <w:sz w:val="22"/>
                <w:szCs w:val="22"/>
              </w:rPr>
              <w:t xml:space="preserve"> </w:t>
            </w:r>
            <w:r w:rsidRPr="007D2068">
              <w:rPr>
                <w:rFonts w:eastAsiaTheme="minorHAnsi"/>
                <w:sz w:val="22"/>
                <w:szCs w:val="22"/>
              </w:rPr>
              <w:t>program</w:t>
            </w:r>
            <w:r w:rsidRPr="007D2068">
              <w:rPr>
                <w:rFonts w:eastAsiaTheme="minorHAnsi"/>
                <w:spacing w:val="15"/>
                <w:sz w:val="22"/>
                <w:szCs w:val="22"/>
              </w:rPr>
              <w:t xml:space="preserve"> </w:t>
            </w:r>
            <w:r w:rsidRPr="007D2068">
              <w:rPr>
                <w:rFonts w:eastAsiaTheme="minorHAnsi"/>
                <w:sz w:val="22"/>
                <w:szCs w:val="22"/>
              </w:rPr>
              <w:t>beginning</w:t>
            </w:r>
            <w:r w:rsidRPr="007D2068">
              <w:rPr>
                <w:rFonts w:eastAsiaTheme="minorHAnsi"/>
                <w:spacing w:val="15"/>
                <w:sz w:val="22"/>
                <w:szCs w:val="22"/>
              </w:rPr>
              <w:t xml:space="preserve"> </w:t>
            </w:r>
            <w:r w:rsidRPr="007D2068">
              <w:rPr>
                <w:rFonts w:eastAsiaTheme="minorHAnsi"/>
                <w:sz w:val="22"/>
                <w:szCs w:val="22"/>
              </w:rPr>
              <w:t>October</w:t>
            </w:r>
            <w:r w:rsidRPr="007D2068">
              <w:rPr>
                <w:rFonts w:eastAsiaTheme="minorHAnsi"/>
                <w:spacing w:val="15"/>
                <w:sz w:val="22"/>
                <w:szCs w:val="22"/>
              </w:rPr>
              <w:t xml:space="preserve"> </w:t>
            </w:r>
            <w:r w:rsidRPr="007D2068">
              <w:rPr>
                <w:rFonts w:eastAsiaTheme="minorHAnsi"/>
                <w:sz w:val="22"/>
                <w:szCs w:val="22"/>
              </w:rPr>
              <w:t>1,</w:t>
            </w:r>
            <w:r w:rsidRPr="007D2068">
              <w:rPr>
                <w:rFonts w:eastAsiaTheme="minorHAnsi"/>
                <w:spacing w:val="15"/>
                <w:sz w:val="22"/>
                <w:szCs w:val="22"/>
              </w:rPr>
              <w:t xml:space="preserve"> </w:t>
            </w:r>
            <w:r w:rsidRPr="007D2068">
              <w:rPr>
                <w:rFonts w:eastAsiaTheme="minorHAnsi"/>
                <w:sz w:val="22"/>
                <w:szCs w:val="22"/>
              </w:rPr>
              <w:t>2023</w:t>
            </w:r>
            <w:r w:rsidR="00DD371A">
              <w:rPr>
                <w:rFonts w:eastAsiaTheme="minorHAnsi"/>
                <w:sz w:val="22"/>
                <w:szCs w:val="22"/>
              </w:rPr>
              <w:t>,</w:t>
            </w:r>
            <w:r w:rsidRPr="007D2068">
              <w:rPr>
                <w:rFonts w:eastAsiaTheme="minorHAnsi"/>
                <w:spacing w:val="15"/>
                <w:sz w:val="22"/>
                <w:szCs w:val="22"/>
              </w:rPr>
              <w:t xml:space="preserve"> </w:t>
            </w:r>
            <w:r w:rsidRPr="007D2068">
              <w:rPr>
                <w:rFonts w:eastAsiaTheme="minorHAnsi"/>
                <w:sz w:val="22"/>
                <w:szCs w:val="22"/>
              </w:rPr>
              <w:t>and</w:t>
            </w:r>
            <w:r w:rsidRPr="007D2068">
              <w:rPr>
                <w:rFonts w:eastAsiaTheme="minorHAnsi"/>
                <w:spacing w:val="15"/>
                <w:sz w:val="22"/>
                <w:szCs w:val="22"/>
              </w:rPr>
              <w:t xml:space="preserve"> </w:t>
            </w:r>
            <w:r w:rsidRPr="007D2068">
              <w:rPr>
                <w:rFonts w:eastAsiaTheme="minorHAnsi"/>
                <w:sz w:val="22"/>
                <w:szCs w:val="22"/>
              </w:rPr>
              <w:t>then transfers</w:t>
            </w:r>
            <w:r w:rsidRPr="007D2068">
              <w:rPr>
                <w:rFonts w:eastAsiaTheme="minorHAnsi"/>
                <w:spacing w:val="-8"/>
                <w:sz w:val="22"/>
                <w:szCs w:val="22"/>
              </w:rPr>
              <w:t xml:space="preserve"> </w:t>
            </w:r>
            <w:r w:rsidRPr="007D2068">
              <w:rPr>
                <w:rFonts w:eastAsiaTheme="minorHAnsi"/>
                <w:sz w:val="22"/>
                <w:szCs w:val="22"/>
              </w:rPr>
              <w:t>the</w:t>
            </w:r>
            <w:r w:rsidRPr="007D2068">
              <w:rPr>
                <w:rFonts w:eastAsiaTheme="minorHAnsi"/>
                <w:spacing w:val="-7"/>
                <w:sz w:val="22"/>
                <w:szCs w:val="22"/>
              </w:rPr>
              <w:t xml:space="preserve"> </w:t>
            </w:r>
            <w:r w:rsidRPr="007D2068">
              <w:rPr>
                <w:rFonts w:eastAsiaTheme="minorHAnsi"/>
                <w:sz w:val="22"/>
                <w:szCs w:val="22"/>
              </w:rPr>
              <w:t>position</w:t>
            </w:r>
            <w:r w:rsidRPr="007D2068">
              <w:rPr>
                <w:rFonts w:eastAsiaTheme="minorHAnsi"/>
                <w:spacing w:val="-8"/>
                <w:sz w:val="22"/>
                <w:szCs w:val="22"/>
              </w:rPr>
              <w:t xml:space="preserve"> </w:t>
            </w:r>
            <w:r w:rsidRPr="007D2068">
              <w:rPr>
                <w:rFonts w:eastAsiaTheme="minorHAnsi"/>
                <w:sz w:val="22"/>
                <w:szCs w:val="22"/>
              </w:rPr>
              <w:t>to</w:t>
            </w:r>
            <w:r w:rsidRPr="007D2068">
              <w:rPr>
                <w:rFonts w:eastAsiaTheme="minorHAnsi"/>
                <w:spacing w:val="-8"/>
                <w:sz w:val="22"/>
                <w:szCs w:val="22"/>
              </w:rPr>
              <w:t xml:space="preserve"> </w:t>
            </w:r>
            <w:r w:rsidRPr="007D2068">
              <w:rPr>
                <w:rFonts w:eastAsiaTheme="minorHAnsi"/>
                <w:sz w:val="22"/>
                <w:szCs w:val="22"/>
              </w:rPr>
              <w:t>the</w:t>
            </w:r>
            <w:r w:rsidRPr="007D2068">
              <w:rPr>
                <w:rFonts w:eastAsiaTheme="minorHAnsi"/>
                <w:spacing w:val="-8"/>
                <w:sz w:val="22"/>
                <w:szCs w:val="22"/>
              </w:rPr>
              <w:t xml:space="preserve"> </w:t>
            </w:r>
            <w:r w:rsidRPr="007D2068">
              <w:rPr>
                <w:rFonts w:eastAsiaTheme="minorHAnsi"/>
                <w:sz w:val="22"/>
                <w:szCs w:val="22"/>
              </w:rPr>
              <w:t>General</w:t>
            </w:r>
            <w:r w:rsidRPr="007D2068">
              <w:rPr>
                <w:rFonts w:eastAsiaTheme="minorHAnsi"/>
                <w:spacing w:val="-8"/>
                <w:sz w:val="22"/>
                <w:szCs w:val="22"/>
              </w:rPr>
              <w:t xml:space="preserve"> </w:t>
            </w:r>
            <w:r w:rsidRPr="007D2068">
              <w:rPr>
                <w:rFonts w:eastAsiaTheme="minorHAnsi"/>
                <w:sz w:val="22"/>
                <w:szCs w:val="22"/>
              </w:rPr>
              <w:t>Purpose</w:t>
            </w:r>
            <w:r w:rsidRPr="007D2068">
              <w:rPr>
                <w:rFonts w:eastAsiaTheme="minorHAnsi"/>
                <w:spacing w:val="-8"/>
                <w:sz w:val="22"/>
                <w:szCs w:val="22"/>
              </w:rPr>
              <w:t xml:space="preserve"> </w:t>
            </w:r>
            <w:r w:rsidRPr="007D2068">
              <w:rPr>
                <w:rFonts w:eastAsiaTheme="minorHAnsi"/>
                <w:sz w:val="22"/>
                <w:szCs w:val="22"/>
              </w:rPr>
              <w:t>Aid</w:t>
            </w:r>
            <w:r w:rsidRPr="007D2068">
              <w:rPr>
                <w:rFonts w:eastAsiaTheme="minorHAnsi"/>
                <w:spacing w:val="-8"/>
                <w:sz w:val="22"/>
                <w:szCs w:val="22"/>
              </w:rPr>
              <w:t xml:space="preserve"> </w:t>
            </w:r>
            <w:r w:rsidRPr="007D2068">
              <w:rPr>
                <w:rFonts w:eastAsiaTheme="minorHAnsi"/>
                <w:sz w:val="22"/>
                <w:szCs w:val="22"/>
              </w:rPr>
              <w:t>for</w:t>
            </w:r>
            <w:r w:rsidRPr="007D2068">
              <w:rPr>
                <w:rFonts w:eastAsiaTheme="minorHAnsi"/>
                <w:spacing w:val="-8"/>
                <w:sz w:val="22"/>
                <w:szCs w:val="22"/>
              </w:rPr>
              <w:t xml:space="preserve"> </w:t>
            </w:r>
            <w:r w:rsidRPr="007D2068">
              <w:rPr>
                <w:rFonts w:eastAsiaTheme="minorHAnsi"/>
                <w:sz w:val="22"/>
                <w:szCs w:val="22"/>
              </w:rPr>
              <w:t>Local</w:t>
            </w:r>
            <w:r w:rsidRPr="007D2068">
              <w:rPr>
                <w:rFonts w:eastAsiaTheme="minorHAnsi"/>
                <w:spacing w:val="-8"/>
                <w:sz w:val="22"/>
                <w:szCs w:val="22"/>
              </w:rPr>
              <w:t xml:space="preserve"> </w:t>
            </w:r>
            <w:r w:rsidRPr="007D2068">
              <w:rPr>
                <w:rFonts w:eastAsiaTheme="minorHAnsi"/>
                <w:sz w:val="22"/>
                <w:szCs w:val="22"/>
              </w:rPr>
              <w:t>Schools</w:t>
            </w:r>
            <w:r w:rsidRPr="007D2068">
              <w:rPr>
                <w:rFonts w:eastAsiaTheme="minorHAnsi"/>
                <w:spacing w:val="-8"/>
                <w:sz w:val="22"/>
                <w:szCs w:val="22"/>
              </w:rPr>
              <w:t xml:space="preserve"> </w:t>
            </w:r>
            <w:r w:rsidRPr="007D2068">
              <w:rPr>
                <w:rFonts w:eastAsiaTheme="minorHAnsi"/>
                <w:sz w:val="22"/>
                <w:szCs w:val="22"/>
              </w:rPr>
              <w:t>program,</w:t>
            </w:r>
            <w:r w:rsidRPr="007D2068">
              <w:rPr>
                <w:rFonts w:eastAsiaTheme="minorHAnsi"/>
                <w:spacing w:val="-8"/>
                <w:sz w:val="22"/>
                <w:szCs w:val="22"/>
              </w:rPr>
              <w:t xml:space="preserve"> </w:t>
            </w:r>
            <w:r w:rsidRPr="007D2068">
              <w:rPr>
                <w:rFonts w:eastAsiaTheme="minorHAnsi"/>
                <w:sz w:val="22"/>
                <w:szCs w:val="22"/>
              </w:rPr>
              <w:t>General</w:t>
            </w:r>
            <w:r w:rsidRPr="007D2068">
              <w:rPr>
                <w:rFonts w:eastAsiaTheme="minorHAnsi"/>
                <w:spacing w:val="-8"/>
                <w:sz w:val="22"/>
                <w:szCs w:val="22"/>
              </w:rPr>
              <w:t xml:space="preserve"> </w:t>
            </w:r>
            <w:r w:rsidRPr="007D2068">
              <w:rPr>
                <w:rFonts w:eastAsiaTheme="minorHAnsi"/>
                <w:sz w:val="22"/>
                <w:szCs w:val="22"/>
              </w:rPr>
              <w:t>Fund beginning</w:t>
            </w:r>
            <w:r w:rsidRPr="007D2068">
              <w:rPr>
                <w:rFonts w:eastAsiaTheme="minorHAnsi"/>
                <w:spacing w:val="8"/>
                <w:sz w:val="22"/>
                <w:szCs w:val="22"/>
              </w:rPr>
              <w:t xml:space="preserve"> </w:t>
            </w:r>
            <w:r w:rsidRPr="007D2068">
              <w:rPr>
                <w:rFonts w:eastAsiaTheme="minorHAnsi"/>
                <w:sz w:val="22"/>
                <w:szCs w:val="22"/>
              </w:rPr>
              <w:t>October</w:t>
            </w:r>
            <w:r w:rsidRPr="007D2068">
              <w:rPr>
                <w:rFonts w:eastAsiaTheme="minorHAnsi"/>
                <w:spacing w:val="8"/>
                <w:sz w:val="22"/>
                <w:szCs w:val="22"/>
              </w:rPr>
              <w:t xml:space="preserve"> </w:t>
            </w:r>
            <w:r w:rsidRPr="007D2068">
              <w:rPr>
                <w:rFonts w:eastAsiaTheme="minorHAnsi"/>
                <w:sz w:val="22"/>
                <w:szCs w:val="22"/>
              </w:rPr>
              <w:t>1,</w:t>
            </w:r>
            <w:r w:rsidRPr="007D2068">
              <w:rPr>
                <w:rFonts w:eastAsiaTheme="minorHAnsi"/>
                <w:spacing w:val="8"/>
                <w:sz w:val="22"/>
                <w:szCs w:val="22"/>
              </w:rPr>
              <w:t xml:space="preserve"> </w:t>
            </w:r>
            <w:r w:rsidRPr="007D2068">
              <w:rPr>
                <w:rFonts w:eastAsiaTheme="minorHAnsi"/>
                <w:sz w:val="22"/>
                <w:szCs w:val="22"/>
              </w:rPr>
              <w:t>2024.</w:t>
            </w:r>
            <w:r w:rsidRPr="007D2068">
              <w:rPr>
                <w:rFonts w:eastAsiaTheme="minorHAnsi"/>
                <w:spacing w:val="72"/>
                <w:sz w:val="22"/>
                <w:szCs w:val="22"/>
              </w:rPr>
              <w:t xml:space="preserve"> </w:t>
            </w:r>
            <w:r w:rsidRPr="007D2068">
              <w:rPr>
                <w:rFonts w:eastAsiaTheme="minorHAnsi"/>
                <w:sz w:val="22"/>
                <w:szCs w:val="22"/>
              </w:rPr>
              <w:t>This</w:t>
            </w:r>
            <w:r w:rsidRPr="007D2068">
              <w:rPr>
                <w:rFonts w:eastAsiaTheme="minorHAnsi"/>
                <w:spacing w:val="8"/>
                <w:sz w:val="22"/>
                <w:szCs w:val="22"/>
              </w:rPr>
              <w:t xml:space="preserve"> </w:t>
            </w:r>
            <w:r w:rsidRPr="007D2068">
              <w:rPr>
                <w:rFonts w:eastAsiaTheme="minorHAnsi"/>
                <w:sz w:val="22"/>
                <w:szCs w:val="22"/>
              </w:rPr>
              <w:t>initiative</w:t>
            </w:r>
            <w:r w:rsidRPr="007D2068">
              <w:rPr>
                <w:rFonts w:eastAsiaTheme="minorHAnsi"/>
                <w:spacing w:val="8"/>
                <w:sz w:val="22"/>
                <w:szCs w:val="22"/>
              </w:rPr>
              <w:t xml:space="preserve"> </w:t>
            </w:r>
            <w:r w:rsidRPr="007D2068">
              <w:rPr>
                <w:rFonts w:eastAsiaTheme="minorHAnsi"/>
                <w:sz w:val="22"/>
                <w:szCs w:val="22"/>
              </w:rPr>
              <w:t>also</w:t>
            </w:r>
            <w:r w:rsidRPr="007D2068">
              <w:rPr>
                <w:rFonts w:eastAsiaTheme="minorHAnsi"/>
                <w:spacing w:val="8"/>
                <w:sz w:val="22"/>
                <w:szCs w:val="22"/>
              </w:rPr>
              <w:t xml:space="preserve"> </w:t>
            </w:r>
            <w:r w:rsidRPr="007D2068">
              <w:rPr>
                <w:rFonts w:eastAsiaTheme="minorHAnsi"/>
                <w:sz w:val="22"/>
                <w:szCs w:val="22"/>
              </w:rPr>
              <w:t>reduces</w:t>
            </w:r>
            <w:r w:rsidRPr="007D2068">
              <w:rPr>
                <w:rFonts w:eastAsiaTheme="minorHAnsi"/>
                <w:spacing w:val="8"/>
                <w:sz w:val="22"/>
                <w:szCs w:val="22"/>
              </w:rPr>
              <w:t xml:space="preserve"> </w:t>
            </w:r>
            <w:r w:rsidRPr="007D2068">
              <w:rPr>
                <w:rFonts w:eastAsiaTheme="minorHAnsi"/>
                <w:sz w:val="22"/>
                <w:szCs w:val="22"/>
              </w:rPr>
              <w:t>All</w:t>
            </w:r>
            <w:r w:rsidRPr="007D2068">
              <w:rPr>
                <w:rFonts w:eastAsiaTheme="minorHAnsi"/>
                <w:spacing w:val="8"/>
                <w:sz w:val="22"/>
                <w:szCs w:val="22"/>
              </w:rPr>
              <w:t xml:space="preserve"> </w:t>
            </w:r>
            <w:r w:rsidRPr="007D2068">
              <w:rPr>
                <w:rFonts w:eastAsiaTheme="minorHAnsi"/>
                <w:sz w:val="22"/>
                <w:szCs w:val="22"/>
              </w:rPr>
              <w:t>Other</w:t>
            </w:r>
            <w:r w:rsidRPr="007D2068">
              <w:rPr>
                <w:rFonts w:eastAsiaTheme="minorHAnsi"/>
                <w:spacing w:val="8"/>
                <w:sz w:val="22"/>
                <w:szCs w:val="22"/>
              </w:rPr>
              <w:t xml:space="preserve"> </w:t>
            </w:r>
            <w:r w:rsidRPr="007D2068">
              <w:rPr>
                <w:rFonts w:eastAsiaTheme="minorHAnsi"/>
                <w:sz w:val="22"/>
                <w:szCs w:val="22"/>
              </w:rPr>
              <w:t>funding</w:t>
            </w:r>
            <w:r w:rsidRPr="007D2068">
              <w:rPr>
                <w:rFonts w:eastAsiaTheme="minorHAnsi"/>
                <w:spacing w:val="8"/>
                <w:sz w:val="22"/>
                <w:szCs w:val="22"/>
              </w:rPr>
              <w:t xml:space="preserve"> </w:t>
            </w:r>
            <w:r w:rsidRPr="007D2068">
              <w:rPr>
                <w:rFonts w:eastAsiaTheme="minorHAnsi"/>
                <w:sz w:val="22"/>
                <w:szCs w:val="22"/>
              </w:rPr>
              <w:t>in</w:t>
            </w:r>
            <w:r w:rsidRPr="007D2068">
              <w:rPr>
                <w:rFonts w:eastAsiaTheme="minorHAnsi"/>
                <w:spacing w:val="8"/>
                <w:sz w:val="22"/>
                <w:szCs w:val="22"/>
              </w:rPr>
              <w:t xml:space="preserve"> </w:t>
            </w:r>
            <w:r w:rsidRPr="007D2068">
              <w:rPr>
                <w:rFonts w:eastAsiaTheme="minorHAnsi"/>
                <w:sz w:val="22"/>
                <w:szCs w:val="22"/>
              </w:rPr>
              <w:t>the</w:t>
            </w:r>
            <w:r w:rsidRPr="007D2068">
              <w:rPr>
                <w:rFonts w:eastAsiaTheme="minorHAnsi"/>
                <w:spacing w:val="8"/>
                <w:sz w:val="22"/>
                <w:szCs w:val="22"/>
              </w:rPr>
              <w:t xml:space="preserve"> </w:t>
            </w:r>
            <w:r w:rsidRPr="007D2068">
              <w:rPr>
                <w:rFonts w:eastAsiaTheme="minorHAnsi"/>
                <w:sz w:val="22"/>
                <w:szCs w:val="22"/>
              </w:rPr>
              <w:t>General Purpose</w:t>
            </w:r>
            <w:r w:rsidRPr="007D2068">
              <w:rPr>
                <w:rFonts w:eastAsiaTheme="minorHAnsi"/>
                <w:spacing w:val="34"/>
                <w:sz w:val="22"/>
                <w:szCs w:val="22"/>
              </w:rPr>
              <w:t xml:space="preserve"> </w:t>
            </w:r>
            <w:r w:rsidRPr="007D2068">
              <w:rPr>
                <w:rFonts w:eastAsiaTheme="minorHAnsi"/>
                <w:sz w:val="22"/>
                <w:szCs w:val="22"/>
              </w:rPr>
              <w:t>Aid</w:t>
            </w:r>
            <w:r w:rsidRPr="007D2068">
              <w:rPr>
                <w:rFonts w:eastAsiaTheme="minorHAnsi"/>
                <w:spacing w:val="34"/>
                <w:sz w:val="22"/>
                <w:szCs w:val="22"/>
              </w:rPr>
              <w:t xml:space="preserve"> </w:t>
            </w:r>
            <w:r w:rsidRPr="007D2068">
              <w:rPr>
                <w:rFonts w:eastAsiaTheme="minorHAnsi"/>
                <w:sz w:val="22"/>
                <w:szCs w:val="22"/>
              </w:rPr>
              <w:t>for</w:t>
            </w:r>
            <w:r w:rsidRPr="007D2068">
              <w:rPr>
                <w:rFonts w:eastAsiaTheme="minorHAnsi"/>
                <w:spacing w:val="34"/>
                <w:sz w:val="22"/>
                <w:szCs w:val="22"/>
              </w:rPr>
              <w:t xml:space="preserve"> </w:t>
            </w:r>
            <w:r w:rsidRPr="007D2068">
              <w:rPr>
                <w:rFonts w:eastAsiaTheme="minorHAnsi"/>
                <w:sz w:val="22"/>
                <w:szCs w:val="22"/>
              </w:rPr>
              <w:t>Local</w:t>
            </w:r>
            <w:r w:rsidRPr="007D2068">
              <w:rPr>
                <w:rFonts w:eastAsiaTheme="minorHAnsi"/>
                <w:spacing w:val="34"/>
                <w:sz w:val="22"/>
                <w:szCs w:val="22"/>
              </w:rPr>
              <w:t xml:space="preserve"> </w:t>
            </w:r>
            <w:r w:rsidRPr="007D2068">
              <w:rPr>
                <w:rFonts w:eastAsiaTheme="minorHAnsi"/>
                <w:sz w:val="22"/>
                <w:szCs w:val="22"/>
              </w:rPr>
              <w:t>Schools</w:t>
            </w:r>
            <w:r w:rsidRPr="007D2068">
              <w:rPr>
                <w:rFonts w:eastAsiaTheme="minorHAnsi"/>
                <w:spacing w:val="34"/>
                <w:sz w:val="22"/>
                <w:szCs w:val="22"/>
              </w:rPr>
              <w:t xml:space="preserve"> </w:t>
            </w:r>
            <w:r w:rsidRPr="007D2068">
              <w:rPr>
                <w:rFonts w:eastAsiaTheme="minorHAnsi"/>
                <w:sz w:val="22"/>
                <w:szCs w:val="22"/>
              </w:rPr>
              <w:t>program,</w:t>
            </w:r>
            <w:r w:rsidRPr="007D2068">
              <w:rPr>
                <w:rFonts w:eastAsiaTheme="minorHAnsi"/>
                <w:spacing w:val="34"/>
                <w:sz w:val="22"/>
                <w:szCs w:val="22"/>
              </w:rPr>
              <w:t xml:space="preserve"> </w:t>
            </w:r>
            <w:r w:rsidRPr="007D2068">
              <w:rPr>
                <w:rFonts w:eastAsiaTheme="minorHAnsi"/>
                <w:sz w:val="22"/>
                <w:szCs w:val="22"/>
              </w:rPr>
              <w:t>General</w:t>
            </w:r>
            <w:r w:rsidRPr="007D2068">
              <w:rPr>
                <w:rFonts w:eastAsiaTheme="minorHAnsi"/>
                <w:spacing w:val="34"/>
                <w:sz w:val="22"/>
                <w:szCs w:val="22"/>
              </w:rPr>
              <w:t xml:space="preserve"> </w:t>
            </w:r>
            <w:r w:rsidRPr="007D2068">
              <w:rPr>
                <w:rFonts w:eastAsiaTheme="minorHAnsi"/>
                <w:sz w:val="22"/>
                <w:szCs w:val="22"/>
              </w:rPr>
              <w:t>Fund</w:t>
            </w:r>
            <w:r w:rsidRPr="007D2068">
              <w:rPr>
                <w:rFonts w:eastAsiaTheme="minorHAnsi"/>
                <w:spacing w:val="34"/>
                <w:sz w:val="22"/>
                <w:szCs w:val="22"/>
              </w:rPr>
              <w:t xml:space="preserve"> </w:t>
            </w:r>
            <w:r w:rsidRPr="007D2068">
              <w:rPr>
                <w:rFonts w:eastAsiaTheme="minorHAnsi"/>
                <w:sz w:val="22"/>
                <w:szCs w:val="22"/>
              </w:rPr>
              <w:t>to</w:t>
            </w:r>
            <w:r w:rsidRPr="007D2068">
              <w:rPr>
                <w:rFonts w:eastAsiaTheme="minorHAnsi"/>
                <w:spacing w:val="34"/>
                <w:sz w:val="22"/>
                <w:szCs w:val="22"/>
              </w:rPr>
              <w:t xml:space="preserve"> </w:t>
            </w:r>
            <w:r w:rsidRPr="007D2068">
              <w:rPr>
                <w:rFonts w:eastAsiaTheme="minorHAnsi"/>
                <w:sz w:val="22"/>
                <w:szCs w:val="22"/>
              </w:rPr>
              <w:t>fund</w:t>
            </w:r>
            <w:r w:rsidRPr="007D2068">
              <w:rPr>
                <w:rFonts w:eastAsiaTheme="minorHAnsi"/>
                <w:spacing w:val="34"/>
                <w:sz w:val="22"/>
                <w:szCs w:val="22"/>
              </w:rPr>
              <w:t xml:space="preserve"> </w:t>
            </w:r>
            <w:r w:rsidRPr="007D2068">
              <w:rPr>
                <w:rFonts w:eastAsiaTheme="minorHAnsi"/>
                <w:sz w:val="22"/>
                <w:szCs w:val="22"/>
              </w:rPr>
              <w:t>the</w:t>
            </w:r>
            <w:r w:rsidRPr="007D2068">
              <w:rPr>
                <w:rFonts w:eastAsiaTheme="minorHAnsi"/>
                <w:spacing w:val="34"/>
                <w:sz w:val="22"/>
                <w:szCs w:val="22"/>
              </w:rPr>
              <w:t xml:space="preserve"> </w:t>
            </w:r>
            <w:r w:rsidRPr="007D2068">
              <w:rPr>
                <w:rFonts w:eastAsiaTheme="minorHAnsi"/>
                <w:sz w:val="22"/>
                <w:szCs w:val="22"/>
              </w:rPr>
              <w:t>position</w:t>
            </w:r>
            <w:r w:rsidRPr="007D2068">
              <w:rPr>
                <w:rFonts w:eastAsiaTheme="minorHAnsi"/>
                <w:spacing w:val="34"/>
                <w:sz w:val="22"/>
                <w:szCs w:val="22"/>
              </w:rPr>
              <w:t xml:space="preserve"> </w:t>
            </w:r>
            <w:r w:rsidRPr="007D2068">
              <w:rPr>
                <w:rFonts w:eastAsiaTheme="minorHAnsi"/>
                <w:sz w:val="22"/>
                <w:szCs w:val="22"/>
              </w:rPr>
              <w:t>beginning October 1, 2024.</w:t>
            </w:r>
          </w:p>
          <w:p w14:paraId="302B801D"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16"/>
              <w:tblW w:w="0" w:type="auto"/>
              <w:tblLook w:val="01E0" w:firstRow="1" w:lastRow="1" w:firstColumn="1" w:lastColumn="1" w:noHBand="0" w:noVBand="0"/>
            </w:tblPr>
            <w:tblGrid>
              <w:gridCol w:w="3150"/>
              <w:gridCol w:w="1080"/>
              <w:gridCol w:w="1080"/>
            </w:tblGrid>
            <w:tr w:rsidR="007D2068" w:rsidRPr="007D2068" w14:paraId="37BFB84E" w14:textId="77777777" w:rsidTr="00EB0317">
              <w:trPr>
                <w:trHeight w:val="357"/>
              </w:trPr>
              <w:tc>
                <w:tcPr>
                  <w:tcW w:w="3150" w:type="dxa"/>
                  <w:shd w:val="clear" w:color="auto" w:fill="auto"/>
                </w:tcPr>
                <w:p w14:paraId="0FDEB899" w14:textId="77777777" w:rsidR="007D2068" w:rsidRPr="007D2068" w:rsidRDefault="007D2068" w:rsidP="00DD371A">
                  <w:pPr>
                    <w:jc w:val="right"/>
                    <w:rPr>
                      <w:rFonts w:eastAsiaTheme="minorHAnsi"/>
                      <w:sz w:val="22"/>
                      <w:szCs w:val="22"/>
                      <w:u w:val="single"/>
                    </w:rPr>
                  </w:pPr>
                </w:p>
              </w:tc>
              <w:tc>
                <w:tcPr>
                  <w:tcW w:w="1080" w:type="dxa"/>
                  <w:shd w:val="clear" w:color="auto" w:fill="auto"/>
                </w:tcPr>
                <w:p w14:paraId="6E5C73CF"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FY 24</w:t>
                  </w:r>
                </w:p>
              </w:tc>
              <w:tc>
                <w:tcPr>
                  <w:tcW w:w="1080" w:type="dxa"/>
                </w:tcPr>
                <w:p w14:paraId="6BD3CF2C"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FY 25</w:t>
                  </w:r>
                </w:p>
              </w:tc>
            </w:tr>
            <w:tr w:rsidR="007D2068" w:rsidRPr="007D2068" w14:paraId="49A1D01A" w14:textId="77777777" w:rsidTr="00EB0317">
              <w:trPr>
                <w:trHeight w:val="357"/>
              </w:trPr>
              <w:tc>
                <w:tcPr>
                  <w:tcW w:w="3150" w:type="dxa"/>
                  <w:shd w:val="clear" w:color="auto" w:fill="auto"/>
                </w:tcPr>
                <w:p w14:paraId="510E62C6" w14:textId="77777777" w:rsidR="007D2068" w:rsidRPr="007D2068" w:rsidRDefault="007D2068" w:rsidP="00DD371A">
                  <w:pPr>
                    <w:jc w:val="right"/>
                    <w:rPr>
                      <w:rFonts w:eastAsiaTheme="minorHAnsi"/>
                      <w:sz w:val="22"/>
                      <w:szCs w:val="22"/>
                    </w:rPr>
                  </w:pPr>
                  <w:r w:rsidRPr="007D2068">
                    <w:rPr>
                      <w:rFonts w:eastAsiaTheme="minorHAnsi"/>
                      <w:sz w:val="22"/>
                      <w:szCs w:val="22"/>
                    </w:rPr>
                    <w:t>General Fund  - Position Count</w:t>
                  </w:r>
                </w:p>
              </w:tc>
              <w:tc>
                <w:tcPr>
                  <w:tcW w:w="1080" w:type="dxa"/>
                  <w:shd w:val="clear" w:color="auto" w:fill="auto"/>
                  <w:vAlign w:val="center"/>
                </w:tcPr>
                <w:p w14:paraId="2FF028FC" w14:textId="77777777" w:rsidR="007D2068" w:rsidRPr="007D2068" w:rsidRDefault="007D2068" w:rsidP="00DD371A">
                  <w:pPr>
                    <w:jc w:val="right"/>
                    <w:rPr>
                      <w:rFonts w:eastAsiaTheme="minorHAnsi"/>
                      <w:sz w:val="22"/>
                      <w:szCs w:val="22"/>
                    </w:rPr>
                  </w:pPr>
                  <w:r w:rsidRPr="007D2068">
                    <w:rPr>
                      <w:rFonts w:eastAsiaTheme="minorHAnsi"/>
                      <w:sz w:val="22"/>
                      <w:szCs w:val="22"/>
                    </w:rPr>
                    <w:t>0.000</w:t>
                  </w:r>
                </w:p>
              </w:tc>
              <w:tc>
                <w:tcPr>
                  <w:tcW w:w="1080" w:type="dxa"/>
                  <w:vAlign w:val="center"/>
                </w:tcPr>
                <w:p w14:paraId="2B612A55" w14:textId="77777777" w:rsidR="007D2068" w:rsidRPr="007D2068" w:rsidRDefault="007D2068" w:rsidP="00DD371A">
                  <w:pPr>
                    <w:jc w:val="right"/>
                    <w:rPr>
                      <w:rFonts w:eastAsiaTheme="minorHAnsi"/>
                      <w:sz w:val="22"/>
                      <w:szCs w:val="22"/>
                    </w:rPr>
                  </w:pPr>
                  <w:r w:rsidRPr="007D2068">
                    <w:rPr>
                      <w:rFonts w:eastAsiaTheme="minorHAnsi"/>
                      <w:sz w:val="22"/>
                      <w:szCs w:val="22"/>
                    </w:rPr>
                    <w:t>1.000</w:t>
                  </w:r>
                </w:p>
              </w:tc>
            </w:tr>
            <w:tr w:rsidR="007D2068" w:rsidRPr="007D2068" w14:paraId="1467857C" w14:textId="77777777" w:rsidTr="00EB0317">
              <w:trPr>
                <w:trHeight w:val="357"/>
              </w:trPr>
              <w:tc>
                <w:tcPr>
                  <w:tcW w:w="3150" w:type="dxa"/>
                  <w:shd w:val="clear" w:color="auto" w:fill="auto"/>
                </w:tcPr>
                <w:p w14:paraId="5FB94B63" w14:textId="77777777" w:rsidR="007D2068" w:rsidRPr="007D2068" w:rsidRDefault="007D2068" w:rsidP="00DD371A">
                  <w:pPr>
                    <w:jc w:val="right"/>
                    <w:rPr>
                      <w:rFonts w:eastAsiaTheme="minorHAnsi"/>
                      <w:sz w:val="22"/>
                      <w:szCs w:val="22"/>
                    </w:rPr>
                  </w:pPr>
                  <w:r w:rsidRPr="007D2068">
                    <w:rPr>
                      <w:rFonts w:eastAsiaTheme="minorHAnsi"/>
                      <w:sz w:val="22"/>
                      <w:szCs w:val="22"/>
                    </w:rPr>
                    <w:t>Personal Services</w:t>
                  </w:r>
                </w:p>
              </w:tc>
              <w:tc>
                <w:tcPr>
                  <w:tcW w:w="1080" w:type="dxa"/>
                  <w:shd w:val="clear" w:color="auto" w:fill="auto"/>
                </w:tcPr>
                <w:p w14:paraId="628DFBEA" w14:textId="77777777" w:rsidR="007D2068" w:rsidRPr="007D2068" w:rsidRDefault="007D2068" w:rsidP="00DD371A">
                  <w:pPr>
                    <w:jc w:val="right"/>
                    <w:rPr>
                      <w:rFonts w:eastAsiaTheme="minorHAnsi"/>
                      <w:sz w:val="22"/>
                      <w:szCs w:val="22"/>
                    </w:rPr>
                  </w:pPr>
                  <w:r w:rsidRPr="007D2068">
                    <w:rPr>
                      <w:rFonts w:eastAsiaTheme="minorHAnsi"/>
                      <w:sz w:val="22"/>
                      <w:szCs w:val="22"/>
                    </w:rPr>
                    <w:t>$-0-</w:t>
                  </w:r>
                </w:p>
              </w:tc>
              <w:tc>
                <w:tcPr>
                  <w:tcW w:w="1080" w:type="dxa"/>
                </w:tcPr>
                <w:p w14:paraId="7C062FDF" w14:textId="77777777" w:rsidR="007D2068" w:rsidRPr="007D2068" w:rsidRDefault="007D2068" w:rsidP="00DD371A">
                  <w:pPr>
                    <w:jc w:val="right"/>
                    <w:rPr>
                      <w:rFonts w:eastAsiaTheme="minorHAnsi"/>
                      <w:sz w:val="22"/>
                      <w:szCs w:val="22"/>
                    </w:rPr>
                  </w:pPr>
                  <w:r w:rsidRPr="007D2068">
                    <w:rPr>
                      <w:rFonts w:eastAsiaTheme="minorHAnsi"/>
                      <w:sz w:val="22"/>
                      <w:szCs w:val="22"/>
                    </w:rPr>
                    <w:t>$90,530</w:t>
                  </w:r>
                </w:p>
              </w:tc>
            </w:tr>
            <w:tr w:rsidR="007D2068" w:rsidRPr="007D2068" w14:paraId="79EC1564" w14:textId="77777777" w:rsidTr="00EB0317">
              <w:trPr>
                <w:trHeight w:val="315"/>
              </w:trPr>
              <w:tc>
                <w:tcPr>
                  <w:tcW w:w="3150" w:type="dxa"/>
                  <w:shd w:val="clear" w:color="auto" w:fill="auto"/>
                </w:tcPr>
                <w:p w14:paraId="6278A91B" w14:textId="77777777" w:rsidR="007D2068" w:rsidRPr="007D2068" w:rsidRDefault="007D2068" w:rsidP="00DD371A">
                  <w:pPr>
                    <w:jc w:val="right"/>
                    <w:rPr>
                      <w:rFonts w:eastAsiaTheme="minorHAnsi"/>
                      <w:sz w:val="22"/>
                      <w:szCs w:val="22"/>
                    </w:rPr>
                  </w:pPr>
                  <w:r w:rsidRPr="007D2068">
                    <w:rPr>
                      <w:rFonts w:eastAsiaTheme="minorHAnsi"/>
                      <w:sz w:val="22"/>
                      <w:szCs w:val="22"/>
                    </w:rPr>
                    <w:t>All Other</w:t>
                  </w:r>
                </w:p>
              </w:tc>
              <w:tc>
                <w:tcPr>
                  <w:tcW w:w="1080" w:type="dxa"/>
                  <w:shd w:val="clear" w:color="auto" w:fill="auto"/>
                </w:tcPr>
                <w:p w14:paraId="49FC6074"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$-0-</w:t>
                  </w:r>
                </w:p>
              </w:tc>
              <w:tc>
                <w:tcPr>
                  <w:tcW w:w="1080" w:type="dxa"/>
                </w:tcPr>
                <w:p w14:paraId="720D0E57"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($90,530)</w:t>
                  </w:r>
                </w:p>
              </w:tc>
            </w:tr>
            <w:tr w:rsidR="007D2068" w:rsidRPr="007D2068" w14:paraId="493AE92A" w14:textId="77777777" w:rsidTr="00EB0317">
              <w:trPr>
                <w:trHeight w:val="497"/>
              </w:trPr>
              <w:tc>
                <w:tcPr>
                  <w:tcW w:w="3150" w:type="dxa"/>
                  <w:shd w:val="clear" w:color="auto" w:fill="auto"/>
                </w:tcPr>
                <w:p w14:paraId="70FD8BD8" w14:textId="77777777" w:rsidR="007D2068" w:rsidRPr="007D2068" w:rsidRDefault="007D2068" w:rsidP="00DD371A">
                  <w:pPr>
                    <w:rPr>
                      <w:rFonts w:eastAsiaTheme="minorHAnsi"/>
                      <w:sz w:val="22"/>
                      <w:szCs w:val="22"/>
                      <w:u w:val="single"/>
                    </w:rPr>
                  </w:pPr>
                  <w:r w:rsidRPr="007D2068">
                    <w:rPr>
                      <w:rFonts w:eastAsiaTheme="minorHAnsi"/>
                      <w:sz w:val="22"/>
                      <w:szCs w:val="22"/>
                      <w:u w:val="single"/>
                    </w:rPr>
                    <w:t>General Fund Total</w:t>
                  </w:r>
                </w:p>
              </w:tc>
              <w:tc>
                <w:tcPr>
                  <w:tcW w:w="1080" w:type="dxa"/>
                  <w:shd w:val="clear" w:color="auto" w:fill="auto"/>
                </w:tcPr>
                <w:p w14:paraId="49EADAAC" w14:textId="77777777" w:rsidR="007D2068" w:rsidRPr="007D2068" w:rsidRDefault="007D2068" w:rsidP="00DD371A">
                  <w:pPr>
                    <w:jc w:val="right"/>
                    <w:rPr>
                      <w:rFonts w:eastAsiaTheme="minorHAnsi"/>
                      <w:sz w:val="22"/>
                      <w:szCs w:val="22"/>
                    </w:rPr>
                  </w:pPr>
                  <w:r w:rsidRPr="007D2068">
                    <w:rPr>
                      <w:rFonts w:eastAsiaTheme="minorHAnsi"/>
                      <w:sz w:val="22"/>
                      <w:szCs w:val="22"/>
                    </w:rPr>
                    <w:t>$-0-</w:t>
                  </w:r>
                </w:p>
              </w:tc>
              <w:tc>
                <w:tcPr>
                  <w:tcW w:w="1080" w:type="dxa"/>
                </w:tcPr>
                <w:p w14:paraId="51D3E667" w14:textId="77777777" w:rsidR="007D2068" w:rsidRPr="007D2068" w:rsidRDefault="007D2068" w:rsidP="00DD371A">
                  <w:pPr>
                    <w:jc w:val="right"/>
                    <w:rPr>
                      <w:rFonts w:eastAsiaTheme="minorHAnsi"/>
                      <w:sz w:val="22"/>
                      <w:szCs w:val="22"/>
                    </w:rPr>
                  </w:pPr>
                  <w:r w:rsidRPr="007D2068">
                    <w:rPr>
                      <w:rFonts w:eastAsiaTheme="minorHAnsi"/>
                      <w:sz w:val="22"/>
                      <w:szCs w:val="22"/>
                    </w:rPr>
                    <w:t>$-0-</w:t>
                  </w:r>
                </w:p>
              </w:tc>
            </w:tr>
          </w:tbl>
          <w:p w14:paraId="740FD1BD" w14:textId="77777777" w:rsidR="007D2068" w:rsidRPr="007D2068" w:rsidRDefault="007D2068" w:rsidP="00DD371A">
            <w:pPr>
              <w:pStyle w:val="ListBullet"/>
              <w:numPr>
                <w:ilvl w:val="0"/>
                <w:numId w:val="0"/>
              </w:numPr>
              <w:rPr>
                <w:sz w:val="22"/>
                <w:szCs w:val="22"/>
              </w:rPr>
            </w:pPr>
          </w:p>
          <w:p w14:paraId="1DEE2591" w14:textId="77777777" w:rsidR="007D2068" w:rsidRPr="007D2068" w:rsidRDefault="007D2068" w:rsidP="00DD371A">
            <w:pPr>
              <w:pStyle w:val="ListBullet"/>
              <w:numPr>
                <w:ilvl w:val="0"/>
                <w:numId w:val="0"/>
              </w:numPr>
              <w:rPr>
                <w:sz w:val="22"/>
                <w:szCs w:val="22"/>
              </w:rPr>
            </w:pPr>
          </w:p>
          <w:p w14:paraId="5423E059" w14:textId="77777777" w:rsidR="007D2068" w:rsidRPr="007D2068" w:rsidRDefault="007D2068" w:rsidP="00DD371A">
            <w:pPr>
              <w:pStyle w:val="ListBullet"/>
              <w:numPr>
                <w:ilvl w:val="0"/>
                <w:numId w:val="0"/>
              </w:numPr>
              <w:rPr>
                <w:sz w:val="22"/>
                <w:szCs w:val="22"/>
              </w:rPr>
            </w:pPr>
          </w:p>
          <w:p w14:paraId="7F62AAC4" w14:textId="77777777" w:rsidR="007D2068" w:rsidRPr="007D2068" w:rsidRDefault="007D2068" w:rsidP="00DD371A">
            <w:pPr>
              <w:pStyle w:val="ListBullet"/>
              <w:numPr>
                <w:ilvl w:val="0"/>
                <w:numId w:val="0"/>
              </w:numPr>
              <w:rPr>
                <w:sz w:val="22"/>
                <w:szCs w:val="22"/>
              </w:rPr>
            </w:pPr>
          </w:p>
          <w:p w14:paraId="073E2BC0" w14:textId="77777777" w:rsidR="007D2068" w:rsidRPr="007D2068" w:rsidRDefault="007D2068" w:rsidP="00DD371A">
            <w:pPr>
              <w:pStyle w:val="ListBullet"/>
              <w:numPr>
                <w:ilvl w:val="0"/>
                <w:numId w:val="0"/>
              </w:numPr>
              <w:rPr>
                <w:sz w:val="22"/>
                <w:szCs w:val="22"/>
              </w:rPr>
            </w:pPr>
          </w:p>
          <w:p w14:paraId="772112AE" w14:textId="77777777" w:rsidR="007D2068" w:rsidRPr="007D2068" w:rsidRDefault="007D2068" w:rsidP="00DD371A">
            <w:pPr>
              <w:pStyle w:val="ListBullet"/>
              <w:numPr>
                <w:ilvl w:val="0"/>
                <w:numId w:val="0"/>
              </w:numPr>
              <w:rPr>
                <w:sz w:val="22"/>
                <w:szCs w:val="22"/>
              </w:rPr>
            </w:pPr>
          </w:p>
          <w:p w14:paraId="4AD68450" w14:textId="77777777" w:rsidR="007D2068" w:rsidRPr="007D2068" w:rsidRDefault="007D2068" w:rsidP="00DD371A">
            <w:pPr>
              <w:pStyle w:val="ListBullet"/>
              <w:numPr>
                <w:ilvl w:val="0"/>
                <w:numId w:val="0"/>
              </w:numPr>
              <w:rPr>
                <w:sz w:val="22"/>
                <w:szCs w:val="22"/>
              </w:rPr>
            </w:pPr>
          </w:p>
          <w:p w14:paraId="229EC882" w14:textId="77777777" w:rsidR="007D2068" w:rsidRPr="007D2068" w:rsidRDefault="007D2068" w:rsidP="00DD371A">
            <w:pPr>
              <w:pStyle w:val="ListBullet"/>
              <w:numPr>
                <w:ilvl w:val="0"/>
                <w:numId w:val="0"/>
              </w:numPr>
              <w:rPr>
                <w:sz w:val="22"/>
                <w:szCs w:val="22"/>
              </w:rPr>
            </w:pPr>
          </w:p>
          <w:p w14:paraId="407ED5BB" w14:textId="5F70FB8D" w:rsidR="007D2068" w:rsidRPr="007D2068" w:rsidRDefault="007D2068" w:rsidP="00DD371A">
            <w:pPr>
              <w:pStyle w:val="ListBullet"/>
              <w:ind w:left="250" w:hanging="177"/>
              <w:rPr>
                <w:rFonts w:eastAsiaTheme="minorHAnsi"/>
                <w:sz w:val="22"/>
                <w:szCs w:val="22"/>
              </w:rPr>
            </w:pPr>
            <w:r w:rsidRPr="007D2068">
              <w:rPr>
                <w:rFonts w:eastAsiaTheme="minorHAnsi"/>
                <w:sz w:val="22"/>
                <w:szCs w:val="22"/>
              </w:rPr>
              <w:t>Continues</w:t>
            </w:r>
            <w:r w:rsidRPr="007D2068">
              <w:rPr>
                <w:rFonts w:eastAsiaTheme="minorHAnsi"/>
                <w:spacing w:val="17"/>
                <w:sz w:val="22"/>
                <w:szCs w:val="22"/>
              </w:rPr>
              <w:t xml:space="preserve"> </w:t>
            </w:r>
            <w:r w:rsidRPr="007D2068">
              <w:rPr>
                <w:rFonts w:eastAsiaTheme="minorHAnsi"/>
                <w:sz w:val="22"/>
                <w:szCs w:val="22"/>
              </w:rPr>
              <w:t>and</w:t>
            </w:r>
            <w:r w:rsidRPr="007D2068">
              <w:rPr>
                <w:rFonts w:eastAsiaTheme="minorHAnsi"/>
                <w:spacing w:val="17"/>
                <w:sz w:val="22"/>
                <w:szCs w:val="22"/>
              </w:rPr>
              <w:t xml:space="preserve"> </w:t>
            </w:r>
            <w:r w:rsidRPr="007D2068">
              <w:rPr>
                <w:rFonts w:eastAsiaTheme="minorHAnsi"/>
                <w:sz w:val="22"/>
                <w:szCs w:val="22"/>
              </w:rPr>
              <w:t>makes</w:t>
            </w:r>
            <w:r w:rsidRPr="007D2068">
              <w:rPr>
                <w:rFonts w:eastAsiaTheme="minorHAnsi"/>
                <w:spacing w:val="17"/>
                <w:sz w:val="22"/>
                <w:szCs w:val="22"/>
              </w:rPr>
              <w:t xml:space="preserve"> </w:t>
            </w:r>
            <w:r w:rsidRPr="007D2068">
              <w:rPr>
                <w:rFonts w:eastAsiaTheme="minorHAnsi"/>
                <w:sz w:val="22"/>
                <w:szCs w:val="22"/>
              </w:rPr>
              <w:t>permanent</w:t>
            </w:r>
            <w:r w:rsidRPr="007D2068">
              <w:rPr>
                <w:rFonts w:eastAsiaTheme="minorHAnsi"/>
                <w:spacing w:val="17"/>
                <w:sz w:val="22"/>
                <w:szCs w:val="22"/>
              </w:rPr>
              <w:t xml:space="preserve"> </w:t>
            </w:r>
            <w:r w:rsidRPr="007D2068">
              <w:rPr>
                <w:rFonts w:eastAsiaTheme="minorHAnsi"/>
                <w:sz w:val="22"/>
                <w:szCs w:val="22"/>
              </w:rPr>
              <w:t>one</w:t>
            </w:r>
            <w:r w:rsidRPr="007D2068">
              <w:rPr>
                <w:rFonts w:eastAsiaTheme="minorHAnsi"/>
                <w:spacing w:val="17"/>
                <w:sz w:val="22"/>
                <w:szCs w:val="22"/>
              </w:rPr>
              <w:t xml:space="preserve"> </w:t>
            </w:r>
            <w:r w:rsidRPr="007D2068">
              <w:rPr>
                <w:rFonts w:eastAsiaTheme="minorHAnsi"/>
                <w:sz w:val="22"/>
                <w:szCs w:val="22"/>
              </w:rPr>
              <w:t>Education</w:t>
            </w:r>
            <w:r w:rsidRPr="007D2068">
              <w:rPr>
                <w:rFonts w:eastAsiaTheme="minorHAnsi"/>
                <w:spacing w:val="17"/>
                <w:sz w:val="22"/>
                <w:szCs w:val="22"/>
              </w:rPr>
              <w:t xml:space="preserve"> </w:t>
            </w:r>
            <w:r w:rsidRPr="007D2068">
              <w:rPr>
                <w:rFonts w:eastAsiaTheme="minorHAnsi"/>
                <w:sz w:val="22"/>
                <w:szCs w:val="22"/>
              </w:rPr>
              <w:t>Specialist</w:t>
            </w:r>
            <w:r w:rsidRPr="007D2068">
              <w:rPr>
                <w:rFonts w:eastAsiaTheme="minorHAnsi"/>
                <w:spacing w:val="17"/>
                <w:sz w:val="22"/>
                <w:szCs w:val="22"/>
              </w:rPr>
              <w:t xml:space="preserve"> </w:t>
            </w:r>
            <w:r w:rsidRPr="007D2068">
              <w:rPr>
                <w:rFonts w:eastAsiaTheme="minorHAnsi"/>
                <w:sz w:val="22"/>
                <w:szCs w:val="22"/>
              </w:rPr>
              <w:t>III</w:t>
            </w:r>
            <w:r w:rsidRPr="007D2068">
              <w:rPr>
                <w:rFonts w:eastAsiaTheme="minorHAnsi"/>
                <w:spacing w:val="17"/>
                <w:sz w:val="22"/>
                <w:szCs w:val="22"/>
              </w:rPr>
              <w:t xml:space="preserve"> </w:t>
            </w:r>
            <w:r w:rsidRPr="007D2068">
              <w:rPr>
                <w:rFonts w:eastAsiaTheme="minorHAnsi"/>
                <w:sz w:val="22"/>
                <w:szCs w:val="22"/>
              </w:rPr>
              <w:t>position</w:t>
            </w:r>
            <w:r w:rsidRPr="007D2068">
              <w:rPr>
                <w:rFonts w:eastAsiaTheme="minorHAnsi"/>
                <w:spacing w:val="17"/>
                <w:sz w:val="22"/>
                <w:szCs w:val="22"/>
              </w:rPr>
              <w:t xml:space="preserve"> </w:t>
            </w:r>
            <w:r w:rsidRPr="007D2068">
              <w:rPr>
                <w:rFonts w:eastAsiaTheme="minorHAnsi"/>
                <w:sz w:val="22"/>
                <w:szCs w:val="22"/>
              </w:rPr>
              <w:t>and</w:t>
            </w:r>
            <w:r w:rsidRPr="007D2068">
              <w:rPr>
                <w:rFonts w:eastAsiaTheme="minorHAnsi"/>
                <w:spacing w:val="17"/>
                <w:sz w:val="22"/>
                <w:szCs w:val="22"/>
              </w:rPr>
              <w:t xml:space="preserve"> </w:t>
            </w:r>
            <w:r w:rsidRPr="007D2068">
              <w:rPr>
                <w:rFonts w:eastAsiaTheme="minorHAnsi"/>
                <w:sz w:val="22"/>
                <w:szCs w:val="22"/>
              </w:rPr>
              <w:t>one Public Service Manager III position previously continued in Public Law 2021, chapter 29 and reduces All Other to fund the positions.</w:t>
            </w:r>
          </w:p>
          <w:p w14:paraId="5CDA2ABE"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16"/>
              <w:tblW w:w="0" w:type="auto"/>
              <w:tblLook w:val="01E0" w:firstRow="1" w:lastRow="1" w:firstColumn="1" w:lastColumn="1" w:noHBand="0" w:noVBand="0"/>
            </w:tblPr>
            <w:tblGrid>
              <w:gridCol w:w="2700"/>
              <w:gridCol w:w="1260"/>
              <w:gridCol w:w="1260"/>
            </w:tblGrid>
            <w:tr w:rsidR="007D2068" w:rsidRPr="007D2068" w14:paraId="2D9B8403" w14:textId="77777777" w:rsidTr="00EB0317">
              <w:trPr>
                <w:trHeight w:val="357"/>
              </w:trPr>
              <w:tc>
                <w:tcPr>
                  <w:tcW w:w="2700" w:type="dxa"/>
                  <w:shd w:val="clear" w:color="auto" w:fill="auto"/>
                </w:tcPr>
                <w:p w14:paraId="38A6A3A0" w14:textId="77777777" w:rsidR="007D2068" w:rsidRPr="007D2068" w:rsidRDefault="007D2068" w:rsidP="00DD371A">
                  <w:pPr>
                    <w:jc w:val="right"/>
                    <w:rPr>
                      <w:rFonts w:eastAsiaTheme="minorHAnsi"/>
                      <w:sz w:val="22"/>
                      <w:szCs w:val="22"/>
                      <w:u w:val="single"/>
                    </w:rPr>
                  </w:pPr>
                </w:p>
              </w:tc>
              <w:tc>
                <w:tcPr>
                  <w:tcW w:w="1260" w:type="dxa"/>
                  <w:shd w:val="clear" w:color="auto" w:fill="auto"/>
                </w:tcPr>
                <w:p w14:paraId="6BDFFA7A"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FY 24</w:t>
                  </w:r>
                </w:p>
              </w:tc>
              <w:tc>
                <w:tcPr>
                  <w:tcW w:w="1260" w:type="dxa"/>
                </w:tcPr>
                <w:p w14:paraId="0A9913DC"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FY 25</w:t>
                  </w:r>
                </w:p>
              </w:tc>
            </w:tr>
            <w:tr w:rsidR="007D2068" w:rsidRPr="007D2068" w14:paraId="0B5C5721" w14:textId="77777777" w:rsidTr="00EB0317">
              <w:trPr>
                <w:trHeight w:val="357"/>
              </w:trPr>
              <w:tc>
                <w:tcPr>
                  <w:tcW w:w="2700" w:type="dxa"/>
                  <w:shd w:val="clear" w:color="auto" w:fill="auto"/>
                </w:tcPr>
                <w:p w14:paraId="42243D8F" w14:textId="77777777" w:rsidR="007D2068" w:rsidRPr="007D2068" w:rsidRDefault="007D2068" w:rsidP="00DD371A">
                  <w:pPr>
                    <w:jc w:val="right"/>
                    <w:rPr>
                      <w:rFonts w:eastAsiaTheme="minorHAnsi"/>
                      <w:sz w:val="22"/>
                      <w:szCs w:val="22"/>
                    </w:rPr>
                  </w:pPr>
                  <w:r w:rsidRPr="007D2068">
                    <w:rPr>
                      <w:rFonts w:eastAsiaTheme="minorHAnsi"/>
                      <w:sz w:val="22"/>
                      <w:szCs w:val="22"/>
                    </w:rPr>
                    <w:t>General Fund  - Position Count</w:t>
                  </w:r>
                </w:p>
              </w:tc>
              <w:tc>
                <w:tcPr>
                  <w:tcW w:w="1260" w:type="dxa"/>
                  <w:shd w:val="clear" w:color="auto" w:fill="auto"/>
                  <w:vAlign w:val="center"/>
                </w:tcPr>
                <w:p w14:paraId="035A61F5" w14:textId="77777777" w:rsidR="007D2068" w:rsidRPr="007D2068" w:rsidRDefault="007D2068" w:rsidP="00DD371A">
                  <w:pPr>
                    <w:jc w:val="right"/>
                    <w:rPr>
                      <w:rFonts w:eastAsiaTheme="minorHAnsi"/>
                      <w:sz w:val="22"/>
                      <w:szCs w:val="22"/>
                    </w:rPr>
                  </w:pPr>
                  <w:r w:rsidRPr="007D2068">
                    <w:rPr>
                      <w:rFonts w:eastAsiaTheme="minorHAnsi"/>
                      <w:sz w:val="22"/>
                      <w:szCs w:val="22"/>
                    </w:rPr>
                    <w:t>2.000</w:t>
                  </w:r>
                </w:p>
              </w:tc>
              <w:tc>
                <w:tcPr>
                  <w:tcW w:w="1260" w:type="dxa"/>
                  <w:vAlign w:val="center"/>
                </w:tcPr>
                <w:p w14:paraId="3D6CA0A9" w14:textId="77777777" w:rsidR="007D2068" w:rsidRPr="007D2068" w:rsidRDefault="007D2068" w:rsidP="00DD371A">
                  <w:pPr>
                    <w:jc w:val="right"/>
                    <w:rPr>
                      <w:rFonts w:eastAsiaTheme="minorHAnsi"/>
                      <w:sz w:val="22"/>
                      <w:szCs w:val="22"/>
                    </w:rPr>
                  </w:pPr>
                  <w:r w:rsidRPr="007D2068">
                    <w:rPr>
                      <w:rFonts w:eastAsiaTheme="minorHAnsi"/>
                      <w:sz w:val="22"/>
                      <w:szCs w:val="22"/>
                    </w:rPr>
                    <w:t>2.000</w:t>
                  </w:r>
                </w:p>
              </w:tc>
            </w:tr>
            <w:tr w:rsidR="007D2068" w:rsidRPr="007D2068" w14:paraId="5A346D42" w14:textId="77777777" w:rsidTr="00EB0317">
              <w:trPr>
                <w:trHeight w:val="357"/>
              </w:trPr>
              <w:tc>
                <w:tcPr>
                  <w:tcW w:w="2700" w:type="dxa"/>
                  <w:shd w:val="clear" w:color="auto" w:fill="auto"/>
                </w:tcPr>
                <w:p w14:paraId="70873765" w14:textId="77777777" w:rsidR="007D2068" w:rsidRPr="007D2068" w:rsidRDefault="007D2068" w:rsidP="00DD371A">
                  <w:pPr>
                    <w:jc w:val="right"/>
                    <w:rPr>
                      <w:rFonts w:eastAsiaTheme="minorHAnsi"/>
                      <w:sz w:val="22"/>
                      <w:szCs w:val="22"/>
                    </w:rPr>
                  </w:pPr>
                  <w:r w:rsidRPr="007D2068">
                    <w:rPr>
                      <w:rFonts w:eastAsiaTheme="minorHAnsi"/>
                      <w:sz w:val="22"/>
                      <w:szCs w:val="22"/>
                    </w:rPr>
                    <w:t>Personal Services</w:t>
                  </w:r>
                </w:p>
              </w:tc>
              <w:tc>
                <w:tcPr>
                  <w:tcW w:w="1260" w:type="dxa"/>
                  <w:shd w:val="clear" w:color="auto" w:fill="auto"/>
                </w:tcPr>
                <w:p w14:paraId="0E65168E" w14:textId="77777777" w:rsidR="007D2068" w:rsidRPr="007D2068" w:rsidRDefault="007D2068" w:rsidP="00DD371A">
                  <w:pPr>
                    <w:jc w:val="right"/>
                    <w:rPr>
                      <w:rFonts w:eastAsiaTheme="minorHAnsi"/>
                      <w:sz w:val="22"/>
                      <w:szCs w:val="22"/>
                    </w:rPr>
                  </w:pPr>
                  <w:r w:rsidRPr="007D2068">
                    <w:rPr>
                      <w:rFonts w:eastAsiaTheme="minorHAnsi"/>
                      <w:sz w:val="22"/>
                      <w:szCs w:val="22"/>
                    </w:rPr>
                    <w:t>$273,758</w:t>
                  </w:r>
                </w:p>
              </w:tc>
              <w:tc>
                <w:tcPr>
                  <w:tcW w:w="1260" w:type="dxa"/>
                </w:tcPr>
                <w:p w14:paraId="571EF89C" w14:textId="77777777" w:rsidR="007D2068" w:rsidRPr="007D2068" w:rsidRDefault="007D2068" w:rsidP="00DD371A">
                  <w:pPr>
                    <w:jc w:val="right"/>
                    <w:rPr>
                      <w:rFonts w:eastAsiaTheme="minorHAnsi"/>
                      <w:sz w:val="22"/>
                      <w:szCs w:val="22"/>
                    </w:rPr>
                  </w:pPr>
                  <w:r w:rsidRPr="007D2068">
                    <w:rPr>
                      <w:rFonts w:eastAsiaTheme="minorHAnsi"/>
                      <w:sz w:val="22"/>
                      <w:szCs w:val="22"/>
                    </w:rPr>
                    <w:t>$281,897</w:t>
                  </w:r>
                </w:p>
              </w:tc>
            </w:tr>
            <w:tr w:rsidR="007D2068" w:rsidRPr="007D2068" w14:paraId="6A6AB760" w14:textId="77777777" w:rsidTr="00EB0317">
              <w:trPr>
                <w:trHeight w:val="315"/>
              </w:trPr>
              <w:tc>
                <w:tcPr>
                  <w:tcW w:w="2700" w:type="dxa"/>
                  <w:shd w:val="clear" w:color="auto" w:fill="auto"/>
                </w:tcPr>
                <w:p w14:paraId="28506F18" w14:textId="77777777" w:rsidR="007D2068" w:rsidRPr="007D2068" w:rsidRDefault="007D2068" w:rsidP="00DD371A">
                  <w:pPr>
                    <w:jc w:val="right"/>
                    <w:rPr>
                      <w:rFonts w:eastAsiaTheme="minorHAnsi"/>
                      <w:sz w:val="22"/>
                      <w:szCs w:val="22"/>
                    </w:rPr>
                  </w:pPr>
                  <w:r w:rsidRPr="007D2068">
                    <w:rPr>
                      <w:rFonts w:eastAsiaTheme="minorHAnsi"/>
                      <w:sz w:val="22"/>
                      <w:szCs w:val="22"/>
                    </w:rPr>
                    <w:t>All Other</w:t>
                  </w:r>
                </w:p>
              </w:tc>
              <w:tc>
                <w:tcPr>
                  <w:tcW w:w="1260" w:type="dxa"/>
                  <w:shd w:val="clear" w:color="auto" w:fill="auto"/>
                </w:tcPr>
                <w:p w14:paraId="30C2B7B3"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($273,758)</w:t>
                  </w:r>
                </w:p>
              </w:tc>
              <w:tc>
                <w:tcPr>
                  <w:tcW w:w="1260" w:type="dxa"/>
                </w:tcPr>
                <w:p w14:paraId="390E088C"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($287,897)</w:t>
                  </w:r>
                </w:p>
              </w:tc>
            </w:tr>
            <w:tr w:rsidR="007D2068" w:rsidRPr="007D2068" w14:paraId="54A8A6A3" w14:textId="77777777" w:rsidTr="00EB0317">
              <w:trPr>
                <w:trHeight w:val="497"/>
              </w:trPr>
              <w:tc>
                <w:tcPr>
                  <w:tcW w:w="2700" w:type="dxa"/>
                  <w:shd w:val="clear" w:color="auto" w:fill="auto"/>
                </w:tcPr>
                <w:p w14:paraId="1B09D9E2" w14:textId="77777777" w:rsidR="007D2068" w:rsidRPr="007D2068" w:rsidRDefault="007D2068" w:rsidP="00DD371A">
                  <w:pPr>
                    <w:rPr>
                      <w:rFonts w:eastAsiaTheme="minorHAnsi"/>
                      <w:sz w:val="22"/>
                      <w:szCs w:val="22"/>
                      <w:u w:val="single"/>
                    </w:rPr>
                  </w:pPr>
                  <w:r w:rsidRPr="007D2068">
                    <w:rPr>
                      <w:rFonts w:eastAsiaTheme="minorHAnsi"/>
                      <w:sz w:val="22"/>
                      <w:szCs w:val="22"/>
                      <w:u w:val="single"/>
                    </w:rPr>
                    <w:t>General Fund Total</w:t>
                  </w:r>
                </w:p>
              </w:tc>
              <w:tc>
                <w:tcPr>
                  <w:tcW w:w="1260" w:type="dxa"/>
                  <w:shd w:val="clear" w:color="auto" w:fill="auto"/>
                </w:tcPr>
                <w:p w14:paraId="63F87E2E" w14:textId="77777777" w:rsidR="007D2068" w:rsidRPr="007D2068" w:rsidRDefault="007D2068" w:rsidP="00DD371A">
                  <w:pPr>
                    <w:jc w:val="right"/>
                    <w:rPr>
                      <w:rFonts w:eastAsiaTheme="minorHAnsi"/>
                      <w:sz w:val="22"/>
                      <w:szCs w:val="22"/>
                    </w:rPr>
                  </w:pPr>
                  <w:r w:rsidRPr="007D2068">
                    <w:rPr>
                      <w:rFonts w:eastAsiaTheme="minorHAnsi"/>
                      <w:sz w:val="22"/>
                      <w:szCs w:val="22"/>
                    </w:rPr>
                    <w:t>$-0-</w:t>
                  </w:r>
                </w:p>
              </w:tc>
              <w:tc>
                <w:tcPr>
                  <w:tcW w:w="1260" w:type="dxa"/>
                </w:tcPr>
                <w:p w14:paraId="4F0D84B3" w14:textId="77777777" w:rsidR="007D2068" w:rsidRPr="007D2068" w:rsidRDefault="007D2068" w:rsidP="00DD371A">
                  <w:pPr>
                    <w:jc w:val="right"/>
                    <w:rPr>
                      <w:rFonts w:eastAsiaTheme="minorHAnsi"/>
                      <w:sz w:val="22"/>
                      <w:szCs w:val="22"/>
                    </w:rPr>
                  </w:pPr>
                  <w:r w:rsidRPr="007D2068">
                    <w:rPr>
                      <w:rFonts w:eastAsiaTheme="minorHAnsi"/>
                      <w:sz w:val="22"/>
                      <w:szCs w:val="22"/>
                    </w:rPr>
                    <w:t>$-0-</w:t>
                  </w:r>
                </w:p>
              </w:tc>
            </w:tr>
          </w:tbl>
          <w:p w14:paraId="650D8C5C" w14:textId="2552942F" w:rsidR="007D2068" w:rsidRPr="007D2068" w:rsidRDefault="007D2068" w:rsidP="00DD371A">
            <w:pPr>
              <w:pStyle w:val="ListBullet"/>
              <w:numPr>
                <w:ilvl w:val="0"/>
                <w:numId w:val="0"/>
              </w:numPr>
              <w:rPr>
                <w:sz w:val="22"/>
                <w:szCs w:val="22"/>
              </w:rPr>
            </w:pPr>
          </w:p>
          <w:p w14:paraId="53CE9AC2" w14:textId="77777777" w:rsidR="007D2068" w:rsidRPr="007D2068" w:rsidRDefault="007D2068" w:rsidP="00DD371A">
            <w:pPr>
              <w:pStyle w:val="ListBullet"/>
              <w:numPr>
                <w:ilvl w:val="0"/>
                <w:numId w:val="0"/>
              </w:numPr>
              <w:rPr>
                <w:sz w:val="22"/>
                <w:szCs w:val="22"/>
              </w:rPr>
            </w:pPr>
          </w:p>
          <w:p w14:paraId="3813EF8D" w14:textId="77777777" w:rsidR="007D2068" w:rsidRPr="007D2068" w:rsidRDefault="007D2068" w:rsidP="00DD371A">
            <w:pPr>
              <w:pStyle w:val="ListBullet"/>
              <w:numPr>
                <w:ilvl w:val="0"/>
                <w:numId w:val="0"/>
              </w:numPr>
              <w:rPr>
                <w:sz w:val="22"/>
                <w:szCs w:val="22"/>
              </w:rPr>
            </w:pPr>
          </w:p>
          <w:p w14:paraId="6FD9BD5A" w14:textId="77777777" w:rsidR="007D2068" w:rsidRPr="007D2068" w:rsidRDefault="007D2068" w:rsidP="00DD371A">
            <w:pPr>
              <w:pStyle w:val="ListBullet"/>
              <w:numPr>
                <w:ilvl w:val="0"/>
                <w:numId w:val="0"/>
              </w:numPr>
              <w:rPr>
                <w:sz w:val="22"/>
                <w:szCs w:val="22"/>
              </w:rPr>
            </w:pPr>
          </w:p>
          <w:p w14:paraId="0F420A54" w14:textId="77777777" w:rsidR="007D2068" w:rsidRPr="007D2068" w:rsidRDefault="007D2068" w:rsidP="00DD371A">
            <w:pPr>
              <w:pStyle w:val="ListBullet"/>
              <w:numPr>
                <w:ilvl w:val="0"/>
                <w:numId w:val="0"/>
              </w:numPr>
              <w:rPr>
                <w:sz w:val="22"/>
                <w:szCs w:val="22"/>
              </w:rPr>
            </w:pPr>
          </w:p>
          <w:p w14:paraId="7392E9E4" w14:textId="77777777" w:rsidR="007D2068" w:rsidRPr="007D2068" w:rsidRDefault="007D2068" w:rsidP="00DD371A">
            <w:pPr>
              <w:pStyle w:val="ListBullet"/>
              <w:numPr>
                <w:ilvl w:val="0"/>
                <w:numId w:val="0"/>
              </w:numPr>
              <w:rPr>
                <w:sz w:val="22"/>
                <w:szCs w:val="22"/>
              </w:rPr>
            </w:pPr>
          </w:p>
          <w:p w14:paraId="6623C490" w14:textId="77777777" w:rsidR="007D2068" w:rsidRPr="007D2068" w:rsidRDefault="007D2068" w:rsidP="00DD371A">
            <w:pPr>
              <w:pStyle w:val="ListBullet"/>
              <w:numPr>
                <w:ilvl w:val="0"/>
                <w:numId w:val="0"/>
              </w:numPr>
              <w:rPr>
                <w:sz w:val="22"/>
                <w:szCs w:val="22"/>
                <w:u w:val="single"/>
              </w:rPr>
            </w:pPr>
          </w:p>
          <w:p w14:paraId="0538C885" w14:textId="77777777" w:rsidR="007D2068" w:rsidRPr="007D2068" w:rsidRDefault="007D2068" w:rsidP="00DD371A">
            <w:pPr>
              <w:pStyle w:val="ListBullet"/>
              <w:numPr>
                <w:ilvl w:val="0"/>
                <w:numId w:val="0"/>
              </w:numPr>
              <w:rPr>
                <w:sz w:val="22"/>
                <w:szCs w:val="22"/>
                <w:u w:val="single"/>
              </w:rPr>
            </w:pPr>
          </w:p>
          <w:p w14:paraId="67C9A3B5" w14:textId="77777777" w:rsidR="00EB0317" w:rsidRDefault="00EB0317" w:rsidP="00DD371A">
            <w:pPr>
              <w:pStyle w:val="ListBullet"/>
              <w:numPr>
                <w:ilvl w:val="0"/>
                <w:numId w:val="0"/>
              </w:numPr>
              <w:rPr>
                <w:sz w:val="22"/>
                <w:szCs w:val="22"/>
                <w:u w:val="single"/>
              </w:rPr>
            </w:pPr>
          </w:p>
          <w:p w14:paraId="493BAF0D" w14:textId="31E86F91" w:rsidR="000979D0" w:rsidRPr="00EB0317" w:rsidRDefault="007D2068" w:rsidP="00DD371A">
            <w:pPr>
              <w:pStyle w:val="ListBullet"/>
              <w:numPr>
                <w:ilvl w:val="0"/>
                <w:numId w:val="0"/>
              </w:numPr>
              <w:rPr>
                <w:sz w:val="22"/>
                <w:szCs w:val="22"/>
                <w:u w:val="single"/>
              </w:rPr>
            </w:pPr>
            <w:r w:rsidRPr="007D2068">
              <w:rPr>
                <w:sz w:val="22"/>
                <w:szCs w:val="22"/>
                <w:u w:val="single"/>
              </w:rPr>
              <w:t>Higher Education and Educator Support Services</w:t>
            </w:r>
          </w:p>
          <w:p w14:paraId="40B201D1" w14:textId="77777777" w:rsidR="000979D0" w:rsidRDefault="000979D0" w:rsidP="00DD371A">
            <w:pPr>
              <w:pStyle w:val="ListParagraph"/>
              <w:ind w:left="288"/>
              <w:rPr>
                <w:sz w:val="22"/>
                <w:szCs w:val="22"/>
                <w:lang w:val="en"/>
              </w:rPr>
            </w:pPr>
          </w:p>
          <w:p w14:paraId="41BC4641" w14:textId="11B7512E" w:rsidR="007D2068" w:rsidRPr="003D3F27" w:rsidRDefault="007D2068" w:rsidP="00DD371A">
            <w:pPr>
              <w:pStyle w:val="ListBullet"/>
              <w:ind w:left="253" w:hanging="180"/>
              <w:rPr>
                <w:sz w:val="22"/>
                <w:szCs w:val="22"/>
              </w:rPr>
            </w:pPr>
            <w:r w:rsidRPr="003D3F27">
              <w:rPr>
                <w:sz w:val="22"/>
                <w:szCs w:val="22"/>
              </w:rPr>
              <w:t>Provides General Fund appropriations in the budget for Higher Education and Educator Support Services in FY 24 and in FY 25.</w:t>
            </w:r>
          </w:p>
          <w:p w14:paraId="6EDFFE55"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16"/>
              <w:tblW w:w="0" w:type="auto"/>
              <w:tblLook w:val="01E0" w:firstRow="1" w:lastRow="1" w:firstColumn="1" w:lastColumn="1" w:noHBand="0" w:noVBand="0"/>
            </w:tblPr>
            <w:tblGrid>
              <w:gridCol w:w="2970"/>
              <w:gridCol w:w="1312"/>
              <w:gridCol w:w="1208"/>
            </w:tblGrid>
            <w:tr w:rsidR="007D2068" w:rsidRPr="007D2068" w14:paraId="0880EC3E" w14:textId="77777777" w:rsidTr="00EB0317">
              <w:trPr>
                <w:trHeight w:val="357"/>
              </w:trPr>
              <w:tc>
                <w:tcPr>
                  <w:tcW w:w="2970" w:type="dxa"/>
                  <w:shd w:val="clear" w:color="auto" w:fill="auto"/>
                </w:tcPr>
                <w:p w14:paraId="222CF11A" w14:textId="77777777" w:rsidR="007D2068" w:rsidRPr="007D2068" w:rsidRDefault="007D2068" w:rsidP="00DD371A">
                  <w:pPr>
                    <w:jc w:val="right"/>
                    <w:rPr>
                      <w:rFonts w:eastAsiaTheme="minorHAnsi"/>
                      <w:sz w:val="22"/>
                      <w:szCs w:val="22"/>
                      <w:u w:val="single"/>
                    </w:rPr>
                  </w:pPr>
                </w:p>
              </w:tc>
              <w:tc>
                <w:tcPr>
                  <w:tcW w:w="1312" w:type="dxa"/>
                  <w:shd w:val="clear" w:color="auto" w:fill="auto"/>
                </w:tcPr>
                <w:p w14:paraId="312A2D6A"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FY 24</w:t>
                  </w:r>
                </w:p>
              </w:tc>
              <w:tc>
                <w:tcPr>
                  <w:tcW w:w="1208" w:type="dxa"/>
                </w:tcPr>
                <w:p w14:paraId="3A1D1379"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FY 25</w:t>
                  </w:r>
                </w:p>
              </w:tc>
            </w:tr>
            <w:tr w:rsidR="007D2068" w:rsidRPr="007D2068" w14:paraId="0F778BBE" w14:textId="77777777" w:rsidTr="00EB0317">
              <w:trPr>
                <w:trHeight w:val="357"/>
              </w:trPr>
              <w:tc>
                <w:tcPr>
                  <w:tcW w:w="2970" w:type="dxa"/>
                  <w:shd w:val="clear" w:color="auto" w:fill="auto"/>
                </w:tcPr>
                <w:p w14:paraId="54F3AD7C" w14:textId="77777777" w:rsidR="007D2068" w:rsidRPr="007D2068" w:rsidRDefault="007D2068" w:rsidP="00DD371A">
                  <w:pPr>
                    <w:jc w:val="right"/>
                    <w:rPr>
                      <w:rFonts w:eastAsiaTheme="minorHAnsi"/>
                      <w:sz w:val="22"/>
                      <w:szCs w:val="22"/>
                    </w:rPr>
                  </w:pPr>
                  <w:r w:rsidRPr="007D2068">
                    <w:rPr>
                      <w:rFonts w:eastAsiaTheme="minorHAnsi"/>
                      <w:sz w:val="22"/>
                      <w:szCs w:val="22"/>
                    </w:rPr>
                    <w:t>General Fund  - Position Count</w:t>
                  </w:r>
                </w:p>
              </w:tc>
              <w:tc>
                <w:tcPr>
                  <w:tcW w:w="1312" w:type="dxa"/>
                  <w:shd w:val="clear" w:color="auto" w:fill="auto"/>
                  <w:vAlign w:val="center"/>
                </w:tcPr>
                <w:p w14:paraId="23535945" w14:textId="77777777" w:rsidR="007D2068" w:rsidRPr="007D2068" w:rsidRDefault="007D2068" w:rsidP="00DD371A">
                  <w:pPr>
                    <w:jc w:val="right"/>
                    <w:rPr>
                      <w:rFonts w:eastAsiaTheme="minorHAnsi"/>
                      <w:sz w:val="22"/>
                      <w:szCs w:val="22"/>
                    </w:rPr>
                  </w:pPr>
                  <w:r w:rsidRPr="007D2068">
                    <w:rPr>
                      <w:rFonts w:eastAsiaTheme="minorHAnsi"/>
                      <w:sz w:val="22"/>
                      <w:szCs w:val="22"/>
                    </w:rPr>
                    <w:t>14.500</w:t>
                  </w:r>
                </w:p>
              </w:tc>
              <w:tc>
                <w:tcPr>
                  <w:tcW w:w="1208" w:type="dxa"/>
                  <w:vAlign w:val="center"/>
                </w:tcPr>
                <w:p w14:paraId="4F948322" w14:textId="77777777" w:rsidR="007D2068" w:rsidRPr="007D2068" w:rsidRDefault="007D2068" w:rsidP="00DD371A">
                  <w:pPr>
                    <w:jc w:val="right"/>
                    <w:rPr>
                      <w:rFonts w:eastAsiaTheme="minorHAnsi"/>
                      <w:sz w:val="22"/>
                      <w:szCs w:val="22"/>
                    </w:rPr>
                  </w:pPr>
                  <w:r w:rsidRPr="007D2068">
                    <w:rPr>
                      <w:rFonts w:eastAsiaTheme="minorHAnsi"/>
                      <w:sz w:val="22"/>
                      <w:szCs w:val="22"/>
                    </w:rPr>
                    <w:t>14.500</w:t>
                  </w:r>
                </w:p>
              </w:tc>
            </w:tr>
            <w:tr w:rsidR="007D2068" w:rsidRPr="007D2068" w14:paraId="111D811F" w14:textId="77777777" w:rsidTr="00EB0317">
              <w:trPr>
                <w:trHeight w:val="357"/>
              </w:trPr>
              <w:tc>
                <w:tcPr>
                  <w:tcW w:w="2970" w:type="dxa"/>
                  <w:shd w:val="clear" w:color="auto" w:fill="auto"/>
                </w:tcPr>
                <w:p w14:paraId="7838AA13" w14:textId="77777777" w:rsidR="007D2068" w:rsidRPr="007D2068" w:rsidRDefault="007D2068" w:rsidP="00DD371A">
                  <w:pPr>
                    <w:jc w:val="right"/>
                    <w:rPr>
                      <w:rFonts w:eastAsiaTheme="minorHAnsi"/>
                      <w:sz w:val="22"/>
                      <w:szCs w:val="22"/>
                    </w:rPr>
                  </w:pPr>
                  <w:r w:rsidRPr="007D2068">
                    <w:rPr>
                      <w:rFonts w:eastAsiaTheme="minorHAnsi"/>
                      <w:sz w:val="22"/>
                      <w:szCs w:val="22"/>
                    </w:rPr>
                    <w:t>Personal Services</w:t>
                  </w:r>
                </w:p>
              </w:tc>
              <w:tc>
                <w:tcPr>
                  <w:tcW w:w="1312" w:type="dxa"/>
                  <w:shd w:val="clear" w:color="auto" w:fill="auto"/>
                </w:tcPr>
                <w:p w14:paraId="30E181A1" w14:textId="77777777" w:rsidR="007D2068" w:rsidRPr="007D2068" w:rsidRDefault="007D2068" w:rsidP="00DD371A">
                  <w:pPr>
                    <w:jc w:val="right"/>
                    <w:rPr>
                      <w:rFonts w:eastAsiaTheme="minorHAnsi"/>
                      <w:sz w:val="22"/>
                      <w:szCs w:val="22"/>
                    </w:rPr>
                  </w:pPr>
                  <w:r w:rsidRPr="007D2068">
                    <w:rPr>
                      <w:rFonts w:eastAsiaTheme="minorHAnsi"/>
                      <w:sz w:val="22"/>
                      <w:szCs w:val="22"/>
                    </w:rPr>
                    <w:t>$1,546,828</w:t>
                  </w:r>
                </w:p>
              </w:tc>
              <w:tc>
                <w:tcPr>
                  <w:tcW w:w="1208" w:type="dxa"/>
                </w:tcPr>
                <w:p w14:paraId="5636D886" w14:textId="77777777" w:rsidR="007D2068" w:rsidRPr="007D2068" w:rsidRDefault="007D2068" w:rsidP="00DD371A">
                  <w:pPr>
                    <w:jc w:val="right"/>
                    <w:rPr>
                      <w:rFonts w:eastAsiaTheme="minorHAnsi"/>
                      <w:sz w:val="22"/>
                      <w:szCs w:val="22"/>
                    </w:rPr>
                  </w:pPr>
                  <w:r w:rsidRPr="007D2068">
                    <w:rPr>
                      <w:rFonts w:eastAsiaTheme="minorHAnsi"/>
                      <w:sz w:val="22"/>
                      <w:szCs w:val="22"/>
                    </w:rPr>
                    <w:t>$1,575,423</w:t>
                  </w:r>
                </w:p>
              </w:tc>
            </w:tr>
            <w:tr w:rsidR="007D2068" w:rsidRPr="007D2068" w14:paraId="29BF2C5A" w14:textId="77777777" w:rsidTr="00EB0317">
              <w:trPr>
                <w:trHeight w:val="315"/>
              </w:trPr>
              <w:tc>
                <w:tcPr>
                  <w:tcW w:w="2970" w:type="dxa"/>
                  <w:shd w:val="clear" w:color="auto" w:fill="auto"/>
                </w:tcPr>
                <w:p w14:paraId="33EF4014" w14:textId="77777777" w:rsidR="007D2068" w:rsidRPr="007D2068" w:rsidRDefault="007D2068" w:rsidP="00DD371A">
                  <w:pPr>
                    <w:jc w:val="right"/>
                    <w:rPr>
                      <w:rFonts w:eastAsiaTheme="minorHAnsi"/>
                      <w:sz w:val="22"/>
                      <w:szCs w:val="22"/>
                    </w:rPr>
                  </w:pPr>
                  <w:r w:rsidRPr="007D2068">
                    <w:rPr>
                      <w:rFonts w:eastAsiaTheme="minorHAnsi"/>
                      <w:sz w:val="22"/>
                      <w:szCs w:val="22"/>
                    </w:rPr>
                    <w:t>All Other</w:t>
                  </w:r>
                </w:p>
              </w:tc>
              <w:tc>
                <w:tcPr>
                  <w:tcW w:w="1312" w:type="dxa"/>
                  <w:shd w:val="clear" w:color="auto" w:fill="auto"/>
                </w:tcPr>
                <w:p w14:paraId="7C7A137B"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$359,003</w:t>
                  </w:r>
                </w:p>
              </w:tc>
              <w:tc>
                <w:tcPr>
                  <w:tcW w:w="1208" w:type="dxa"/>
                </w:tcPr>
                <w:p w14:paraId="724A5C2D" w14:textId="77777777" w:rsidR="007D2068" w:rsidRPr="007D2068" w:rsidRDefault="007D2068" w:rsidP="00DD371A">
                  <w:pPr>
                    <w:jc w:val="right"/>
                    <w:rPr>
                      <w:rFonts w:eastAsiaTheme="minorHAnsi"/>
                      <w:sz w:val="22"/>
                      <w:szCs w:val="22"/>
                      <w:u w:val="single"/>
                    </w:rPr>
                  </w:pPr>
                  <w:r w:rsidRPr="007D2068">
                    <w:rPr>
                      <w:rFonts w:eastAsiaTheme="minorHAnsi"/>
                      <w:sz w:val="22"/>
                      <w:szCs w:val="22"/>
                      <w:u w:val="single"/>
                    </w:rPr>
                    <w:t>$359,003</w:t>
                  </w:r>
                </w:p>
              </w:tc>
            </w:tr>
            <w:tr w:rsidR="007D2068" w:rsidRPr="007D2068" w14:paraId="120547DF" w14:textId="77777777" w:rsidTr="00EB0317">
              <w:trPr>
                <w:trHeight w:val="497"/>
              </w:trPr>
              <w:tc>
                <w:tcPr>
                  <w:tcW w:w="2970" w:type="dxa"/>
                  <w:shd w:val="clear" w:color="auto" w:fill="auto"/>
                </w:tcPr>
                <w:p w14:paraId="261531DE" w14:textId="77777777" w:rsidR="007D2068" w:rsidRPr="007D2068" w:rsidRDefault="007D2068" w:rsidP="00DD371A">
                  <w:pPr>
                    <w:rPr>
                      <w:rFonts w:eastAsiaTheme="minorHAnsi"/>
                      <w:sz w:val="22"/>
                      <w:szCs w:val="22"/>
                      <w:u w:val="single"/>
                    </w:rPr>
                  </w:pPr>
                  <w:r w:rsidRPr="007D2068">
                    <w:rPr>
                      <w:rFonts w:eastAsiaTheme="minorHAnsi"/>
                      <w:sz w:val="22"/>
                      <w:szCs w:val="22"/>
                      <w:u w:val="single"/>
                    </w:rPr>
                    <w:t>General Fund Total</w:t>
                  </w:r>
                </w:p>
              </w:tc>
              <w:tc>
                <w:tcPr>
                  <w:tcW w:w="1312" w:type="dxa"/>
                  <w:shd w:val="clear" w:color="auto" w:fill="auto"/>
                </w:tcPr>
                <w:p w14:paraId="1626DBD5" w14:textId="77777777" w:rsidR="007D2068" w:rsidRPr="007D2068" w:rsidRDefault="007D2068" w:rsidP="00DD371A">
                  <w:pPr>
                    <w:jc w:val="right"/>
                    <w:rPr>
                      <w:rFonts w:eastAsiaTheme="minorHAnsi"/>
                      <w:sz w:val="22"/>
                      <w:szCs w:val="22"/>
                    </w:rPr>
                  </w:pPr>
                  <w:r w:rsidRPr="007D2068">
                    <w:rPr>
                      <w:rFonts w:eastAsiaTheme="minorHAnsi"/>
                      <w:sz w:val="22"/>
                      <w:szCs w:val="22"/>
                    </w:rPr>
                    <w:t>$1,905,831</w:t>
                  </w:r>
                </w:p>
              </w:tc>
              <w:tc>
                <w:tcPr>
                  <w:tcW w:w="1208" w:type="dxa"/>
                </w:tcPr>
                <w:p w14:paraId="6BCC271C" w14:textId="77777777" w:rsidR="007D2068" w:rsidRPr="007D2068" w:rsidRDefault="007D2068" w:rsidP="00DD371A">
                  <w:pPr>
                    <w:jc w:val="right"/>
                    <w:rPr>
                      <w:rFonts w:eastAsiaTheme="minorHAnsi"/>
                      <w:sz w:val="22"/>
                      <w:szCs w:val="22"/>
                    </w:rPr>
                  </w:pPr>
                  <w:r w:rsidRPr="007D2068">
                    <w:rPr>
                      <w:rFonts w:eastAsiaTheme="minorHAnsi"/>
                      <w:sz w:val="22"/>
                      <w:szCs w:val="22"/>
                    </w:rPr>
                    <w:t>$1,934,426</w:t>
                  </w:r>
                </w:p>
              </w:tc>
            </w:tr>
          </w:tbl>
          <w:p w14:paraId="6FA302A9" w14:textId="77777777" w:rsidR="007D2068" w:rsidRPr="007D2068" w:rsidRDefault="007D2068" w:rsidP="00DD371A">
            <w:pPr>
              <w:pStyle w:val="ListBullet"/>
              <w:numPr>
                <w:ilvl w:val="0"/>
                <w:numId w:val="0"/>
              </w:numPr>
              <w:rPr>
                <w:sz w:val="22"/>
                <w:szCs w:val="22"/>
              </w:rPr>
            </w:pPr>
          </w:p>
          <w:p w14:paraId="5BAA06A1" w14:textId="77777777" w:rsidR="007D2068" w:rsidRPr="007D2068" w:rsidRDefault="007D2068" w:rsidP="00DD371A">
            <w:pPr>
              <w:pStyle w:val="ListBullet"/>
              <w:numPr>
                <w:ilvl w:val="0"/>
                <w:numId w:val="0"/>
              </w:numPr>
              <w:rPr>
                <w:sz w:val="22"/>
                <w:szCs w:val="22"/>
              </w:rPr>
            </w:pPr>
          </w:p>
          <w:p w14:paraId="24CD246F" w14:textId="77777777" w:rsidR="007D2068" w:rsidRPr="007D2068" w:rsidRDefault="007D2068" w:rsidP="00DD371A">
            <w:pPr>
              <w:pStyle w:val="ListBullet"/>
              <w:numPr>
                <w:ilvl w:val="0"/>
                <w:numId w:val="0"/>
              </w:numPr>
              <w:rPr>
                <w:sz w:val="22"/>
                <w:szCs w:val="22"/>
              </w:rPr>
            </w:pPr>
          </w:p>
          <w:p w14:paraId="6CFB76E9" w14:textId="77777777" w:rsidR="007D2068" w:rsidRPr="007D2068" w:rsidRDefault="007D2068" w:rsidP="00DD371A">
            <w:pPr>
              <w:pStyle w:val="ListBullet"/>
              <w:numPr>
                <w:ilvl w:val="0"/>
                <w:numId w:val="0"/>
              </w:numPr>
              <w:rPr>
                <w:sz w:val="22"/>
                <w:szCs w:val="22"/>
              </w:rPr>
            </w:pPr>
          </w:p>
          <w:p w14:paraId="060DB884" w14:textId="77777777" w:rsidR="007D2068" w:rsidRPr="007D2068" w:rsidRDefault="007D2068" w:rsidP="00DD371A">
            <w:pPr>
              <w:pStyle w:val="ListBullet"/>
              <w:numPr>
                <w:ilvl w:val="0"/>
                <w:numId w:val="0"/>
              </w:numPr>
              <w:rPr>
                <w:sz w:val="22"/>
                <w:szCs w:val="22"/>
              </w:rPr>
            </w:pPr>
          </w:p>
          <w:p w14:paraId="576C5AC5" w14:textId="77777777" w:rsidR="007D2068" w:rsidRPr="007D2068" w:rsidRDefault="007D2068" w:rsidP="00DD371A">
            <w:pPr>
              <w:pStyle w:val="ListBullet"/>
              <w:numPr>
                <w:ilvl w:val="0"/>
                <w:numId w:val="0"/>
              </w:numPr>
              <w:rPr>
                <w:sz w:val="22"/>
                <w:szCs w:val="22"/>
              </w:rPr>
            </w:pPr>
          </w:p>
          <w:p w14:paraId="72E327F5" w14:textId="77777777" w:rsidR="007D2068" w:rsidRPr="007D2068" w:rsidRDefault="007D2068" w:rsidP="00DD371A">
            <w:pPr>
              <w:pStyle w:val="ListBullet"/>
              <w:numPr>
                <w:ilvl w:val="0"/>
                <w:numId w:val="0"/>
              </w:numPr>
              <w:rPr>
                <w:sz w:val="22"/>
                <w:szCs w:val="22"/>
              </w:rPr>
            </w:pPr>
          </w:p>
          <w:p w14:paraId="0F80CD87" w14:textId="77777777" w:rsidR="007D2068" w:rsidRPr="007D2068" w:rsidRDefault="007D2068" w:rsidP="00DD371A">
            <w:pPr>
              <w:pStyle w:val="ListBullet"/>
              <w:numPr>
                <w:ilvl w:val="0"/>
                <w:numId w:val="0"/>
              </w:numPr>
              <w:rPr>
                <w:sz w:val="22"/>
                <w:szCs w:val="22"/>
              </w:rPr>
            </w:pPr>
          </w:p>
          <w:p w14:paraId="7BDE727A" w14:textId="77777777" w:rsidR="000979D0" w:rsidRDefault="000979D0" w:rsidP="00DD371A">
            <w:pPr>
              <w:pStyle w:val="ListBullet"/>
              <w:numPr>
                <w:ilvl w:val="0"/>
                <w:numId w:val="0"/>
              </w:numPr>
              <w:rPr>
                <w:rFonts w:eastAsiaTheme="minorHAnsi"/>
                <w:sz w:val="22"/>
                <w:szCs w:val="22"/>
              </w:rPr>
            </w:pPr>
          </w:p>
          <w:p w14:paraId="5B5980B1" w14:textId="07FC79EF" w:rsidR="007D2068" w:rsidRPr="007D2068" w:rsidRDefault="007D2068" w:rsidP="00DD371A">
            <w:pPr>
              <w:pStyle w:val="ListBullet"/>
              <w:ind w:left="253" w:hanging="180"/>
              <w:rPr>
                <w:rFonts w:eastAsiaTheme="minorHAnsi"/>
              </w:rPr>
            </w:pPr>
            <w:r w:rsidRPr="003D3F27">
              <w:rPr>
                <w:rFonts w:eastAsiaTheme="minorHAnsi"/>
                <w:sz w:val="22"/>
                <w:szCs w:val="22"/>
              </w:rPr>
              <w:t>Transfers</w:t>
            </w:r>
            <w:r w:rsidRPr="003D3F27">
              <w:rPr>
                <w:rFonts w:eastAsiaTheme="minorHAnsi"/>
                <w:spacing w:val="40"/>
                <w:sz w:val="22"/>
                <w:szCs w:val="22"/>
              </w:rPr>
              <w:t xml:space="preserve"> </w:t>
            </w:r>
            <w:r w:rsidRPr="003D3F27">
              <w:rPr>
                <w:rFonts w:eastAsiaTheme="minorHAnsi"/>
                <w:sz w:val="22"/>
                <w:szCs w:val="22"/>
              </w:rPr>
              <w:t>one</w:t>
            </w:r>
            <w:r w:rsidRPr="003D3F27">
              <w:rPr>
                <w:rFonts w:eastAsiaTheme="minorHAnsi"/>
                <w:spacing w:val="40"/>
                <w:sz w:val="22"/>
                <w:szCs w:val="22"/>
              </w:rPr>
              <w:t xml:space="preserve"> </w:t>
            </w:r>
            <w:r w:rsidRPr="003D3F27">
              <w:rPr>
                <w:rFonts w:eastAsiaTheme="minorHAnsi"/>
                <w:sz w:val="22"/>
                <w:szCs w:val="22"/>
              </w:rPr>
              <w:t>Public</w:t>
            </w:r>
            <w:r w:rsidRPr="003D3F27">
              <w:rPr>
                <w:rFonts w:eastAsiaTheme="minorHAnsi"/>
                <w:spacing w:val="40"/>
                <w:sz w:val="22"/>
                <w:szCs w:val="22"/>
              </w:rPr>
              <w:t xml:space="preserve"> </w:t>
            </w:r>
            <w:r w:rsidRPr="003D3F27">
              <w:rPr>
                <w:rFonts w:eastAsiaTheme="minorHAnsi"/>
                <w:sz w:val="22"/>
                <w:szCs w:val="22"/>
              </w:rPr>
              <w:t>Service</w:t>
            </w:r>
            <w:r w:rsidRPr="003D3F27">
              <w:rPr>
                <w:rFonts w:eastAsiaTheme="minorHAnsi"/>
                <w:spacing w:val="40"/>
                <w:sz w:val="22"/>
                <w:szCs w:val="22"/>
              </w:rPr>
              <w:t xml:space="preserve"> </w:t>
            </w:r>
            <w:r w:rsidRPr="003D3F27">
              <w:rPr>
                <w:rFonts w:eastAsiaTheme="minorHAnsi"/>
                <w:sz w:val="22"/>
                <w:szCs w:val="22"/>
              </w:rPr>
              <w:t>Manager</w:t>
            </w:r>
            <w:r w:rsidRPr="003D3F27">
              <w:rPr>
                <w:rFonts w:eastAsiaTheme="minorHAnsi"/>
                <w:spacing w:val="40"/>
                <w:sz w:val="22"/>
                <w:szCs w:val="22"/>
              </w:rPr>
              <w:t xml:space="preserve"> </w:t>
            </w:r>
            <w:r w:rsidRPr="003D3F27">
              <w:rPr>
                <w:rFonts w:eastAsiaTheme="minorHAnsi"/>
                <w:sz w:val="22"/>
                <w:szCs w:val="22"/>
              </w:rPr>
              <w:t>II</w:t>
            </w:r>
            <w:r w:rsidRPr="003D3F27">
              <w:rPr>
                <w:rFonts w:eastAsiaTheme="minorHAnsi"/>
                <w:spacing w:val="40"/>
                <w:sz w:val="22"/>
                <w:szCs w:val="22"/>
              </w:rPr>
              <w:t xml:space="preserve"> </w:t>
            </w:r>
            <w:r w:rsidRPr="003D3F27">
              <w:rPr>
                <w:rFonts w:eastAsiaTheme="minorHAnsi"/>
                <w:sz w:val="22"/>
                <w:szCs w:val="22"/>
              </w:rPr>
              <w:t>position</w:t>
            </w:r>
            <w:r w:rsidRPr="003D3F27">
              <w:rPr>
                <w:rFonts w:eastAsiaTheme="minorHAnsi"/>
                <w:spacing w:val="40"/>
                <w:sz w:val="22"/>
                <w:szCs w:val="22"/>
              </w:rPr>
              <w:t xml:space="preserve"> </w:t>
            </w:r>
            <w:r w:rsidRPr="003D3F27">
              <w:rPr>
                <w:rFonts w:eastAsiaTheme="minorHAnsi"/>
                <w:sz w:val="22"/>
                <w:szCs w:val="22"/>
              </w:rPr>
              <w:t>and</w:t>
            </w:r>
            <w:r w:rsidRPr="003D3F27">
              <w:rPr>
                <w:rFonts w:eastAsiaTheme="minorHAnsi"/>
                <w:spacing w:val="40"/>
                <w:sz w:val="22"/>
                <w:szCs w:val="22"/>
              </w:rPr>
              <w:t xml:space="preserve"> </w:t>
            </w:r>
            <w:r w:rsidRPr="003D3F27">
              <w:rPr>
                <w:rFonts w:eastAsiaTheme="minorHAnsi"/>
                <w:sz w:val="22"/>
                <w:szCs w:val="22"/>
              </w:rPr>
              <w:t>one</w:t>
            </w:r>
            <w:r w:rsidRPr="003D3F27">
              <w:rPr>
                <w:rFonts w:eastAsiaTheme="minorHAnsi"/>
                <w:spacing w:val="40"/>
                <w:sz w:val="22"/>
                <w:szCs w:val="22"/>
              </w:rPr>
              <w:t xml:space="preserve"> </w:t>
            </w:r>
            <w:r w:rsidRPr="003D3F27">
              <w:rPr>
                <w:rFonts w:eastAsiaTheme="minorHAnsi"/>
                <w:sz w:val="22"/>
                <w:szCs w:val="22"/>
              </w:rPr>
              <w:t>part-time</w:t>
            </w:r>
            <w:r w:rsidRPr="003D3F27">
              <w:rPr>
                <w:rFonts w:eastAsiaTheme="minorHAnsi"/>
                <w:spacing w:val="40"/>
                <w:sz w:val="22"/>
                <w:szCs w:val="22"/>
              </w:rPr>
              <w:t xml:space="preserve"> </w:t>
            </w:r>
            <w:r w:rsidRPr="003D3F27">
              <w:rPr>
                <w:rFonts w:eastAsiaTheme="minorHAnsi"/>
                <w:sz w:val="22"/>
                <w:szCs w:val="22"/>
              </w:rPr>
              <w:t>Office Associate</w:t>
            </w:r>
            <w:r w:rsidRPr="003D3F27">
              <w:rPr>
                <w:rFonts w:eastAsiaTheme="minorHAnsi"/>
                <w:spacing w:val="13"/>
                <w:sz w:val="22"/>
                <w:szCs w:val="22"/>
              </w:rPr>
              <w:t xml:space="preserve"> </w:t>
            </w:r>
            <w:r w:rsidRPr="003D3F27">
              <w:rPr>
                <w:rFonts w:eastAsiaTheme="minorHAnsi"/>
                <w:sz w:val="22"/>
                <w:szCs w:val="22"/>
              </w:rPr>
              <w:t>II</w:t>
            </w:r>
            <w:r w:rsidRPr="003D3F27">
              <w:rPr>
                <w:rFonts w:eastAsiaTheme="minorHAnsi"/>
                <w:spacing w:val="13"/>
                <w:sz w:val="22"/>
                <w:szCs w:val="22"/>
              </w:rPr>
              <w:t xml:space="preserve"> </w:t>
            </w:r>
            <w:r w:rsidRPr="003D3F27">
              <w:rPr>
                <w:rFonts w:eastAsiaTheme="minorHAnsi"/>
                <w:sz w:val="22"/>
                <w:szCs w:val="22"/>
              </w:rPr>
              <w:t>position</w:t>
            </w:r>
            <w:r w:rsidRPr="003D3F27">
              <w:rPr>
                <w:rFonts w:eastAsiaTheme="minorHAnsi"/>
                <w:spacing w:val="13"/>
                <w:sz w:val="22"/>
                <w:szCs w:val="22"/>
              </w:rPr>
              <w:t xml:space="preserve"> </w:t>
            </w:r>
            <w:r w:rsidRPr="003D3F27">
              <w:rPr>
                <w:rFonts w:eastAsiaTheme="minorHAnsi"/>
                <w:sz w:val="22"/>
                <w:szCs w:val="22"/>
              </w:rPr>
              <w:t>from</w:t>
            </w:r>
            <w:r w:rsidRPr="003D3F27">
              <w:rPr>
                <w:rFonts w:eastAsiaTheme="minorHAnsi"/>
                <w:spacing w:val="13"/>
                <w:sz w:val="22"/>
                <w:szCs w:val="22"/>
              </w:rPr>
              <w:t xml:space="preserve"> </w:t>
            </w:r>
            <w:r w:rsidRPr="003D3F27">
              <w:rPr>
                <w:rFonts w:eastAsiaTheme="minorHAnsi"/>
                <w:sz w:val="22"/>
                <w:szCs w:val="22"/>
              </w:rPr>
              <w:t>the</w:t>
            </w:r>
            <w:r w:rsidRPr="003D3F27">
              <w:rPr>
                <w:rFonts w:eastAsiaTheme="minorHAnsi"/>
                <w:spacing w:val="12"/>
                <w:sz w:val="22"/>
                <w:szCs w:val="22"/>
              </w:rPr>
              <w:t xml:space="preserve"> </w:t>
            </w:r>
            <w:r w:rsidRPr="003D3F27">
              <w:rPr>
                <w:rFonts w:eastAsiaTheme="minorHAnsi"/>
                <w:sz w:val="22"/>
                <w:szCs w:val="22"/>
              </w:rPr>
              <w:t>Higher</w:t>
            </w:r>
            <w:r w:rsidRPr="003D3F27">
              <w:rPr>
                <w:rFonts w:eastAsiaTheme="minorHAnsi"/>
                <w:spacing w:val="13"/>
                <w:sz w:val="22"/>
                <w:szCs w:val="22"/>
              </w:rPr>
              <w:t xml:space="preserve"> </w:t>
            </w:r>
            <w:r w:rsidRPr="003D3F27">
              <w:rPr>
                <w:rFonts w:eastAsiaTheme="minorHAnsi"/>
                <w:sz w:val="22"/>
                <w:szCs w:val="22"/>
              </w:rPr>
              <w:t>Education</w:t>
            </w:r>
            <w:r w:rsidRPr="003D3F27">
              <w:rPr>
                <w:rFonts w:eastAsiaTheme="minorHAnsi"/>
                <w:spacing w:val="13"/>
                <w:sz w:val="22"/>
                <w:szCs w:val="22"/>
              </w:rPr>
              <w:t xml:space="preserve"> </w:t>
            </w:r>
            <w:r w:rsidRPr="003D3F27">
              <w:rPr>
                <w:rFonts w:eastAsiaTheme="minorHAnsi"/>
                <w:sz w:val="22"/>
                <w:szCs w:val="22"/>
              </w:rPr>
              <w:t>and</w:t>
            </w:r>
            <w:r w:rsidRPr="003D3F27">
              <w:rPr>
                <w:rFonts w:eastAsiaTheme="minorHAnsi"/>
                <w:spacing w:val="13"/>
                <w:sz w:val="22"/>
                <w:szCs w:val="22"/>
              </w:rPr>
              <w:t xml:space="preserve"> </w:t>
            </w:r>
            <w:r w:rsidRPr="003D3F27">
              <w:rPr>
                <w:rFonts w:eastAsiaTheme="minorHAnsi"/>
                <w:sz w:val="22"/>
                <w:szCs w:val="22"/>
              </w:rPr>
              <w:t>Educator</w:t>
            </w:r>
            <w:r w:rsidRPr="003D3F27">
              <w:rPr>
                <w:rFonts w:eastAsiaTheme="minorHAnsi"/>
                <w:spacing w:val="13"/>
                <w:sz w:val="22"/>
                <w:szCs w:val="22"/>
              </w:rPr>
              <w:t xml:space="preserve"> </w:t>
            </w:r>
            <w:r w:rsidRPr="003D3F27">
              <w:rPr>
                <w:rFonts w:eastAsiaTheme="minorHAnsi"/>
                <w:sz w:val="22"/>
                <w:szCs w:val="22"/>
              </w:rPr>
              <w:t>Support</w:t>
            </w:r>
            <w:r w:rsidRPr="003D3F27">
              <w:rPr>
                <w:rFonts w:eastAsiaTheme="minorHAnsi"/>
                <w:spacing w:val="13"/>
                <w:sz w:val="22"/>
                <w:szCs w:val="22"/>
              </w:rPr>
              <w:t xml:space="preserve"> </w:t>
            </w:r>
            <w:r w:rsidRPr="003D3F27">
              <w:rPr>
                <w:rFonts w:eastAsiaTheme="minorHAnsi"/>
                <w:sz w:val="22"/>
                <w:szCs w:val="22"/>
              </w:rPr>
              <w:t>Services</w:t>
            </w:r>
            <w:r w:rsidRPr="003D3F27">
              <w:rPr>
                <w:rFonts w:eastAsiaTheme="minorHAnsi"/>
                <w:spacing w:val="12"/>
                <w:sz w:val="22"/>
                <w:szCs w:val="22"/>
              </w:rPr>
              <w:t xml:space="preserve"> </w:t>
            </w:r>
            <w:r w:rsidRPr="003D3F27">
              <w:rPr>
                <w:rFonts w:eastAsiaTheme="minorHAnsi"/>
                <w:sz w:val="22"/>
                <w:szCs w:val="22"/>
              </w:rPr>
              <w:t>program to</w:t>
            </w:r>
            <w:r w:rsidRPr="003D3F27">
              <w:rPr>
                <w:rFonts w:eastAsiaTheme="minorHAnsi"/>
                <w:spacing w:val="31"/>
                <w:sz w:val="22"/>
                <w:szCs w:val="22"/>
              </w:rPr>
              <w:t xml:space="preserve"> </w:t>
            </w:r>
            <w:r w:rsidRPr="003D3F27">
              <w:rPr>
                <w:rFonts w:eastAsiaTheme="minorHAnsi"/>
                <w:sz w:val="22"/>
                <w:szCs w:val="22"/>
              </w:rPr>
              <w:t>the</w:t>
            </w:r>
            <w:r w:rsidRPr="003D3F27">
              <w:rPr>
                <w:rFonts w:eastAsiaTheme="minorHAnsi"/>
                <w:spacing w:val="31"/>
                <w:sz w:val="22"/>
                <w:szCs w:val="22"/>
              </w:rPr>
              <w:t xml:space="preserve"> </w:t>
            </w:r>
            <w:r w:rsidRPr="003D3F27">
              <w:rPr>
                <w:rFonts w:eastAsiaTheme="minorHAnsi"/>
                <w:sz w:val="22"/>
                <w:szCs w:val="22"/>
              </w:rPr>
              <w:t>Office</w:t>
            </w:r>
            <w:r w:rsidRPr="003D3F27">
              <w:rPr>
                <w:rFonts w:eastAsiaTheme="minorHAnsi"/>
                <w:spacing w:val="31"/>
                <w:sz w:val="22"/>
                <w:szCs w:val="22"/>
              </w:rPr>
              <w:t xml:space="preserve"> </w:t>
            </w:r>
            <w:r w:rsidRPr="003D3F27">
              <w:rPr>
                <w:rFonts w:eastAsiaTheme="minorHAnsi"/>
                <w:sz w:val="22"/>
                <w:szCs w:val="22"/>
              </w:rPr>
              <w:t>of</w:t>
            </w:r>
            <w:r w:rsidRPr="003D3F27">
              <w:rPr>
                <w:rFonts w:eastAsiaTheme="minorHAnsi"/>
                <w:spacing w:val="31"/>
                <w:sz w:val="22"/>
                <w:szCs w:val="22"/>
              </w:rPr>
              <w:t xml:space="preserve"> </w:t>
            </w:r>
            <w:r w:rsidRPr="003D3F27">
              <w:rPr>
                <w:rFonts w:eastAsiaTheme="minorHAnsi"/>
                <w:sz w:val="22"/>
                <w:szCs w:val="22"/>
              </w:rPr>
              <w:t>Workforce</w:t>
            </w:r>
            <w:r w:rsidRPr="003D3F27">
              <w:rPr>
                <w:rFonts w:eastAsiaTheme="minorHAnsi"/>
                <w:spacing w:val="31"/>
                <w:sz w:val="22"/>
                <w:szCs w:val="22"/>
              </w:rPr>
              <w:t xml:space="preserve"> </w:t>
            </w:r>
            <w:r w:rsidRPr="003D3F27">
              <w:rPr>
                <w:rFonts w:eastAsiaTheme="minorHAnsi"/>
                <w:sz w:val="22"/>
                <w:szCs w:val="22"/>
              </w:rPr>
              <w:t>Development</w:t>
            </w:r>
            <w:r w:rsidRPr="003D3F27">
              <w:rPr>
                <w:rFonts w:eastAsiaTheme="minorHAnsi"/>
                <w:spacing w:val="31"/>
                <w:sz w:val="22"/>
                <w:szCs w:val="22"/>
              </w:rPr>
              <w:t xml:space="preserve"> </w:t>
            </w:r>
            <w:r w:rsidRPr="003D3F27">
              <w:rPr>
                <w:rFonts w:eastAsiaTheme="minorHAnsi"/>
                <w:sz w:val="22"/>
                <w:szCs w:val="22"/>
              </w:rPr>
              <w:t>and</w:t>
            </w:r>
            <w:r w:rsidRPr="003D3F27">
              <w:rPr>
                <w:rFonts w:eastAsiaTheme="minorHAnsi"/>
              </w:rPr>
              <w:t xml:space="preserve"> </w:t>
            </w:r>
            <w:r w:rsidRPr="003D3F27">
              <w:rPr>
                <w:rFonts w:eastAsiaTheme="minorHAnsi"/>
                <w:sz w:val="22"/>
                <w:szCs w:val="22"/>
              </w:rPr>
              <w:t>Innovative</w:t>
            </w:r>
            <w:r w:rsidRPr="003D3F27">
              <w:rPr>
                <w:rFonts w:eastAsiaTheme="minorHAnsi"/>
                <w:spacing w:val="31"/>
                <w:sz w:val="22"/>
                <w:szCs w:val="22"/>
              </w:rPr>
              <w:t xml:space="preserve"> </w:t>
            </w:r>
            <w:r w:rsidRPr="003D3F27">
              <w:rPr>
                <w:rFonts w:eastAsiaTheme="minorHAnsi"/>
                <w:sz w:val="22"/>
                <w:szCs w:val="22"/>
              </w:rPr>
              <w:t>Pathways</w:t>
            </w:r>
            <w:r w:rsidRPr="007D2068">
              <w:rPr>
                <w:rFonts w:eastAsiaTheme="minorHAnsi"/>
                <w:spacing w:val="31"/>
              </w:rPr>
              <w:t xml:space="preserve"> </w:t>
            </w:r>
            <w:r w:rsidRPr="003D3F27">
              <w:rPr>
                <w:rFonts w:eastAsiaTheme="minorHAnsi"/>
                <w:sz w:val="22"/>
                <w:szCs w:val="22"/>
              </w:rPr>
              <w:t>program</w:t>
            </w:r>
            <w:r w:rsidRPr="003D3F27">
              <w:rPr>
                <w:rFonts w:eastAsiaTheme="minorHAnsi"/>
                <w:spacing w:val="31"/>
                <w:sz w:val="22"/>
                <w:szCs w:val="22"/>
              </w:rPr>
              <w:t xml:space="preserve"> </w:t>
            </w:r>
            <w:r w:rsidRPr="003D3F27">
              <w:rPr>
                <w:rFonts w:eastAsiaTheme="minorHAnsi"/>
                <w:sz w:val="22"/>
                <w:szCs w:val="22"/>
              </w:rPr>
              <w:t>within</w:t>
            </w:r>
            <w:r w:rsidRPr="003D3F27">
              <w:rPr>
                <w:rFonts w:eastAsiaTheme="minorHAnsi"/>
                <w:spacing w:val="31"/>
                <w:sz w:val="22"/>
                <w:szCs w:val="22"/>
              </w:rPr>
              <w:t xml:space="preserve"> </w:t>
            </w:r>
            <w:r w:rsidRPr="003D3F27">
              <w:rPr>
                <w:rFonts w:eastAsiaTheme="minorHAnsi"/>
                <w:sz w:val="22"/>
                <w:szCs w:val="22"/>
              </w:rPr>
              <w:t>the General Fund.</w:t>
            </w:r>
            <w:r w:rsidRPr="003D3F27">
              <w:rPr>
                <w:rFonts w:eastAsiaTheme="minorHAnsi"/>
                <w:spacing w:val="58"/>
                <w:sz w:val="22"/>
                <w:szCs w:val="22"/>
              </w:rPr>
              <w:t xml:space="preserve"> </w:t>
            </w:r>
            <w:r w:rsidRPr="003D3F27">
              <w:rPr>
                <w:rFonts w:eastAsiaTheme="minorHAnsi"/>
                <w:sz w:val="22"/>
                <w:szCs w:val="22"/>
              </w:rPr>
              <w:t>This initiative also adjusts funding for related All Other costs.</w:t>
            </w:r>
          </w:p>
          <w:p w14:paraId="13AAFF8A"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57"/>
              <w:tblOverlap w:val="never"/>
              <w:tblW w:w="0" w:type="auto"/>
              <w:tblLook w:val="01E0" w:firstRow="1" w:lastRow="1" w:firstColumn="1" w:lastColumn="1" w:noHBand="0" w:noVBand="0"/>
            </w:tblPr>
            <w:tblGrid>
              <w:gridCol w:w="3037"/>
              <w:gridCol w:w="1193"/>
              <w:gridCol w:w="1260"/>
            </w:tblGrid>
            <w:tr w:rsidR="007D2068" w:rsidRPr="007D2068" w14:paraId="3EC447B3" w14:textId="77777777" w:rsidTr="00EB0317">
              <w:trPr>
                <w:trHeight w:val="357"/>
              </w:trPr>
              <w:tc>
                <w:tcPr>
                  <w:tcW w:w="3037" w:type="dxa"/>
                  <w:shd w:val="clear" w:color="auto" w:fill="auto"/>
                </w:tcPr>
                <w:p w14:paraId="221A0091" w14:textId="77777777" w:rsidR="007D2068" w:rsidRPr="007D2068" w:rsidRDefault="007D2068" w:rsidP="00DD371A">
                  <w:pPr>
                    <w:jc w:val="right"/>
                    <w:rPr>
                      <w:sz w:val="22"/>
                      <w:szCs w:val="22"/>
                      <w:u w:val="single"/>
                    </w:rPr>
                  </w:pPr>
                </w:p>
              </w:tc>
              <w:tc>
                <w:tcPr>
                  <w:tcW w:w="1193" w:type="dxa"/>
                </w:tcPr>
                <w:p w14:paraId="5A946D53" w14:textId="77777777" w:rsidR="007D2068" w:rsidRPr="007D2068" w:rsidRDefault="007D2068" w:rsidP="00DD371A">
                  <w:pPr>
                    <w:jc w:val="right"/>
                    <w:rPr>
                      <w:sz w:val="22"/>
                      <w:szCs w:val="22"/>
                      <w:u w:val="single"/>
                    </w:rPr>
                  </w:pPr>
                  <w:r w:rsidRPr="007D2068">
                    <w:rPr>
                      <w:sz w:val="22"/>
                      <w:szCs w:val="22"/>
                      <w:u w:val="single"/>
                    </w:rPr>
                    <w:t>FY 24</w:t>
                  </w:r>
                </w:p>
              </w:tc>
              <w:tc>
                <w:tcPr>
                  <w:tcW w:w="1260" w:type="dxa"/>
                </w:tcPr>
                <w:p w14:paraId="0B330144"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2230385C" w14:textId="77777777" w:rsidTr="00EB0317">
              <w:trPr>
                <w:trHeight w:val="357"/>
              </w:trPr>
              <w:tc>
                <w:tcPr>
                  <w:tcW w:w="3037" w:type="dxa"/>
                  <w:shd w:val="clear" w:color="auto" w:fill="auto"/>
                </w:tcPr>
                <w:p w14:paraId="0AFF6823" w14:textId="77777777" w:rsidR="007D2068" w:rsidRPr="007D2068" w:rsidRDefault="007D2068" w:rsidP="00DD371A">
                  <w:pPr>
                    <w:jc w:val="right"/>
                    <w:rPr>
                      <w:sz w:val="22"/>
                      <w:szCs w:val="22"/>
                    </w:rPr>
                  </w:pPr>
                  <w:r w:rsidRPr="007D2068">
                    <w:rPr>
                      <w:sz w:val="22"/>
                      <w:szCs w:val="22"/>
                    </w:rPr>
                    <w:t>General Fund - Position Count</w:t>
                  </w:r>
                </w:p>
              </w:tc>
              <w:tc>
                <w:tcPr>
                  <w:tcW w:w="1193" w:type="dxa"/>
                </w:tcPr>
                <w:p w14:paraId="034AAC7C" w14:textId="77777777" w:rsidR="007D2068" w:rsidRPr="007D2068" w:rsidRDefault="007D2068" w:rsidP="00DD371A">
                  <w:pPr>
                    <w:jc w:val="right"/>
                    <w:rPr>
                      <w:sz w:val="22"/>
                      <w:szCs w:val="22"/>
                    </w:rPr>
                  </w:pPr>
                  <w:r w:rsidRPr="007D2068">
                    <w:rPr>
                      <w:sz w:val="22"/>
                      <w:szCs w:val="22"/>
                    </w:rPr>
                    <w:t>(1.500)</w:t>
                  </w:r>
                </w:p>
              </w:tc>
              <w:tc>
                <w:tcPr>
                  <w:tcW w:w="1260" w:type="dxa"/>
                </w:tcPr>
                <w:p w14:paraId="62C7B323" w14:textId="77777777" w:rsidR="007D2068" w:rsidRPr="007D2068" w:rsidRDefault="007D2068" w:rsidP="00DD371A">
                  <w:pPr>
                    <w:jc w:val="right"/>
                    <w:rPr>
                      <w:sz w:val="22"/>
                      <w:szCs w:val="22"/>
                    </w:rPr>
                  </w:pPr>
                  <w:r w:rsidRPr="007D2068">
                    <w:rPr>
                      <w:sz w:val="22"/>
                      <w:szCs w:val="22"/>
                    </w:rPr>
                    <w:t>(1.500)</w:t>
                  </w:r>
                </w:p>
              </w:tc>
            </w:tr>
            <w:tr w:rsidR="007D2068" w:rsidRPr="007D2068" w14:paraId="758AD903" w14:textId="77777777" w:rsidTr="00EB0317">
              <w:trPr>
                <w:trHeight w:val="357"/>
              </w:trPr>
              <w:tc>
                <w:tcPr>
                  <w:tcW w:w="3037" w:type="dxa"/>
                  <w:shd w:val="clear" w:color="auto" w:fill="auto"/>
                </w:tcPr>
                <w:p w14:paraId="2EEEE875" w14:textId="77777777" w:rsidR="007D2068" w:rsidRPr="007D2068" w:rsidRDefault="007D2068" w:rsidP="00DD371A">
                  <w:pPr>
                    <w:jc w:val="right"/>
                    <w:rPr>
                      <w:sz w:val="22"/>
                      <w:szCs w:val="22"/>
                    </w:rPr>
                  </w:pPr>
                  <w:r w:rsidRPr="007D2068">
                    <w:rPr>
                      <w:sz w:val="22"/>
                      <w:szCs w:val="22"/>
                    </w:rPr>
                    <w:t>Personal Services</w:t>
                  </w:r>
                </w:p>
              </w:tc>
              <w:tc>
                <w:tcPr>
                  <w:tcW w:w="1193" w:type="dxa"/>
                </w:tcPr>
                <w:p w14:paraId="1E588B7A" w14:textId="77777777" w:rsidR="007D2068" w:rsidRPr="007D2068" w:rsidRDefault="007D2068" w:rsidP="00DD371A">
                  <w:pPr>
                    <w:jc w:val="right"/>
                    <w:rPr>
                      <w:sz w:val="22"/>
                      <w:szCs w:val="22"/>
                    </w:rPr>
                  </w:pPr>
                  <w:r w:rsidRPr="007D2068">
                    <w:rPr>
                      <w:sz w:val="22"/>
                      <w:szCs w:val="22"/>
                    </w:rPr>
                    <w:t>($185,950)</w:t>
                  </w:r>
                </w:p>
              </w:tc>
              <w:tc>
                <w:tcPr>
                  <w:tcW w:w="1260" w:type="dxa"/>
                </w:tcPr>
                <w:p w14:paraId="45EB78EC" w14:textId="77777777" w:rsidR="007D2068" w:rsidRPr="007D2068" w:rsidRDefault="007D2068" w:rsidP="00DD371A">
                  <w:pPr>
                    <w:jc w:val="right"/>
                    <w:rPr>
                      <w:sz w:val="22"/>
                      <w:szCs w:val="22"/>
                    </w:rPr>
                  </w:pPr>
                  <w:r w:rsidRPr="007D2068">
                    <w:rPr>
                      <w:sz w:val="22"/>
                      <w:szCs w:val="22"/>
                    </w:rPr>
                    <w:t>($188,332)</w:t>
                  </w:r>
                </w:p>
              </w:tc>
            </w:tr>
            <w:tr w:rsidR="007D2068" w:rsidRPr="007D2068" w14:paraId="3735EB34" w14:textId="77777777" w:rsidTr="00EB0317">
              <w:trPr>
                <w:trHeight w:val="357"/>
              </w:trPr>
              <w:tc>
                <w:tcPr>
                  <w:tcW w:w="3037" w:type="dxa"/>
                  <w:shd w:val="clear" w:color="auto" w:fill="auto"/>
                </w:tcPr>
                <w:p w14:paraId="6AB43BC7" w14:textId="77777777" w:rsidR="007D2068" w:rsidRPr="007D2068" w:rsidRDefault="007D2068" w:rsidP="00DD371A">
                  <w:pPr>
                    <w:jc w:val="right"/>
                    <w:rPr>
                      <w:sz w:val="22"/>
                      <w:szCs w:val="22"/>
                    </w:rPr>
                  </w:pPr>
                  <w:r w:rsidRPr="007D2068">
                    <w:rPr>
                      <w:sz w:val="22"/>
                      <w:szCs w:val="22"/>
                    </w:rPr>
                    <w:t xml:space="preserve">All Other </w:t>
                  </w:r>
                </w:p>
              </w:tc>
              <w:tc>
                <w:tcPr>
                  <w:tcW w:w="1193" w:type="dxa"/>
                </w:tcPr>
                <w:p w14:paraId="1F662C85" w14:textId="77777777" w:rsidR="007D2068" w:rsidRPr="007D2068" w:rsidRDefault="007D2068" w:rsidP="00DD371A">
                  <w:pPr>
                    <w:jc w:val="right"/>
                    <w:rPr>
                      <w:sz w:val="22"/>
                      <w:szCs w:val="22"/>
                      <w:u w:val="single"/>
                    </w:rPr>
                  </w:pPr>
                  <w:r w:rsidRPr="007D2068">
                    <w:rPr>
                      <w:sz w:val="22"/>
                      <w:szCs w:val="22"/>
                      <w:u w:val="single"/>
                    </w:rPr>
                    <w:t>($17,720)</w:t>
                  </w:r>
                </w:p>
              </w:tc>
              <w:tc>
                <w:tcPr>
                  <w:tcW w:w="1260" w:type="dxa"/>
                </w:tcPr>
                <w:p w14:paraId="2DC69B05" w14:textId="77777777" w:rsidR="007D2068" w:rsidRPr="007D2068" w:rsidRDefault="007D2068" w:rsidP="00DD371A">
                  <w:pPr>
                    <w:jc w:val="right"/>
                    <w:rPr>
                      <w:sz w:val="22"/>
                      <w:szCs w:val="22"/>
                      <w:u w:val="single"/>
                    </w:rPr>
                  </w:pPr>
                  <w:r w:rsidRPr="007D2068">
                    <w:rPr>
                      <w:sz w:val="22"/>
                      <w:szCs w:val="22"/>
                      <w:u w:val="single"/>
                    </w:rPr>
                    <w:t>($17,720)</w:t>
                  </w:r>
                </w:p>
              </w:tc>
            </w:tr>
            <w:tr w:rsidR="007D2068" w:rsidRPr="007D2068" w14:paraId="6E4F728C" w14:textId="77777777" w:rsidTr="00EB0317">
              <w:trPr>
                <w:trHeight w:val="357"/>
              </w:trPr>
              <w:tc>
                <w:tcPr>
                  <w:tcW w:w="3037" w:type="dxa"/>
                  <w:shd w:val="clear" w:color="auto" w:fill="auto"/>
                </w:tcPr>
                <w:p w14:paraId="2A8D024F" w14:textId="77777777" w:rsidR="007D2068" w:rsidRPr="007D2068" w:rsidRDefault="007D2068" w:rsidP="00DD371A">
                  <w:pPr>
                    <w:jc w:val="right"/>
                    <w:rPr>
                      <w:sz w:val="22"/>
                      <w:szCs w:val="22"/>
                      <w:u w:val="single"/>
                    </w:rPr>
                  </w:pPr>
                  <w:r w:rsidRPr="007D2068">
                    <w:rPr>
                      <w:sz w:val="22"/>
                      <w:szCs w:val="22"/>
                      <w:u w:val="single"/>
                    </w:rPr>
                    <w:t>General Fund Total</w:t>
                  </w:r>
                </w:p>
              </w:tc>
              <w:tc>
                <w:tcPr>
                  <w:tcW w:w="1193" w:type="dxa"/>
                </w:tcPr>
                <w:p w14:paraId="7E9E510F" w14:textId="77777777" w:rsidR="007D2068" w:rsidRPr="007D2068" w:rsidRDefault="007D2068" w:rsidP="00DD371A">
                  <w:pPr>
                    <w:jc w:val="right"/>
                    <w:rPr>
                      <w:sz w:val="22"/>
                      <w:szCs w:val="22"/>
                    </w:rPr>
                  </w:pPr>
                  <w:r w:rsidRPr="007D2068">
                    <w:rPr>
                      <w:sz w:val="22"/>
                      <w:szCs w:val="22"/>
                    </w:rPr>
                    <w:t>($203,670)</w:t>
                  </w:r>
                </w:p>
              </w:tc>
              <w:tc>
                <w:tcPr>
                  <w:tcW w:w="1260" w:type="dxa"/>
                </w:tcPr>
                <w:p w14:paraId="1A98ADC7" w14:textId="77777777" w:rsidR="007D2068" w:rsidRPr="007D2068" w:rsidRDefault="007D2068" w:rsidP="00DD371A">
                  <w:pPr>
                    <w:jc w:val="right"/>
                    <w:rPr>
                      <w:sz w:val="22"/>
                      <w:szCs w:val="22"/>
                    </w:rPr>
                  </w:pPr>
                  <w:r w:rsidRPr="007D2068">
                    <w:rPr>
                      <w:sz w:val="22"/>
                      <w:szCs w:val="22"/>
                    </w:rPr>
                    <w:t>($206,052)</w:t>
                  </w:r>
                </w:p>
              </w:tc>
            </w:tr>
          </w:tbl>
          <w:p w14:paraId="78EA5B18" w14:textId="77777777" w:rsidR="007D2068" w:rsidRPr="007D2068" w:rsidRDefault="007D2068" w:rsidP="00DD371A">
            <w:pPr>
              <w:pStyle w:val="ListBullet"/>
              <w:numPr>
                <w:ilvl w:val="0"/>
                <w:numId w:val="0"/>
              </w:numPr>
              <w:rPr>
                <w:sz w:val="22"/>
                <w:szCs w:val="22"/>
              </w:rPr>
            </w:pPr>
          </w:p>
          <w:p w14:paraId="51B599D5" w14:textId="77777777" w:rsidR="007D2068" w:rsidRPr="007D2068" w:rsidRDefault="007D2068" w:rsidP="00DD371A">
            <w:pPr>
              <w:pStyle w:val="ListBullet"/>
              <w:numPr>
                <w:ilvl w:val="0"/>
                <w:numId w:val="0"/>
              </w:numPr>
              <w:rPr>
                <w:sz w:val="22"/>
                <w:szCs w:val="22"/>
              </w:rPr>
            </w:pPr>
          </w:p>
          <w:p w14:paraId="3EDB72CB" w14:textId="77777777" w:rsidR="007D2068" w:rsidRPr="007D2068" w:rsidRDefault="007D2068" w:rsidP="00DD371A">
            <w:pPr>
              <w:pStyle w:val="ListBullet"/>
              <w:numPr>
                <w:ilvl w:val="0"/>
                <w:numId w:val="0"/>
              </w:numPr>
              <w:rPr>
                <w:sz w:val="22"/>
                <w:szCs w:val="22"/>
              </w:rPr>
            </w:pPr>
          </w:p>
          <w:p w14:paraId="03CFBD9A" w14:textId="77777777" w:rsidR="007D2068" w:rsidRPr="007D2068" w:rsidRDefault="007D2068" w:rsidP="00DD371A">
            <w:pPr>
              <w:pStyle w:val="ListBullet"/>
              <w:numPr>
                <w:ilvl w:val="0"/>
                <w:numId w:val="0"/>
              </w:numPr>
              <w:rPr>
                <w:sz w:val="22"/>
                <w:szCs w:val="22"/>
              </w:rPr>
            </w:pPr>
          </w:p>
          <w:p w14:paraId="53A966FB" w14:textId="77777777" w:rsidR="007D2068" w:rsidRPr="007D2068" w:rsidRDefault="007D2068" w:rsidP="00DD371A">
            <w:pPr>
              <w:pStyle w:val="ListBullet"/>
              <w:numPr>
                <w:ilvl w:val="0"/>
                <w:numId w:val="0"/>
              </w:numPr>
              <w:rPr>
                <w:sz w:val="22"/>
                <w:szCs w:val="22"/>
              </w:rPr>
            </w:pPr>
          </w:p>
          <w:p w14:paraId="24E08134" w14:textId="77777777" w:rsidR="007D2068" w:rsidRPr="007D2068" w:rsidRDefault="007D2068" w:rsidP="00DD371A">
            <w:pPr>
              <w:pStyle w:val="ListBullet"/>
              <w:numPr>
                <w:ilvl w:val="0"/>
                <w:numId w:val="0"/>
              </w:numPr>
              <w:rPr>
                <w:sz w:val="22"/>
                <w:szCs w:val="22"/>
              </w:rPr>
            </w:pPr>
          </w:p>
          <w:p w14:paraId="53C96F72" w14:textId="77777777" w:rsidR="007D2068" w:rsidRPr="007D2068" w:rsidRDefault="007D2068" w:rsidP="00DD371A">
            <w:pPr>
              <w:pStyle w:val="ListBullet"/>
              <w:numPr>
                <w:ilvl w:val="0"/>
                <w:numId w:val="0"/>
              </w:numPr>
              <w:rPr>
                <w:sz w:val="22"/>
                <w:szCs w:val="22"/>
              </w:rPr>
            </w:pPr>
          </w:p>
          <w:p w14:paraId="7EEE23D0" w14:textId="77777777" w:rsidR="00EB0317" w:rsidRDefault="00EB0317" w:rsidP="00DD371A">
            <w:pPr>
              <w:pStyle w:val="ListBullet"/>
              <w:numPr>
                <w:ilvl w:val="0"/>
                <w:numId w:val="0"/>
              </w:numPr>
              <w:rPr>
                <w:sz w:val="22"/>
                <w:szCs w:val="22"/>
                <w:u w:val="single"/>
              </w:rPr>
            </w:pPr>
          </w:p>
          <w:p w14:paraId="71C55429" w14:textId="7EB19D58" w:rsidR="007D2068" w:rsidRPr="007D2068" w:rsidRDefault="007D2068" w:rsidP="00DD371A">
            <w:pPr>
              <w:pStyle w:val="ListBullet"/>
              <w:numPr>
                <w:ilvl w:val="0"/>
                <w:numId w:val="0"/>
              </w:numPr>
              <w:rPr>
                <w:sz w:val="22"/>
                <w:szCs w:val="22"/>
                <w:u w:val="single"/>
              </w:rPr>
            </w:pPr>
            <w:r w:rsidRPr="007D2068">
              <w:rPr>
                <w:sz w:val="22"/>
                <w:szCs w:val="22"/>
                <w:u w:val="single"/>
              </w:rPr>
              <w:t>Higher Education Interpersonal Violence Advisory Commission Fund</w:t>
            </w:r>
          </w:p>
          <w:p w14:paraId="3A3A8A60" w14:textId="77777777" w:rsidR="007D2068" w:rsidRPr="007D2068" w:rsidRDefault="007D2068" w:rsidP="00DD371A">
            <w:pPr>
              <w:pStyle w:val="ListBullet"/>
              <w:numPr>
                <w:ilvl w:val="0"/>
                <w:numId w:val="0"/>
              </w:numPr>
              <w:rPr>
                <w:sz w:val="22"/>
                <w:szCs w:val="22"/>
              </w:rPr>
            </w:pPr>
          </w:p>
          <w:p w14:paraId="72DB6ADA" w14:textId="77777777" w:rsidR="007D2068" w:rsidRPr="003D3F27" w:rsidRDefault="007D2068" w:rsidP="00DD371A">
            <w:pPr>
              <w:pStyle w:val="ListBullet"/>
              <w:ind w:left="253" w:hanging="180"/>
              <w:rPr>
                <w:sz w:val="22"/>
                <w:szCs w:val="22"/>
              </w:rPr>
            </w:pPr>
            <w:r w:rsidRPr="003D3F27">
              <w:rPr>
                <w:sz w:val="22"/>
                <w:szCs w:val="22"/>
              </w:rPr>
              <w:t>Provides General Fund, Federal Expenditures Fund and Other Special Revenue Funds appropriations in the budget for Higher Education Interpersonal Violence Advisory Commission in FY 24 and in FY 25.</w:t>
            </w:r>
          </w:p>
          <w:tbl>
            <w:tblPr>
              <w:tblpPr w:leftFromText="180" w:rightFromText="180" w:vertAnchor="text" w:horzAnchor="margin" w:tblpXSpec="center" w:tblpY="196"/>
              <w:tblOverlap w:val="never"/>
              <w:tblW w:w="0" w:type="auto"/>
              <w:tblLook w:val="01E0" w:firstRow="1" w:lastRow="1" w:firstColumn="1" w:lastColumn="1" w:noHBand="0" w:noVBand="0"/>
            </w:tblPr>
            <w:tblGrid>
              <w:gridCol w:w="3510"/>
              <w:gridCol w:w="990"/>
              <w:gridCol w:w="990"/>
            </w:tblGrid>
            <w:tr w:rsidR="007D2068" w:rsidRPr="007D2068" w14:paraId="34B08D07" w14:textId="77777777" w:rsidTr="00EB0317">
              <w:trPr>
                <w:trHeight w:val="357"/>
              </w:trPr>
              <w:tc>
                <w:tcPr>
                  <w:tcW w:w="3510" w:type="dxa"/>
                  <w:shd w:val="clear" w:color="auto" w:fill="auto"/>
                </w:tcPr>
                <w:p w14:paraId="669F0F33" w14:textId="77777777" w:rsidR="007D2068" w:rsidRPr="007D2068" w:rsidRDefault="007D2068" w:rsidP="001267CC">
                  <w:pPr>
                    <w:jc w:val="center"/>
                    <w:rPr>
                      <w:sz w:val="22"/>
                      <w:szCs w:val="22"/>
                      <w:u w:val="single"/>
                    </w:rPr>
                  </w:pPr>
                </w:p>
              </w:tc>
              <w:tc>
                <w:tcPr>
                  <w:tcW w:w="990" w:type="dxa"/>
                  <w:shd w:val="clear" w:color="auto" w:fill="auto"/>
                </w:tcPr>
                <w:p w14:paraId="7F1707D7" w14:textId="77777777" w:rsidR="007D2068" w:rsidRPr="007D2068" w:rsidRDefault="007D2068" w:rsidP="001267CC">
                  <w:pPr>
                    <w:jc w:val="right"/>
                    <w:rPr>
                      <w:sz w:val="22"/>
                      <w:szCs w:val="22"/>
                      <w:u w:val="single"/>
                    </w:rPr>
                  </w:pPr>
                  <w:r w:rsidRPr="007D2068">
                    <w:rPr>
                      <w:sz w:val="22"/>
                      <w:szCs w:val="22"/>
                      <w:u w:val="single"/>
                    </w:rPr>
                    <w:t>FY 24</w:t>
                  </w:r>
                </w:p>
              </w:tc>
              <w:tc>
                <w:tcPr>
                  <w:tcW w:w="990" w:type="dxa"/>
                </w:tcPr>
                <w:p w14:paraId="3194CE06" w14:textId="77777777" w:rsidR="007D2068" w:rsidRPr="007D2068" w:rsidRDefault="007D2068" w:rsidP="001267CC">
                  <w:pPr>
                    <w:jc w:val="right"/>
                    <w:rPr>
                      <w:sz w:val="22"/>
                      <w:szCs w:val="22"/>
                      <w:u w:val="single"/>
                    </w:rPr>
                  </w:pPr>
                  <w:r w:rsidRPr="007D2068">
                    <w:rPr>
                      <w:sz w:val="22"/>
                      <w:szCs w:val="22"/>
                      <w:u w:val="single"/>
                    </w:rPr>
                    <w:t>FY 2</w:t>
                  </w:r>
                </w:p>
              </w:tc>
            </w:tr>
            <w:tr w:rsidR="00DD371A" w:rsidRPr="007D2068" w14:paraId="79C09857" w14:textId="77777777" w:rsidTr="00EB0317">
              <w:trPr>
                <w:trHeight w:val="357"/>
              </w:trPr>
              <w:tc>
                <w:tcPr>
                  <w:tcW w:w="3510" w:type="dxa"/>
                  <w:shd w:val="clear" w:color="auto" w:fill="auto"/>
                </w:tcPr>
                <w:p w14:paraId="2E460E8F" w14:textId="77777777" w:rsidR="00DD371A" w:rsidRPr="007D2068" w:rsidRDefault="00DD371A" w:rsidP="001267CC">
                  <w:pPr>
                    <w:jc w:val="center"/>
                    <w:rPr>
                      <w:sz w:val="22"/>
                      <w:szCs w:val="22"/>
                      <w:u w:val="single"/>
                    </w:rPr>
                  </w:pPr>
                </w:p>
              </w:tc>
              <w:tc>
                <w:tcPr>
                  <w:tcW w:w="990" w:type="dxa"/>
                  <w:shd w:val="clear" w:color="auto" w:fill="auto"/>
                </w:tcPr>
                <w:p w14:paraId="50A94ECD" w14:textId="77777777" w:rsidR="00DD371A" w:rsidRPr="007D2068" w:rsidRDefault="00DD371A" w:rsidP="001267CC">
                  <w:pPr>
                    <w:jc w:val="right"/>
                    <w:rPr>
                      <w:sz w:val="22"/>
                      <w:szCs w:val="22"/>
                      <w:u w:val="single"/>
                    </w:rPr>
                  </w:pPr>
                </w:p>
              </w:tc>
              <w:tc>
                <w:tcPr>
                  <w:tcW w:w="990" w:type="dxa"/>
                </w:tcPr>
                <w:p w14:paraId="0A40F9EC" w14:textId="77777777" w:rsidR="00DD371A" w:rsidRPr="007D2068" w:rsidRDefault="00DD371A" w:rsidP="001267CC">
                  <w:pPr>
                    <w:jc w:val="right"/>
                    <w:rPr>
                      <w:sz w:val="22"/>
                      <w:szCs w:val="22"/>
                      <w:u w:val="single"/>
                    </w:rPr>
                  </w:pPr>
                </w:p>
              </w:tc>
            </w:tr>
            <w:tr w:rsidR="007D2068" w:rsidRPr="007D2068" w14:paraId="5098B75F" w14:textId="77777777" w:rsidTr="00EB0317">
              <w:trPr>
                <w:trHeight w:val="357"/>
              </w:trPr>
              <w:tc>
                <w:tcPr>
                  <w:tcW w:w="3510" w:type="dxa"/>
                  <w:shd w:val="clear" w:color="auto" w:fill="auto"/>
                </w:tcPr>
                <w:p w14:paraId="741F1F01" w14:textId="77777777" w:rsidR="007D2068" w:rsidRPr="007D2068" w:rsidRDefault="007D2068" w:rsidP="001267CC">
                  <w:pPr>
                    <w:jc w:val="right"/>
                    <w:rPr>
                      <w:sz w:val="22"/>
                      <w:szCs w:val="22"/>
                    </w:rPr>
                  </w:pPr>
                  <w:r w:rsidRPr="007D2068">
                    <w:rPr>
                      <w:sz w:val="22"/>
                      <w:szCs w:val="22"/>
                    </w:rPr>
                    <w:t>General Fund</w:t>
                  </w:r>
                </w:p>
              </w:tc>
              <w:tc>
                <w:tcPr>
                  <w:tcW w:w="990" w:type="dxa"/>
                  <w:shd w:val="clear" w:color="auto" w:fill="auto"/>
                </w:tcPr>
                <w:p w14:paraId="68F564EB" w14:textId="77777777" w:rsidR="007D2068" w:rsidRPr="007D2068" w:rsidRDefault="007D2068" w:rsidP="001267CC">
                  <w:pPr>
                    <w:jc w:val="right"/>
                    <w:rPr>
                      <w:sz w:val="22"/>
                      <w:szCs w:val="22"/>
                    </w:rPr>
                  </w:pPr>
                </w:p>
              </w:tc>
              <w:tc>
                <w:tcPr>
                  <w:tcW w:w="990" w:type="dxa"/>
                </w:tcPr>
                <w:p w14:paraId="292D7971" w14:textId="77777777" w:rsidR="007D2068" w:rsidRPr="007D2068" w:rsidRDefault="007D2068" w:rsidP="001267CC">
                  <w:pPr>
                    <w:jc w:val="right"/>
                    <w:rPr>
                      <w:sz w:val="22"/>
                      <w:szCs w:val="22"/>
                    </w:rPr>
                  </w:pPr>
                </w:p>
              </w:tc>
            </w:tr>
            <w:tr w:rsidR="007D2068" w:rsidRPr="007D2068" w14:paraId="2F44E0BD" w14:textId="77777777" w:rsidTr="00EB0317">
              <w:trPr>
                <w:trHeight w:val="315"/>
              </w:trPr>
              <w:tc>
                <w:tcPr>
                  <w:tcW w:w="3510" w:type="dxa"/>
                  <w:shd w:val="clear" w:color="auto" w:fill="auto"/>
                </w:tcPr>
                <w:p w14:paraId="0DBF90C1" w14:textId="77777777" w:rsidR="007D2068" w:rsidRPr="007D2068" w:rsidRDefault="007D2068" w:rsidP="001267CC">
                  <w:pPr>
                    <w:jc w:val="right"/>
                    <w:rPr>
                      <w:sz w:val="22"/>
                      <w:szCs w:val="22"/>
                    </w:rPr>
                  </w:pPr>
                  <w:r w:rsidRPr="007D2068">
                    <w:rPr>
                      <w:sz w:val="22"/>
                      <w:szCs w:val="22"/>
                    </w:rPr>
                    <w:t>All Other</w:t>
                  </w:r>
                </w:p>
              </w:tc>
              <w:tc>
                <w:tcPr>
                  <w:tcW w:w="990" w:type="dxa"/>
                  <w:shd w:val="clear" w:color="auto" w:fill="auto"/>
                </w:tcPr>
                <w:p w14:paraId="0920FC68" w14:textId="77777777" w:rsidR="007D2068" w:rsidRPr="007D2068" w:rsidRDefault="007D2068" w:rsidP="001267CC">
                  <w:pPr>
                    <w:jc w:val="right"/>
                    <w:rPr>
                      <w:sz w:val="22"/>
                      <w:szCs w:val="22"/>
                      <w:u w:val="single"/>
                    </w:rPr>
                  </w:pPr>
                  <w:r w:rsidRPr="007D2068">
                    <w:rPr>
                      <w:sz w:val="22"/>
                      <w:szCs w:val="22"/>
                      <w:u w:val="single"/>
                    </w:rPr>
                    <w:t>$36,000</w:t>
                  </w:r>
                </w:p>
              </w:tc>
              <w:tc>
                <w:tcPr>
                  <w:tcW w:w="990" w:type="dxa"/>
                </w:tcPr>
                <w:p w14:paraId="517FCF69" w14:textId="77777777" w:rsidR="007D2068" w:rsidRPr="007D2068" w:rsidRDefault="007D2068" w:rsidP="001267CC">
                  <w:pPr>
                    <w:jc w:val="right"/>
                    <w:rPr>
                      <w:sz w:val="22"/>
                      <w:szCs w:val="22"/>
                      <w:u w:val="single"/>
                    </w:rPr>
                  </w:pPr>
                  <w:r w:rsidRPr="007D2068">
                    <w:rPr>
                      <w:sz w:val="22"/>
                      <w:szCs w:val="22"/>
                      <w:u w:val="single"/>
                    </w:rPr>
                    <w:t>$76,000</w:t>
                  </w:r>
                </w:p>
              </w:tc>
            </w:tr>
            <w:tr w:rsidR="007D2068" w:rsidRPr="007D2068" w14:paraId="570483E7" w14:textId="77777777" w:rsidTr="00EB0317">
              <w:trPr>
                <w:trHeight w:val="180"/>
              </w:trPr>
              <w:tc>
                <w:tcPr>
                  <w:tcW w:w="3510" w:type="dxa"/>
                  <w:shd w:val="clear" w:color="auto" w:fill="auto"/>
                </w:tcPr>
                <w:p w14:paraId="006E743A" w14:textId="77777777" w:rsidR="007D2068" w:rsidRPr="007D2068" w:rsidRDefault="007D2068" w:rsidP="001267CC">
                  <w:pPr>
                    <w:jc w:val="right"/>
                    <w:rPr>
                      <w:sz w:val="22"/>
                      <w:szCs w:val="22"/>
                    </w:rPr>
                  </w:pPr>
                  <w:r w:rsidRPr="007D2068">
                    <w:rPr>
                      <w:sz w:val="22"/>
                      <w:szCs w:val="22"/>
                    </w:rPr>
                    <w:t xml:space="preserve">Federal Expenditures Fund </w:t>
                  </w:r>
                </w:p>
              </w:tc>
              <w:tc>
                <w:tcPr>
                  <w:tcW w:w="990" w:type="dxa"/>
                  <w:shd w:val="clear" w:color="auto" w:fill="auto"/>
                  <w:vAlign w:val="center"/>
                </w:tcPr>
                <w:p w14:paraId="286D8613" w14:textId="77777777" w:rsidR="007D2068" w:rsidRPr="007D2068" w:rsidRDefault="007D2068" w:rsidP="001267CC">
                  <w:pPr>
                    <w:jc w:val="right"/>
                    <w:rPr>
                      <w:sz w:val="22"/>
                      <w:szCs w:val="22"/>
                    </w:rPr>
                  </w:pPr>
                </w:p>
              </w:tc>
              <w:tc>
                <w:tcPr>
                  <w:tcW w:w="990" w:type="dxa"/>
                  <w:vAlign w:val="center"/>
                </w:tcPr>
                <w:p w14:paraId="0CBD58CE" w14:textId="77777777" w:rsidR="007D2068" w:rsidRPr="007D2068" w:rsidRDefault="007D2068" w:rsidP="001267CC">
                  <w:pPr>
                    <w:jc w:val="right"/>
                    <w:rPr>
                      <w:sz w:val="22"/>
                      <w:szCs w:val="22"/>
                    </w:rPr>
                  </w:pPr>
                </w:p>
              </w:tc>
            </w:tr>
            <w:tr w:rsidR="007D2068" w:rsidRPr="007D2068" w14:paraId="711AB0FB" w14:textId="77777777" w:rsidTr="00EB0317">
              <w:trPr>
                <w:trHeight w:val="180"/>
              </w:trPr>
              <w:tc>
                <w:tcPr>
                  <w:tcW w:w="3510" w:type="dxa"/>
                  <w:shd w:val="clear" w:color="auto" w:fill="auto"/>
                </w:tcPr>
                <w:p w14:paraId="63452BCA" w14:textId="77777777" w:rsidR="007D2068" w:rsidRPr="007D2068" w:rsidRDefault="007D2068" w:rsidP="001267CC">
                  <w:pPr>
                    <w:jc w:val="right"/>
                    <w:rPr>
                      <w:sz w:val="22"/>
                      <w:szCs w:val="22"/>
                    </w:rPr>
                  </w:pPr>
                  <w:r w:rsidRPr="007D2068">
                    <w:rPr>
                      <w:sz w:val="22"/>
                      <w:szCs w:val="22"/>
                    </w:rPr>
                    <w:t>All Other</w:t>
                  </w:r>
                </w:p>
              </w:tc>
              <w:tc>
                <w:tcPr>
                  <w:tcW w:w="990" w:type="dxa"/>
                  <w:shd w:val="clear" w:color="auto" w:fill="auto"/>
                  <w:vAlign w:val="center"/>
                </w:tcPr>
                <w:p w14:paraId="6FADD812" w14:textId="77777777" w:rsidR="007D2068" w:rsidRPr="007D2068" w:rsidRDefault="007D2068" w:rsidP="001267CC">
                  <w:pPr>
                    <w:jc w:val="right"/>
                    <w:rPr>
                      <w:sz w:val="22"/>
                      <w:szCs w:val="22"/>
                      <w:u w:val="single"/>
                    </w:rPr>
                  </w:pPr>
                  <w:r w:rsidRPr="007D2068">
                    <w:rPr>
                      <w:sz w:val="22"/>
                      <w:szCs w:val="22"/>
                      <w:u w:val="single"/>
                    </w:rPr>
                    <w:t>$500</w:t>
                  </w:r>
                </w:p>
              </w:tc>
              <w:tc>
                <w:tcPr>
                  <w:tcW w:w="990" w:type="dxa"/>
                  <w:vAlign w:val="center"/>
                </w:tcPr>
                <w:p w14:paraId="7B4715C2" w14:textId="77777777" w:rsidR="007D2068" w:rsidRPr="007D2068" w:rsidRDefault="007D2068" w:rsidP="001267CC">
                  <w:pPr>
                    <w:jc w:val="right"/>
                    <w:rPr>
                      <w:sz w:val="22"/>
                      <w:szCs w:val="22"/>
                      <w:u w:val="single"/>
                    </w:rPr>
                  </w:pPr>
                  <w:r w:rsidRPr="007D2068">
                    <w:rPr>
                      <w:sz w:val="22"/>
                      <w:szCs w:val="22"/>
                      <w:u w:val="single"/>
                    </w:rPr>
                    <w:t>$500</w:t>
                  </w:r>
                </w:p>
              </w:tc>
            </w:tr>
            <w:tr w:rsidR="007D2068" w:rsidRPr="007D2068" w14:paraId="55207290" w14:textId="77777777" w:rsidTr="00EB0317">
              <w:trPr>
                <w:trHeight w:val="180"/>
              </w:trPr>
              <w:tc>
                <w:tcPr>
                  <w:tcW w:w="3510" w:type="dxa"/>
                  <w:shd w:val="clear" w:color="auto" w:fill="auto"/>
                </w:tcPr>
                <w:p w14:paraId="2804709D" w14:textId="77777777" w:rsidR="007D2068" w:rsidRPr="007D2068" w:rsidRDefault="007D2068" w:rsidP="001267CC">
                  <w:pPr>
                    <w:jc w:val="right"/>
                    <w:rPr>
                      <w:sz w:val="22"/>
                      <w:szCs w:val="22"/>
                    </w:rPr>
                  </w:pPr>
                  <w:r w:rsidRPr="007D2068">
                    <w:rPr>
                      <w:sz w:val="22"/>
                      <w:szCs w:val="22"/>
                    </w:rPr>
                    <w:t xml:space="preserve">Other Special Revenue Funds </w:t>
                  </w:r>
                </w:p>
              </w:tc>
              <w:tc>
                <w:tcPr>
                  <w:tcW w:w="990" w:type="dxa"/>
                  <w:shd w:val="clear" w:color="auto" w:fill="auto"/>
                  <w:vAlign w:val="center"/>
                </w:tcPr>
                <w:p w14:paraId="4D61125F" w14:textId="77777777" w:rsidR="007D2068" w:rsidRPr="007D2068" w:rsidRDefault="007D2068" w:rsidP="001267CC">
                  <w:pPr>
                    <w:jc w:val="right"/>
                    <w:rPr>
                      <w:sz w:val="22"/>
                      <w:szCs w:val="22"/>
                    </w:rPr>
                  </w:pPr>
                </w:p>
              </w:tc>
              <w:tc>
                <w:tcPr>
                  <w:tcW w:w="990" w:type="dxa"/>
                  <w:vAlign w:val="center"/>
                </w:tcPr>
                <w:p w14:paraId="200AB076" w14:textId="77777777" w:rsidR="007D2068" w:rsidRPr="007D2068" w:rsidRDefault="007D2068" w:rsidP="001267CC">
                  <w:pPr>
                    <w:jc w:val="right"/>
                    <w:rPr>
                      <w:sz w:val="22"/>
                      <w:szCs w:val="22"/>
                    </w:rPr>
                  </w:pPr>
                </w:p>
              </w:tc>
            </w:tr>
            <w:tr w:rsidR="007D2068" w:rsidRPr="007D2068" w14:paraId="7A02B15B" w14:textId="77777777" w:rsidTr="00EB0317">
              <w:trPr>
                <w:trHeight w:val="315"/>
              </w:trPr>
              <w:tc>
                <w:tcPr>
                  <w:tcW w:w="3510" w:type="dxa"/>
                  <w:shd w:val="clear" w:color="auto" w:fill="auto"/>
                </w:tcPr>
                <w:p w14:paraId="58D7D407" w14:textId="77777777" w:rsidR="007D2068" w:rsidRPr="007D2068" w:rsidRDefault="007D2068" w:rsidP="001267CC">
                  <w:pPr>
                    <w:jc w:val="right"/>
                    <w:rPr>
                      <w:sz w:val="22"/>
                      <w:szCs w:val="22"/>
                    </w:rPr>
                  </w:pPr>
                  <w:r w:rsidRPr="007D2068">
                    <w:rPr>
                      <w:sz w:val="22"/>
                      <w:szCs w:val="22"/>
                    </w:rPr>
                    <w:t>All Other</w:t>
                  </w:r>
                </w:p>
              </w:tc>
              <w:tc>
                <w:tcPr>
                  <w:tcW w:w="990" w:type="dxa"/>
                  <w:shd w:val="clear" w:color="auto" w:fill="auto"/>
                </w:tcPr>
                <w:p w14:paraId="6AEE08F3" w14:textId="77777777" w:rsidR="007D2068" w:rsidRPr="007D2068" w:rsidRDefault="007D2068" w:rsidP="001267CC">
                  <w:pPr>
                    <w:jc w:val="right"/>
                    <w:rPr>
                      <w:sz w:val="22"/>
                      <w:szCs w:val="22"/>
                      <w:u w:val="single"/>
                    </w:rPr>
                  </w:pPr>
                  <w:r w:rsidRPr="007D2068">
                    <w:rPr>
                      <w:sz w:val="22"/>
                      <w:szCs w:val="22"/>
                      <w:u w:val="single"/>
                    </w:rPr>
                    <w:t>$500</w:t>
                  </w:r>
                </w:p>
              </w:tc>
              <w:tc>
                <w:tcPr>
                  <w:tcW w:w="990" w:type="dxa"/>
                </w:tcPr>
                <w:p w14:paraId="48DA4E82" w14:textId="77777777" w:rsidR="007D2068" w:rsidRPr="007D2068" w:rsidRDefault="007D2068" w:rsidP="001267CC">
                  <w:pPr>
                    <w:jc w:val="right"/>
                    <w:rPr>
                      <w:sz w:val="22"/>
                      <w:szCs w:val="22"/>
                      <w:u w:val="single"/>
                    </w:rPr>
                  </w:pPr>
                  <w:r w:rsidRPr="007D2068">
                    <w:rPr>
                      <w:sz w:val="22"/>
                      <w:szCs w:val="22"/>
                      <w:u w:val="single"/>
                    </w:rPr>
                    <w:t>$500</w:t>
                  </w:r>
                </w:p>
              </w:tc>
            </w:tr>
          </w:tbl>
          <w:p w14:paraId="545AF1FC" w14:textId="77777777" w:rsidR="007D2068" w:rsidRPr="007D2068" w:rsidRDefault="007D2068" w:rsidP="00D90F6F">
            <w:pPr>
              <w:autoSpaceDE w:val="0"/>
              <w:autoSpaceDN w:val="0"/>
              <w:adjustRightInd w:val="0"/>
              <w:rPr>
                <w:rFonts w:eastAsiaTheme="minorHAnsi"/>
                <w:sz w:val="22"/>
                <w:szCs w:val="22"/>
              </w:rPr>
            </w:pPr>
          </w:p>
          <w:p w14:paraId="40022930" w14:textId="77777777" w:rsidR="007D2068" w:rsidRPr="007D2068" w:rsidRDefault="007D2068" w:rsidP="00DD371A">
            <w:pPr>
              <w:pStyle w:val="ListBullet"/>
              <w:numPr>
                <w:ilvl w:val="0"/>
                <w:numId w:val="0"/>
              </w:numPr>
              <w:rPr>
                <w:sz w:val="22"/>
                <w:szCs w:val="22"/>
              </w:rPr>
            </w:pPr>
          </w:p>
          <w:p w14:paraId="2DF2EBB5" w14:textId="77777777" w:rsidR="007D2068" w:rsidRPr="007D2068" w:rsidRDefault="007D2068" w:rsidP="00DD371A">
            <w:pPr>
              <w:pStyle w:val="ListBullet"/>
              <w:numPr>
                <w:ilvl w:val="0"/>
                <w:numId w:val="0"/>
              </w:numPr>
              <w:rPr>
                <w:sz w:val="22"/>
                <w:szCs w:val="22"/>
              </w:rPr>
            </w:pPr>
          </w:p>
          <w:p w14:paraId="20B765C2" w14:textId="77777777" w:rsidR="007D2068" w:rsidRPr="007D2068" w:rsidRDefault="007D2068" w:rsidP="00DD371A">
            <w:pPr>
              <w:pStyle w:val="ListBullet"/>
              <w:numPr>
                <w:ilvl w:val="0"/>
                <w:numId w:val="0"/>
              </w:numPr>
              <w:rPr>
                <w:sz w:val="22"/>
                <w:szCs w:val="22"/>
              </w:rPr>
            </w:pPr>
          </w:p>
          <w:p w14:paraId="36C797EC" w14:textId="77777777" w:rsidR="007D2068" w:rsidRPr="007D2068" w:rsidRDefault="007D2068" w:rsidP="00DD371A">
            <w:pPr>
              <w:pStyle w:val="ListBullet"/>
              <w:numPr>
                <w:ilvl w:val="0"/>
                <w:numId w:val="0"/>
              </w:numPr>
              <w:rPr>
                <w:sz w:val="22"/>
                <w:szCs w:val="22"/>
              </w:rPr>
            </w:pPr>
          </w:p>
          <w:p w14:paraId="4AC19B9C" w14:textId="77777777" w:rsidR="00EB0317" w:rsidRDefault="00EB0317" w:rsidP="00DD371A">
            <w:pPr>
              <w:pStyle w:val="ListBullet"/>
              <w:numPr>
                <w:ilvl w:val="0"/>
                <w:numId w:val="0"/>
              </w:numPr>
              <w:rPr>
                <w:sz w:val="22"/>
                <w:szCs w:val="22"/>
                <w:u w:val="single"/>
              </w:rPr>
            </w:pPr>
          </w:p>
          <w:p w14:paraId="2156B5BC" w14:textId="77777777" w:rsidR="00EB0317" w:rsidRDefault="00EB0317" w:rsidP="00DD371A">
            <w:pPr>
              <w:pStyle w:val="ListBullet"/>
              <w:numPr>
                <w:ilvl w:val="0"/>
                <w:numId w:val="0"/>
              </w:numPr>
              <w:rPr>
                <w:sz w:val="22"/>
                <w:szCs w:val="22"/>
                <w:u w:val="single"/>
              </w:rPr>
            </w:pPr>
          </w:p>
          <w:p w14:paraId="4795F4CC" w14:textId="77777777" w:rsidR="00EB0317" w:rsidRDefault="00EB0317" w:rsidP="00DD371A">
            <w:pPr>
              <w:pStyle w:val="ListBullet"/>
              <w:numPr>
                <w:ilvl w:val="0"/>
                <w:numId w:val="0"/>
              </w:numPr>
              <w:rPr>
                <w:sz w:val="22"/>
                <w:szCs w:val="22"/>
                <w:u w:val="single"/>
              </w:rPr>
            </w:pPr>
          </w:p>
          <w:p w14:paraId="64A0BD7B" w14:textId="77777777" w:rsidR="00EB0317" w:rsidRDefault="00EB0317" w:rsidP="00DD371A">
            <w:pPr>
              <w:pStyle w:val="ListBullet"/>
              <w:numPr>
                <w:ilvl w:val="0"/>
                <w:numId w:val="0"/>
              </w:numPr>
              <w:rPr>
                <w:sz w:val="22"/>
                <w:szCs w:val="22"/>
                <w:u w:val="single"/>
              </w:rPr>
            </w:pPr>
          </w:p>
          <w:p w14:paraId="29D6509A" w14:textId="77777777" w:rsidR="00EB0317" w:rsidRDefault="00EB0317" w:rsidP="00DD371A">
            <w:pPr>
              <w:pStyle w:val="ListBullet"/>
              <w:numPr>
                <w:ilvl w:val="0"/>
                <w:numId w:val="0"/>
              </w:numPr>
              <w:rPr>
                <w:sz w:val="22"/>
                <w:szCs w:val="22"/>
                <w:u w:val="single"/>
              </w:rPr>
            </w:pPr>
          </w:p>
          <w:p w14:paraId="221C0769" w14:textId="0C4835E3" w:rsidR="007D2068" w:rsidRPr="007D2068" w:rsidRDefault="007D2068" w:rsidP="00DD371A">
            <w:pPr>
              <w:pStyle w:val="ListBullet"/>
              <w:numPr>
                <w:ilvl w:val="0"/>
                <w:numId w:val="0"/>
              </w:numPr>
              <w:rPr>
                <w:sz w:val="22"/>
                <w:szCs w:val="22"/>
                <w:u w:val="single"/>
              </w:rPr>
            </w:pPr>
            <w:r w:rsidRPr="007D2068">
              <w:rPr>
                <w:sz w:val="22"/>
                <w:szCs w:val="22"/>
                <w:u w:val="single"/>
              </w:rPr>
              <w:t>Innovative Instruction and Tutoring Grant Program Fund</w:t>
            </w:r>
          </w:p>
          <w:p w14:paraId="28551658" w14:textId="77777777" w:rsidR="007D2068" w:rsidRPr="007D2068" w:rsidRDefault="007D2068" w:rsidP="00DD371A">
            <w:pPr>
              <w:pStyle w:val="ListBullet"/>
              <w:numPr>
                <w:ilvl w:val="0"/>
                <w:numId w:val="0"/>
              </w:numPr>
              <w:rPr>
                <w:sz w:val="22"/>
                <w:szCs w:val="22"/>
                <w:u w:val="single"/>
              </w:rPr>
            </w:pPr>
          </w:p>
          <w:p w14:paraId="63470795" w14:textId="77777777" w:rsidR="007D2068" w:rsidRPr="003D3F27" w:rsidRDefault="007D2068" w:rsidP="00DD371A">
            <w:pPr>
              <w:pStyle w:val="ListBullet"/>
              <w:ind w:left="253" w:hanging="180"/>
              <w:rPr>
                <w:rFonts w:eastAsiaTheme="minorHAnsi"/>
                <w:sz w:val="22"/>
                <w:szCs w:val="22"/>
              </w:rPr>
            </w:pPr>
            <w:r w:rsidRPr="003D3F27">
              <w:rPr>
                <w:rFonts w:eastAsiaTheme="minorHAnsi"/>
                <w:sz w:val="22"/>
                <w:szCs w:val="22"/>
              </w:rPr>
              <w:t>Provides Federal Expenditures Fund appropriations in the budget for Fund for the Innovative Instruction and Tutoring Grant Program of $500 in FY 24 and in FY 25.</w:t>
            </w:r>
          </w:p>
          <w:p w14:paraId="36FAC243" w14:textId="77777777" w:rsidR="007D2068" w:rsidRPr="007D2068" w:rsidRDefault="007D2068" w:rsidP="00DD371A">
            <w:pPr>
              <w:pStyle w:val="ListBullet"/>
              <w:numPr>
                <w:ilvl w:val="0"/>
                <w:numId w:val="0"/>
              </w:numPr>
              <w:rPr>
                <w:sz w:val="22"/>
                <w:szCs w:val="22"/>
              </w:rPr>
            </w:pPr>
          </w:p>
          <w:p w14:paraId="4CFB43BB" w14:textId="77777777" w:rsidR="007D2068" w:rsidRPr="007D2068" w:rsidRDefault="007D2068" w:rsidP="00DD371A">
            <w:pPr>
              <w:pStyle w:val="ListBullet"/>
              <w:numPr>
                <w:ilvl w:val="0"/>
                <w:numId w:val="0"/>
              </w:numPr>
              <w:rPr>
                <w:sz w:val="22"/>
                <w:szCs w:val="22"/>
              </w:rPr>
            </w:pPr>
            <w:r w:rsidRPr="007D2068">
              <w:rPr>
                <w:sz w:val="22"/>
                <w:szCs w:val="22"/>
                <w:u w:val="single"/>
              </w:rPr>
              <w:t>Leadership Team</w:t>
            </w:r>
          </w:p>
          <w:p w14:paraId="76F37195" w14:textId="62042609" w:rsidR="007D2068" w:rsidRPr="007D2068" w:rsidRDefault="007D2068" w:rsidP="00DD371A">
            <w:pPr>
              <w:pStyle w:val="ListBullet"/>
              <w:numPr>
                <w:ilvl w:val="0"/>
                <w:numId w:val="0"/>
              </w:numPr>
              <w:rPr>
                <w:sz w:val="22"/>
                <w:szCs w:val="22"/>
              </w:rPr>
            </w:pPr>
          </w:p>
          <w:p w14:paraId="2567BB13" w14:textId="7354B790" w:rsidR="007D2068" w:rsidRPr="003D3F27" w:rsidRDefault="007D2068" w:rsidP="00DD371A">
            <w:pPr>
              <w:pStyle w:val="ListBullet"/>
              <w:ind w:left="253" w:hanging="180"/>
              <w:rPr>
                <w:sz w:val="22"/>
                <w:szCs w:val="22"/>
              </w:rPr>
            </w:pPr>
            <w:r w:rsidRPr="003D3F27">
              <w:rPr>
                <w:sz w:val="22"/>
                <w:szCs w:val="22"/>
              </w:rPr>
              <w:t>Provides General Fund and Other Special Revenue Funds appropriations in the budget for Leadership Team in FY 24 and in FY 25.</w:t>
            </w:r>
          </w:p>
          <w:p w14:paraId="17808B91"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33"/>
              <w:tblOverlap w:val="never"/>
              <w:tblW w:w="0" w:type="auto"/>
              <w:tblLook w:val="01E0" w:firstRow="1" w:lastRow="1" w:firstColumn="1" w:lastColumn="1" w:noHBand="0" w:noVBand="0"/>
            </w:tblPr>
            <w:tblGrid>
              <w:gridCol w:w="2880"/>
              <w:gridCol w:w="1260"/>
              <w:gridCol w:w="1260"/>
            </w:tblGrid>
            <w:tr w:rsidR="007D2068" w:rsidRPr="007D2068" w14:paraId="4E32C797" w14:textId="77777777" w:rsidTr="00943C10">
              <w:trPr>
                <w:trHeight w:val="357"/>
              </w:trPr>
              <w:tc>
                <w:tcPr>
                  <w:tcW w:w="2880" w:type="dxa"/>
                  <w:shd w:val="clear" w:color="auto" w:fill="auto"/>
                </w:tcPr>
                <w:p w14:paraId="3976EDFA" w14:textId="77777777" w:rsidR="007D2068" w:rsidRPr="007D2068" w:rsidRDefault="007D2068" w:rsidP="00DD371A">
                  <w:pPr>
                    <w:jc w:val="right"/>
                    <w:rPr>
                      <w:sz w:val="22"/>
                      <w:szCs w:val="22"/>
                      <w:u w:val="single"/>
                    </w:rPr>
                  </w:pPr>
                </w:p>
              </w:tc>
              <w:tc>
                <w:tcPr>
                  <w:tcW w:w="1260" w:type="dxa"/>
                  <w:shd w:val="clear" w:color="auto" w:fill="auto"/>
                </w:tcPr>
                <w:p w14:paraId="2294616B" w14:textId="77777777" w:rsidR="007D2068" w:rsidRPr="007D2068" w:rsidRDefault="007D2068" w:rsidP="00DD371A">
                  <w:pPr>
                    <w:jc w:val="right"/>
                    <w:rPr>
                      <w:sz w:val="22"/>
                      <w:szCs w:val="22"/>
                      <w:u w:val="single"/>
                    </w:rPr>
                  </w:pPr>
                  <w:r w:rsidRPr="007D2068">
                    <w:rPr>
                      <w:sz w:val="22"/>
                      <w:szCs w:val="22"/>
                      <w:u w:val="single"/>
                    </w:rPr>
                    <w:t>FY 24</w:t>
                  </w:r>
                </w:p>
              </w:tc>
              <w:tc>
                <w:tcPr>
                  <w:tcW w:w="1260" w:type="dxa"/>
                </w:tcPr>
                <w:p w14:paraId="316A184B"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500D18C2" w14:textId="77777777" w:rsidTr="00943C10">
              <w:trPr>
                <w:trHeight w:val="357"/>
              </w:trPr>
              <w:tc>
                <w:tcPr>
                  <w:tcW w:w="2880" w:type="dxa"/>
                  <w:shd w:val="clear" w:color="auto" w:fill="auto"/>
                </w:tcPr>
                <w:p w14:paraId="0D1FDD9A" w14:textId="77777777" w:rsidR="007D2068" w:rsidRPr="007D2068" w:rsidRDefault="007D2068" w:rsidP="00DD371A">
                  <w:pPr>
                    <w:jc w:val="right"/>
                    <w:rPr>
                      <w:sz w:val="22"/>
                      <w:szCs w:val="22"/>
                    </w:rPr>
                  </w:pPr>
                  <w:r w:rsidRPr="007D2068">
                    <w:rPr>
                      <w:sz w:val="22"/>
                      <w:szCs w:val="22"/>
                    </w:rPr>
                    <w:t>General Fund</w:t>
                  </w:r>
                  <w:r w:rsidRPr="007D2068">
                    <w:rPr>
                      <w:sz w:val="22"/>
                      <w:szCs w:val="22"/>
                      <w:u w:val="single"/>
                    </w:rPr>
                    <w:t xml:space="preserve"> </w:t>
                  </w:r>
                  <w:r w:rsidRPr="007D2068">
                    <w:rPr>
                      <w:sz w:val="22"/>
                      <w:szCs w:val="22"/>
                    </w:rPr>
                    <w:t>- Position Count</w:t>
                  </w:r>
                </w:p>
              </w:tc>
              <w:tc>
                <w:tcPr>
                  <w:tcW w:w="1260" w:type="dxa"/>
                  <w:shd w:val="clear" w:color="auto" w:fill="auto"/>
                  <w:vAlign w:val="center"/>
                </w:tcPr>
                <w:p w14:paraId="1A850615" w14:textId="77777777" w:rsidR="007D2068" w:rsidRPr="007D2068" w:rsidRDefault="007D2068" w:rsidP="00DD371A">
                  <w:pPr>
                    <w:jc w:val="right"/>
                    <w:rPr>
                      <w:sz w:val="22"/>
                      <w:szCs w:val="22"/>
                    </w:rPr>
                  </w:pPr>
                  <w:r w:rsidRPr="007D2068">
                    <w:rPr>
                      <w:sz w:val="22"/>
                      <w:szCs w:val="22"/>
                    </w:rPr>
                    <w:t>21.000</w:t>
                  </w:r>
                </w:p>
              </w:tc>
              <w:tc>
                <w:tcPr>
                  <w:tcW w:w="1260" w:type="dxa"/>
                  <w:vAlign w:val="center"/>
                </w:tcPr>
                <w:p w14:paraId="7C4722C0" w14:textId="77777777" w:rsidR="007D2068" w:rsidRPr="007D2068" w:rsidRDefault="007D2068" w:rsidP="00DD371A">
                  <w:pPr>
                    <w:jc w:val="right"/>
                    <w:rPr>
                      <w:sz w:val="22"/>
                      <w:szCs w:val="22"/>
                    </w:rPr>
                  </w:pPr>
                  <w:r w:rsidRPr="007D2068">
                    <w:rPr>
                      <w:sz w:val="22"/>
                      <w:szCs w:val="22"/>
                    </w:rPr>
                    <w:t>21.000</w:t>
                  </w:r>
                </w:p>
              </w:tc>
            </w:tr>
            <w:tr w:rsidR="007D2068" w:rsidRPr="007D2068" w14:paraId="22621DAF" w14:textId="77777777" w:rsidTr="00943C10">
              <w:trPr>
                <w:trHeight w:val="315"/>
              </w:trPr>
              <w:tc>
                <w:tcPr>
                  <w:tcW w:w="2880" w:type="dxa"/>
                  <w:shd w:val="clear" w:color="auto" w:fill="auto"/>
                </w:tcPr>
                <w:p w14:paraId="217BB1CE" w14:textId="77777777" w:rsidR="007D2068" w:rsidRPr="007D2068" w:rsidRDefault="007D2068" w:rsidP="00DD371A">
                  <w:pPr>
                    <w:jc w:val="right"/>
                    <w:rPr>
                      <w:sz w:val="22"/>
                      <w:szCs w:val="22"/>
                    </w:rPr>
                  </w:pPr>
                  <w:r w:rsidRPr="007D2068">
                    <w:rPr>
                      <w:sz w:val="22"/>
                      <w:szCs w:val="22"/>
                    </w:rPr>
                    <w:t>Personal Services</w:t>
                  </w:r>
                </w:p>
              </w:tc>
              <w:tc>
                <w:tcPr>
                  <w:tcW w:w="1260" w:type="dxa"/>
                  <w:shd w:val="clear" w:color="auto" w:fill="auto"/>
                </w:tcPr>
                <w:p w14:paraId="2160F1D2" w14:textId="77777777" w:rsidR="007D2068" w:rsidRPr="007D2068" w:rsidRDefault="007D2068" w:rsidP="00DD371A">
                  <w:pPr>
                    <w:jc w:val="right"/>
                    <w:rPr>
                      <w:sz w:val="22"/>
                      <w:szCs w:val="22"/>
                    </w:rPr>
                  </w:pPr>
                  <w:r w:rsidRPr="007D2068">
                    <w:rPr>
                      <w:sz w:val="22"/>
                      <w:szCs w:val="22"/>
                    </w:rPr>
                    <w:t>$2,618,573</w:t>
                  </w:r>
                </w:p>
              </w:tc>
              <w:tc>
                <w:tcPr>
                  <w:tcW w:w="1260" w:type="dxa"/>
                </w:tcPr>
                <w:p w14:paraId="1F29D1CB" w14:textId="77777777" w:rsidR="007D2068" w:rsidRPr="007D2068" w:rsidRDefault="007D2068" w:rsidP="00DD371A">
                  <w:pPr>
                    <w:jc w:val="right"/>
                    <w:rPr>
                      <w:sz w:val="22"/>
                      <w:szCs w:val="22"/>
                    </w:rPr>
                  </w:pPr>
                  <w:r w:rsidRPr="007D2068">
                    <w:rPr>
                      <w:sz w:val="22"/>
                      <w:szCs w:val="22"/>
                    </w:rPr>
                    <w:t>$2,675,379</w:t>
                  </w:r>
                </w:p>
              </w:tc>
            </w:tr>
            <w:tr w:rsidR="007D2068" w:rsidRPr="007D2068" w14:paraId="294F3D36" w14:textId="77777777" w:rsidTr="00943C10">
              <w:trPr>
                <w:trHeight w:val="303"/>
              </w:trPr>
              <w:tc>
                <w:tcPr>
                  <w:tcW w:w="2880" w:type="dxa"/>
                  <w:shd w:val="clear" w:color="auto" w:fill="auto"/>
                </w:tcPr>
                <w:p w14:paraId="29197A3F" w14:textId="77777777" w:rsidR="007D2068" w:rsidRPr="007D2068" w:rsidRDefault="007D2068" w:rsidP="00DD371A">
                  <w:pPr>
                    <w:jc w:val="right"/>
                    <w:rPr>
                      <w:sz w:val="22"/>
                      <w:szCs w:val="22"/>
                    </w:rPr>
                  </w:pPr>
                  <w:r w:rsidRPr="007D2068">
                    <w:rPr>
                      <w:sz w:val="22"/>
                      <w:szCs w:val="22"/>
                    </w:rPr>
                    <w:t>All Other</w:t>
                  </w:r>
                </w:p>
              </w:tc>
              <w:tc>
                <w:tcPr>
                  <w:tcW w:w="1260" w:type="dxa"/>
                  <w:shd w:val="clear" w:color="auto" w:fill="auto"/>
                </w:tcPr>
                <w:p w14:paraId="51739B27" w14:textId="77777777" w:rsidR="007D2068" w:rsidRPr="007D2068" w:rsidRDefault="007D2068" w:rsidP="00DD371A">
                  <w:pPr>
                    <w:jc w:val="right"/>
                    <w:rPr>
                      <w:sz w:val="22"/>
                      <w:szCs w:val="22"/>
                      <w:u w:val="single"/>
                    </w:rPr>
                  </w:pPr>
                  <w:r w:rsidRPr="007D2068">
                    <w:rPr>
                      <w:sz w:val="22"/>
                      <w:szCs w:val="22"/>
                      <w:u w:val="single"/>
                    </w:rPr>
                    <w:t>$464,405</w:t>
                  </w:r>
                </w:p>
              </w:tc>
              <w:tc>
                <w:tcPr>
                  <w:tcW w:w="1260" w:type="dxa"/>
                </w:tcPr>
                <w:p w14:paraId="5B13FFF5" w14:textId="77777777" w:rsidR="007D2068" w:rsidRPr="007D2068" w:rsidRDefault="007D2068" w:rsidP="00DD371A">
                  <w:pPr>
                    <w:jc w:val="right"/>
                    <w:rPr>
                      <w:sz w:val="22"/>
                      <w:szCs w:val="22"/>
                      <w:u w:val="single"/>
                    </w:rPr>
                  </w:pPr>
                  <w:r w:rsidRPr="007D2068">
                    <w:rPr>
                      <w:sz w:val="22"/>
                      <w:szCs w:val="22"/>
                      <w:u w:val="single"/>
                    </w:rPr>
                    <w:t>$464,405</w:t>
                  </w:r>
                </w:p>
              </w:tc>
            </w:tr>
            <w:tr w:rsidR="007D2068" w:rsidRPr="007D2068" w14:paraId="1B62B33E" w14:textId="77777777" w:rsidTr="00943C10">
              <w:trPr>
                <w:trHeight w:val="303"/>
              </w:trPr>
              <w:tc>
                <w:tcPr>
                  <w:tcW w:w="2880" w:type="dxa"/>
                  <w:shd w:val="clear" w:color="auto" w:fill="auto"/>
                </w:tcPr>
                <w:p w14:paraId="5FEC06F9" w14:textId="77777777" w:rsidR="007D2068" w:rsidRPr="007D2068" w:rsidRDefault="007D2068" w:rsidP="00DD371A">
                  <w:pPr>
                    <w:rPr>
                      <w:sz w:val="22"/>
                      <w:szCs w:val="22"/>
                      <w:u w:val="single"/>
                    </w:rPr>
                  </w:pPr>
                  <w:r w:rsidRPr="007D2068">
                    <w:rPr>
                      <w:sz w:val="22"/>
                      <w:szCs w:val="22"/>
                      <w:u w:val="single"/>
                    </w:rPr>
                    <w:t>General Fund Total</w:t>
                  </w:r>
                </w:p>
              </w:tc>
              <w:tc>
                <w:tcPr>
                  <w:tcW w:w="1260" w:type="dxa"/>
                  <w:shd w:val="clear" w:color="auto" w:fill="auto"/>
                </w:tcPr>
                <w:p w14:paraId="7CD46DCC" w14:textId="77777777" w:rsidR="007D2068" w:rsidRPr="007D2068" w:rsidRDefault="007D2068" w:rsidP="00DD371A">
                  <w:pPr>
                    <w:jc w:val="right"/>
                    <w:rPr>
                      <w:sz w:val="22"/>
                      <w:szCs w:val="22"/>
                    </w:rPr>
                  </w:pPr>
                  <w:r w:rsidRPr="007D2068">
                    <w:rPr>
                      <w:sz w:val="22"/>
                      <w:szCs w:val="22"/>
                    </w:rPr>
                    <w:t>$3,082.978</w:t>
                  </w:r>
                </w:p>
              </w:tc>
              <w:tc>
                <w:tcPr>
                  <w:tcW w:w="1260" w:type="dxa"/>
                </w:tcPr>
                <w:p w14:paraId="7C852829" w14:textId="77777777" w:rsidR="007D2068" w:rsidRPr="007D2068" w:rsidRDefault="007D2068" w:rsidP="00DD371A">
                  <w:pPr>
                    <w:jc w:val="right"/>
                    <w:rPr>
                      <w:sz w:val="22"/>
                      <w:szCs w:val="22"/>
                    </w:rPr>
                  </w:pPr>
                  <w:r w:rsidRPr="007D2068">
                    <w:rPr>
                      <w:sz w:val="22"/>
                      <w:szCs w:val="22"/>
                    </w:rPr>
                    <w:t>$3,139,784</w:t>
                  </w:r>
                </w:p>
              </w:tc>
            </w:tr>
            <w:tr w:rsidR="007D2068" w:rsidRPr="007D2068" w14:paraId="59F9FB91" w14:textId="77777777" w:rsidTr="00943C10">
              <w:trPr>
                <w:trHeight w:val="303"/>
              </w:trPr>
              <w:tc>
                <w:tcPr>
                  <w:tcW w:w="2880" w:type="dxa"/>
                  <w:shd w:val="clear" w:color="auto" w:fill="auto"/>
                </w:tcPr>
                <w:p w14:paraId="34831F3A" w14:textId="77777777" w:rsidR="007D2068" w:rsidRPr="007D2068" w:rsidRDefault="007D2068" w:rsidP="00DD371A">
                  <w:pPr>
                    <w:ind w:left="-15"/>
                    <w:jc w:val="right"/>
                    <w:rPr>
                      <w:sz w:val="22"/>
                      <w:szCs w:val="22"/>
                    </w:rPr>
                  </w:pPr>
                  <w:r w:rsidRPr="007D2068">
                    <w:rPr>
                      <w:sz w:val="22"/>
                      <w:szCs w:val="22"/>
                    </w:rPr>
                    <w:t xml:space="preserve">Other Special Revenue Funds- Position Count </w:t>
                  </w:r>
                </w:p>
              </w:tc>
              <w:tc>
                <w:tcPr>
                  <w:tcW w:w="1260" w:type="dxa"/>
                  <w:shd w:val="clear" w:color="auto" w:fill="auto"/>
                </w:tcPr>
                <w:p w14:paraId="2551B569" w14:textId="77777777" w:rsidR="007D2068" w:rsidRPr="007D2068" w:rsidRDefault="007D2068" w:rsidP="00DD371A">
                  <w:pPr>
                    <w:jc w:val="right"/>
                    <w:rPr>
                      <w:sz w:val="22"/>
                      <w:szCs w:val="22"/>
                    </w:rPr>
                  </w:pPr>
                  <w:r w:rsidRPr="007D2068">
                    <w:rPr>
                      <w:sz w:val="22"/>
                      <w:szCs w:val="22"/>
                    </w:rPr>
                    <w:t>1.000</w:t>
                  </w:r>
                </w:p>
              </w:tc>
              <w:tc>
                <w:tcPr>
                  <w:tcW w:w="1260" w:type="dxa"/>
                </w:tcPr>
                <w:p w14:paraId="4AA93F9B" w14:textId="77777777" w:rsidR="007D2068" w:rsidRPr="007D2068" w:rsidRDefault="007D2068" w:rsidP="00DD371A">
                  <w:pPr>
                    <w:jc w:val="right"/>
                    <w:rPr>
                      <w:sz w:val="22"/>
                      <w:szCs w:val="22"/>
                    </w:rPr>
                  </w:pPr>
                  <w:r w:rsidRPr="007D2068">
                    <w:rPr>
                      <w:sz w:val="22"/>
                      <w:szCs w:val="22"/>
                    </w:rPr>
                    <w:t>1.000</w:t>
                  </w:r>
                </w:p>
              </w:tc>
            </w:tr>
            <w:tr w:rsidR="007D2068" w:rsidRPr="007D2068" w14:paraId="36A9017E" w14:textId="77777777" w:rsidTr="00943C10">
              <w:trPr>
                <w:trHeight w:val="303"/>
              </w:trPr>
              <w:tc>
                <w:tcPr>
                  <w:tcW w:w="2880" w:type="dxa"/>
                  <w:shd w:val="clear" w:color="auto" w:fill="auto"/>
                </w:tcPr>
                <w:p w14:paraId="6634D6D8" w14:textId="77777777" w:rsidR="007D2068" w:rsidRPr="007D2068" w:rsidRDefault="007D2068" w:rsidP="00DD371A">
                  <w:pPr>
                    <w:jc w:val="right"/>
                    <w:rPr>
                      <w:sz w:val="22"/>
                      <w:szCs w:val="22"/>
                    </w:rPr>
                  </w:pPr>
                  <w:r w:rsidRPr="007D2068">
                    <w:rPr>
                      <w:sz w:val="22"/>
                      <w:szCs w:val="22"/>
                    </w:rPr>
                    <w:t xml:space="preserve">Personal Services </w:t>
                  </w:r>
                </w:p>
              </w:tc>
              <w:tc>
                <w:tcPr>
                  <w:tcW w:w="1260" w:type="dxa"/>
                  <w:shd w:val="clear" w:color="auto" w:fill="auto"/>
                </w:tcPr>
                <w:p w14:paraId="14230F43" w14:textId="77777777" w:rsidR="007D2068" w:rsidRPr="007D2068" w:rsidRDefault="007D2068" w:rsidP="00DD371A">
                  <w:pPr>
                    <w:jc w:val="right"/>
                    <w:rPr>
                      <w:sz w:val="22"/>
                      <w:szCs w:val="22"/>
                    </w:rPr>
                  </w:pPr>
                  <w:r w:rsidRPr="007D2068">
                    <w:rPr>
                      <w:sz w:val="22"/>
                      <w:szCs w:val="22"/>
                    </w:rPr>
                    <w:t>$156,705</w:t>
                  </w:r>
                </w:p>
              </w:tc>
              <w:tc>
                <w:tcPr>
                  <w:tcW w:w="1260" w:type="dxa"/>
                </w:tcPr>
                <w:p w14:paraId="200D3B4F" w14:textId="77777777" w:rsidR="007D2068" w:rsidRPr="007D2068" w:rsidRDefault="007D2068" w:rsidP="00DD371A">
                  <w:pPr>
                    <w:jc w:val="right"/>
                    <w:rPr>
                      <w:sz w:val="22"/>
                      <w:szCs w:val="22"/>
                    </w:rPr>
                  </w:pPr>
                  <w:r w:rsidRPr="007D2068">
                    <w:rPr>
                      <w:sz w:val="22"/>
                      <w:szCs w:val="22"/>
                    </w:rPr>
                    <w:t>$157,626</w:t>
                  </w:r>
                </w:p>
              </w:tc>
            </w:tr>
            <w:tr w:rsidR="007D2068" w:rsidRPr="007D2068" w14:paraId="10663966" w14:textId="77777777" w:rsidTr="00943C10">
              <w:trPr>
                <w:trHeight w:val="303"/>
              </w:trPr>
              <w:tc>
                <w:tcPr>
                  <w:tcW w:w="2880" w:type="dxa"/>
                  <w:shd w:val="clear" w:color="auto" w:fill="auto"/>
                </w:tcPr>
                <w:p w14:paraId="0CAB16AB" w14:textId="77777777" w:rsidR="007D2068" w:rsidRPr="007D2068" w:rsidRDefault="007D2068" w:rsidP="00DD371A">
                  <w:pPr>
                    <w:jc w:val="right"/>
                    <w:rPr>
                      <w:sz w:val="22"/>
                      <w:szCs w:val="22"/>
                    </w:rPr>
                  </w:pPr>
                  <w:r w:rsidRPr="007D2068">
                    <w:rPr>
                      <w:sz w:val="22"/>
                      <w:szCs w:val="22"/>
                    </w:rPr>
                    <w:t>All Other</w:t>
                  </w:r>
                </w:p>
              </w:tc>
              <w:tc>
                <w:tcPr>
                  <w:tcW w:w="1260" w:type="dxa"/>
                  <w:shd w:val="clear" w:color="auto" w:fill="auto"/>
                </w:tcPr>
                <w:p w14:paraId="1A915412" w14:textId="77777777" w:rsidR="007D2068" w:rsidRPr="007D2068" w:rsidRDefault="007D2068" w:rsidP="00DD371A">
                  <w:pPr>
                    <w:jc w:val="right"/>
                    <w:rPr>
                      <w:sz w:val="22"/>
                      <w:szCs w:val="22"/>
                      <w:u w:val="single"/>
                    </w:rPr>
                  </w:pPr>
                  <w:r w:rsidRPr="007D2068">
                    <w:rPr>
                      <w:sz w:val="22"/>
                      <w:szCs w:val="22"/>
                      <w:u w:val="single"/>
                    </w:rPr>
                    <w:t>$2,233,712</w:t>
                  </w:r>
                </w:p>
              </w:tc>
              <w:tc>
                <w:tcPr>
                  <w:tcW w:w="1260" w:type="dxa"/>
                </w:tcPr>
                <w:p w14:paraId="545307FC" w14:textId="77777777" w:rsidR="007D2068" w:rsidRPr="007D2068" w:rsidRDefault="007D2068" w:rsidP="00DD371A">
                  <w:pPr>
                    <w:jc w:val="right"/>
                    <w:rPr>
                      <w:sz w:val="22"/>
                      <w:szCs w:val="22"/>
                      <w:u w:val="single"/>
                    </w:rPr>
                  </w:pPr>
                  <w:r w:rsidRPr="007D2068">
                    <w:rPr>
                      <w:sz w:val="22"/>
                      <w:szCs w:val="22"/>
                      <w:u w:val="single"/>
                    </w:rPr>
                    <w:t>$2,233,712</w:t>
                  </w:r>
                </w:p>
              </w:tc>
            </w:tr>
            <w:tr w:rsidR="007D2068" w:rsidRPr="007D2068" w14:paraId="047A155D" w14:textId="77777777" w:rsidTr="00943C10">
              <w:trPr>
                <w:trHeight w:val="303"/>
              </w:trPr>
              <w:tc>
                <w:tcPr>
                  <w:tcW w:w="2880" w:type="dxa"/>
                  <w:shd w:val="clear" w:color="auto" w:fill="auto"/>
                </w:tcPr>
                <w:p w14:paraId="3CB4B248" w14:textId="77777777" w:rsidR="007D2068" w:rsidRPr="007D2068" w:rsidRDefault="007D2068" w:rsidP="00DD371A">
                  <w:pPr>
                    <w:jc w:val="right"/>
                    <w:rPr>
                      <w:sz w:val="22"/>
                      <w:szCs w:val="22"/>
                      <w:u w:val="single"/>
                    </w:rPr>
                  </w:pPr>
                  <w:r w:rsidRPr="007D2068">
                    <w:rPr>
                      <w:sz w:val="22"/>
                      <w:szCs w:val="22"/>
                      <w:u w:val="single"/>
                    </w:rPr>
                    <w:t>Other Special Revenue Funds Total</w:t>
                  </w:r>
                </w:p>
              </w:tc>
              <w:tc>
                <w:tcPr>
                  <w:tcW w:w="1260" w:type="dxa"/>
                  <w:shd w:val="clear" w:color="auto" w:fill="auto"/>
                </w:tcPr>
                <w:p w14:paraId="7B283EC8" w14:textId="77777777" w:rsidR="007D2068" w:rsidRPr="007D2068" w:rsidRDefault="007D2068" w:rsidP="00DD371A">
                  <w:pPr>
                    <w:jc w:val="right"/>
                    <w:rPr>
                      <w:sz w:val="22"/>
                      <w:szCs w:val="22"/>
                    </w:rPr>
                  </w:pPr>
                  <w:r w:rsidRPr="007D2068">
                    <w:rPr>
                      <w:sz w:val="22"/>
                      <w:szCs w:val="22"/>
                    </w:rPr>
                    <w:t>$2,390,417</w:t>
                  </w:r>
                </w:p>
              </w:tc>
              <w:tc>
                <w:tcPr>
                  <w:tcW w:w="1260" w:type="dxa"/>
                </w:tcPr>
                <w:p w14:paraId="51FD7B90" w14:textId="77777777" w:rsidR="007D2068" w:rsidRPr="007D2068" w:rsidRDefault="007D2068" w:rsidP="00DD371A">
                  <w:pPr>
                    <w:jc w:val="right"/>
                    <w:rPr>
                      <w:sz w:val="22"/>
                      <w:szCs w:val="22"/>
                    </w:rPr>
                  </w:pPr>
                  <w:r w:rsidRPr="007D2068">
                    <w:rPr>
                      <w:sz w:val="22"/>
                      <w:szCs w:val="22"/>
                    </w:rPr>
                    <w:t>$2,391,338</w:t>
                  </w:r>
                </w:p>
              </w:tc>
            </w:tr>
          </w:tbl>
          <w:p w14:paraId="5A92404A" w14:textId="77777777" w:rsidR="007D2068" w:rsidRPr="007D2068" w:rsidRDefault="007D2068" w:rsidP="00DD371A">
            <w:pPr>
              <w:pStyle w:val="ListBullet"/>
              <w:numPr>
                <w:ilvl w:val="0"/>
                <w:numId w:val="0"/>
              </w:numPr>
              <w:rPr>
                <w:sz w:val="22"/>
                <w:szCs w:val="22"/>
              </w:rPr>
            </w:pPr>
          </w:p>
          <w:p w14:paraId="37B936DE" w14:textId="77777777" w:rsidR="007D2068" w:rsidRPr="007D2068" w:rsidRDefault="007D2068" w:rsidP="00DD371A">
            <w:pPr>
              <w:pStyle w:val="ListBullet"/>
              <w:numPr>
                <w:ilvl w:val="0"/>
                <w:numId w:val="0"/>
              </w:numPr>
              <w:rPr>
                <w:sz w:val="22"/>
                <w:szCs w:val="22"/>
              </w:rPr>
            </w:pPr>
          </w:p>
          <w:p w14:paraId="577AB046" w14:textId="77777777" w:rsidR="007D2068" w:rsidRPr="007D2068" w:rsidRDefault="007D2068" w:rsidP="00DD371A">
            <w:pPr>
              <w:pStyle w:val="ListBullet"/>
              <w:numPr>
                <w:ilvl w:val="0"/>
                <w:numId w:val="0"/>
              </w:numPr>
              <w:rPr>
                <w:sz w:val="22"/>
                <w:szCs w:val="22"/>
              </w:rPr>
            </w:pPr>
          </w:p>
          <w:p w14:paraId="18C94E2A" w14:textId="77777777" w:rsidR="007D2068" w:rsidRPr="007D2068" w:rsidRDefault="007D2068" w:rsidP="00DD371A">
            <w:pPr>
              <w:pStyle w:val="ListBullet"/>
              <w:numPr>
                <w:ilvl w:val="0"/>
                <w:numId w:val="0"/>
              </w:numPr>
              <w:rPr>
                <w:sz w:val="22"/>
                <w:szCs w:val="22"/>
              </w:rPr>
            </w:pPr>
          </w:p>
          <w:p w14:paraId="7DC867D6" w14:textId="77777777" w:rsidR="007D2068" w:rsidRPr="007D2068" w:rsidRDefault="007D2068" w:rsidP="00DD371A">
            <w:pPr>
              <w:pStyle w:val="ListBullet"/>
              <w:numPr>
                <w:ilvl w:val="0"/>
                <w:numId w:val="0"/>
              </w:numPr>
              <w:rPr>
                <w:sz w:val="22"/>
                <w:szCs w:val="22"/>
              </w:rPr>
            </w:pPr>
          </w:p>
          <w:p w14:paraId="0C4480FE" w14:textId="77777777" w:rsidR="007D2068" w:rsidRPr="007D2068" w:rsidRDefault="007D2068" w:rsidP="00DD371A">
            <w:pPr>
              <w:pStyle w:val="ListBullet"/>
              <w:numPr>
                <w:ilvl w:val="0"/>
                <w:numId w:val="0"/>
              </w:numPr>
              <w:rPr>
                <w:sz w:val="22"/>
                <w:szCs w:val="22"/>
              </w:rPr>
            </w:pPr>
          </w:p>
          <w:p w14:paraId="3B155AAE" w14:textId="77777777" w:rsidR="007D2068" w:rsidRPr="007D2068" w:rsidRDefault="007D2068" w:rsidP="00DD371A">
            <w:pPr>
              <w:pStyle w:val="ListBullet"/>
              <w:numPr>
                <w:ilvl w:val="0"/>
                <w:numId w:val="0"/>
              </w:numPr>
              <w:rPr>
                <w:sz w:val="22"/>
                <w:szCs w:val="22"/>
              </w:rPr>
            </w:pPr>
          </w:p>
          <w:p w14:paraId="3D4486D9" w14:textId="77777777" w:rsidR="007D2068" w:rsidRPr="007D2068" w:rsidRDefault="007D2068" w:rsidP="00DD371A">
            <w:pPr>
              <w:pStyle w:val="ListBullet"/>
              <w:numPr>
                <w:ilvl w:val="0"/>
                <w:numId w:val="0"/>
              </w:numPr>
              <w:rPr>
                <w:sz w:val="22"/>
                <w:szCs w:val="22"/>
              </w:rPr>
            </w:pPr>
          </w:p>
          <w:p w14:paraId="08F6112C" w14:textId="77777777" w:rsidR="007D2068" w:rsidRPr="007D2068" w:rsidRDefault="007D2068" w:rsidP="00DD371A">
            <w:pPr>
              <w:pStyle w:val="ListBullet"/>
              <w:numPr>
                <w:ilvl w:val="0"/>
                <w:numId w:val="0"/>
              </w:numPr>
              <w:rPr>
                <w:sz w:val="22"/>
                <w:szCs w:val="22"/>
              </w:rPr>
            </w:pPr>
          </w:p>
          <w:p w14:paraId="62FD6C65" w14:textId="77777777" w:rsidR="007D2068" w:rsidRPr="007D2068" w:rsidRDefault="007D2068" w:rsidP="00DD371A">
            <w:pPr>
              <w:pStyle w:val="ListBullet"/>
              <w:numPr>
                <w:ilvl w:val="0"/>
                <w:numId w:val="0"/>
              </w:numPr>
              <w:rPr>
                <w:sz w:val="22"/>
                <w:szCs w:val="22"/>
              </w:rPr>
            </w:pPr>
          </w:p>
          <w:p w14:paraId="2F344D5D" w14:textId="77777777" w:rsidR="007D2068" w:rsidRPr="007D2068" w:rsidRDefault="007D2068" w:rsidP="00DD371A">
            <w:pPr>
              <w:pStyle w:val="ListBullet"/>
              <w:numPr>
                <w:ilvl w:val="0"/>
                <w:numId w:val="0"/>
              </w:numPr>
              <w:rPr>
                <w:sz w:val="22"/>
                <w:szCs w:val="22"/>
              </w:rPr>
            </w:pPr>
          </w:p>
          <w:p w14:paraId="0488A721" w14:textId="77777777" w:rsidR="007D2068" w:rsidRPr="007D2068" w:rsidRDefault="007D2068" w:rsidP="00DD371A">
            <w:pPr>
              <w:pStyle w:val="ListBullet"/>
              <w:numPr>
                <w:ilvl w:val="0"/>
                <w:numId w:val="0"/>
              </w:numPr>
              <w:rPr>
                <w:sz w:val="22"/>
                <w:szCs w:val="22"/>
              </w:rPr>
            </w:pPr>
          </w:p>
          <w:p w14:paraId="09805543" w14:textId="77777777" w:rsidR="007D2068" w:rsidRPr="007D2068" w:rsidRDefault="007D2068" w:rsidP="00DD371A">
            <w:pPr>
              <w:pStyle w:val="ListBullet"/>
              <w:numPr>
                <w:ilvl w:val="0"/>
                <w:numId w:val="0"/>
              </w:numPr>
              <w:rPr>
                <w:sz w:val="22"/>
                <w:szCs w:val="22"/>
              </w:rPr>
            </w:pPr>
          </w:p>
          <w:p w14:paraId="1B53AEA1" w14:textId="77777777" w:rsidR="007D2068" w:rsidRPr="007D2068" w:rsidRDefault="007D2068" w:rsidP="00DD371A">
            <w:pPr>
              <w:pStyle w:val="ListBullet"/>
              <w:numPr>
                <w:ilvl w:val="0"/>
                <w:numId w:val="0"/>
              </w:numPr>
              <w:rPr>
                <w:sz w:val="22"/>
                <w:szCs w:val="22"/>
              </w:rPr>
            </w:pPr>
          </w:p>
          <w:p w14:paraId="2E5FD9F3" w14:textId="77777777" w:rsidR="000979D0" w:rsidRDefault="000979D0" w:rsidP="00DD371A">
            <w:pPr>
              <w:pStyle w:val="ListBullet"/>
              <w:numPr>
                <w:ilvl w:val="0"/>
                <w:numId w:val="0"/>
              </w:numPr>
              <w:rPr>
                <w:sz w:val="22"/>
                <w:szCs w:val="22"/>
              </w:rPr>
            </w:pPr>
          </w:p>
          <w:p w14:paraId="745F0E4F" w14:textId="23C6273D" w:rsidR="007D2068" w:rsidRPr="003D3F27" w:rsidRDefault="007D2068" w:rsidP="00DD371A">
            <w:pPr>
              <w:pStyle w:val="ListBullet"/>
              <w:ind w:left="253" w:hanging="180"/>
              <w:rPr>
                <w:sz w:val="20"/>
                <w:szCs w:val="20"/>
              </w:rPr>
            </w:pPr>
            <w:r w:rsidRPr="003D3F27">
              <w:rPr>
                <w:sz w:val="20"/>
                <w:szCs w:val="20"/>
              </w:rPr>
              <w:t>Continues</w:t>
            </w:r>
            <w:r w:rsidRPr="003D3F27">
              <w:rPr>
                <w:spacing w:val="-14"/>
                <w:sz w:val="20"/>
                <w:szCs w:val="20"/>
              </w:rPr>
              <w:t xml:space="preserve"> </w:t>
            </w:r>
            <w:r w:rsidRPr="003D3F27">
              <w:rPr>
                <w:sz w:val="20"/>
                <w:szCs w:val="20"/>
              </w:rPr>
              <w:t>and</w:t>
            </w:r>
            <w:r w:rsidRPr="003D3F27">
              <w:rPr>
                <w:spacing w:val="-14"/>
                <w:sz w:val="20"/>
                <w:szCs w:val="20"/>
              </w:rPr>
              <w:t xml:space="preserve"> </w:t>
            </w:r>
            <w:r w:rsidRPr="003D3F27">
              <w:rPr>
                <w:sz w:val="20"/>
                <w:szCs w:val="20"/>
              </w:rPr>
              <w:t>makes</w:t>
            </w:r>
            <w:r w:rsidRPr="003D3F27">
              <w:rPr>
                <w:spacing w:val="-13"/>
                <w:sz w:val="20"/>
                <w:szCs w:val="20"/>
              </w:rPr>
              <w:t xml:space="preserve"> </w:t>
            </w:r>
            <w:r w:rsidRPr="003D3F27">
              <w:rPr>
                <w:sz w:val="20"/>
                <w:szCs w:val="20"/>
              </w:rPr>
              <w:t>permanent</w:t>
            </w:r>
            <w:r w:rsidRPr="003D3F27">
              <w:rPr>
                <w:spacing w:val="-14"/>
                <w:sz w:val="20"/>
                <w:szCs w:val="20"/>
              </w:rPr>
              <w:t xml:space="preserve"> </w:t>
            </w:r>
            <w:r w:rsidRPr="003D3F27">
              <w:rPr>
                <w:sz w:val="20"/>
                <w:szCs w:val="20"/>
              </w:rPr>
              <w:t>one</w:t>
            </w:r>
            <w:r w:rsidRPr="003D3F27">
              <w:rPr>
                <w:spacing w:val="-14"/>
                <w:sz w:val="20"/>
                <w:szCs w:val="20"/>
              </w:rPr>
              <w:t xml:space="preserve"> </w:t>
            </w:r>
            <w:r w:rsidRPr="003D3F27">
              <w:rPr>
                <w:sz w:val="20"/>
                <w:szCs w:val="20"/>
              </w:rPr>
              <w:t>Management</w:t>
            </w:r>
            <w:r w:rsidRPr="003D3F27">
              <w:rPr>
                <w:spacing w:val="-14"/>
                <w:sz w:val="20"/>
                <w:szCs w:val="20"/>
              </w:rPr>
              <w:t xml:space="preserve"> </w:t>
            </w:r>
            <w:r w:rsidRPr="003D3F27">
              <w:rPr>
                <w:sz w:val="20"/>
                <w:szCs w:val="20"/>
              </w:rPr>
              <w:t>Analyst</w:t>
            </w:r>
            <w:r w:rsidRPr="003D3F27">
              <w:rPr>
                <w:spacing w:val="-13"/>
                <w:sz w:val="20"/>
                <w:szCs w:val="20"/>
              </w:rPr>
              <w:t xml:space="preserve"> </w:t>
            </w:r>
            <w:r w:rsidRPr="003D3F27">
              <w:rPr>
                <w:sz w:val="20"/>
                <w:szCs w:val="20"/>
              </w:rPr>
              <w:t>II</w:t>
            </w:r>
            <w:r w:rsidRPr="003D3F27">
              <w:rPr>
                <w:spacing w:val="-14"/>
                <w:sz w:val="20"/>
                <w:szCs w:val="20"/>
              </w:rPr>
              <w:t xml:space="preserve"> </w:t>
            </w:r>
            <w:r w:rsidRPr="003D3F27">
              <w:rPr>
                <w:sz w:val="20"/>
                <w:szCs w:val="20"/>
              </w:rPr>
              <w:t>position</w:t>
            </w:r>
            <w:r w:rsidRPr="003D3F27">
              <w:rPr>
                <w:spacing w:val="-14"/>
                <w:sz w:val="20"/>
                <w:szCs w:val="20"/>
              </w:rPr>
              <w:t xml:space="preserve"> </w:t>
            </w:r>
            <w:r w:rsidRPr="003D3F27">
              <w:rPr>
                <w:sz w:val="20"/>
                <w:szCs w:val="20"/>
              </w:rPr>
              <w:t>previously continued</w:t>
            </w:r>
            <w:r w:rsidRPr="003D3F27">
              <w:rPr>
                <w:spacing w:val="15"/>
                <w:sz w:val="20"/>
                <w:szCs w:val="20"/>
              </w:rPr>
              <w:t xml:space="preserve"> </w:t>
            </w:r>
            <w:r w:rsidRPr="003D3F27">
              <w:rPr>
                <w:sz w:val="20"/>
                <w:szCs w:val="20"/>
              </w:rPr>
              <w:t>in</w:t>
            </w:r>
            <w:r w:rsidRPr="003D3F27">
              <w:rPr>
                <w:spacing w:val="15"/>
                <w:sz w:val="20"/>
                <w:szCs w:val="20"/>
              </w:rPr>
              <w:t xml:space="preserve"> </w:t>
            </w:r>
            <w:r w:rsidRPr="003D3F27">
              <w:rPr>
                <w:sz w:val="20"/>
                <w:szCs w:val="20"/>
              </w:rPr>
              <w:t>Public</w:t>
            </w:r>
            <w:r w:rsidRPr="003D3F27">
              <w:rPr>
                <w:spacing w:val="15"/>
                <w:sz w:val="20"/>
                <w:szCs w:val="20"/>
              </w:rPr>
              <w:t xml:space="preserve"> </w:t>
            </w:r>
            <w:r w:rsidRPr="003D3F27">
              <w:rPr>
                <w:sz w:val="20"/>
                <w:szCs w:val="20"/>
              </w:rPr>
              <w:t>Law</w:t>
            </w:r>
            <w:r w:rsidRPr="003D3F27">
              <w:rPr>
                <w:spacing w:val="15"/>
                <w:sz w:val="20"/>
                <w:szCs w:val="20"/>
              </w:rPr>
              <w:t xml:space="preserve"> </w:t>
            </w:r>
            <w:r w:rsidRPr="003D3F27">
              <w:rPr>
                <w:sz w:val="20"/>
                <w:szCs w:val="20"/>
              </w:rPr>
              <w:t>2021, Chapter 29. This</w:t>
            </w:r>
            <w:r w:rsidRPr="003D3F27">
              <w:rPr>
                <w:spacing w:val="15"/>
                <w:sz w:val="20"/>
                <w:szCs w:val="20"/>
              </w:rPr>
              <w:t xml:space="preserve"> </w:t>
            </w:r>
            <w:r w:rsidRPr="003D3F27">
              <w:rPr>
                <w:sz w:val="20"/>
                <w:szCs w:val="20"/>
              </w:rPr>
              <w:t>initiative</w:t>
            </w:r>
            <w:r w:rsidRPr="003D3F27">
              <w:rPr>
                <w:spacing w:val="15"/>
                <w:sz w:val="20"/>
                <w:szCs w:val="20"/>
              </w:rPr>
              <w:t xml:space="preserve"> </w:t>
            </w:r>
            <w:r w:rsidRPr="003D3F27">
              <w:rPr>
                <w:sz w:val="20"/>
                <w:szCs w:val="20"/>
              </w:rPr>
              <w:t>also</w:t>
            </w:r>
            <w:r w:rsidRPr="003D3F27">
              <w:rPr>
                <w:spacing w:val="15"/>
                <w:sz w:val="20"/>
                <w:szCs w:val="20"/>
              </w:rPr>
              <w:t xml:space="preserve"> </w:t>
            </w:r>
            <w:r w:rsidRPr="003D3F27">
              <w:rPr>
                <w:sz w:val="20"/>
                <w:szCs w:val="20"/>
              </w:rPr>
              <w:t>provides funding for the approved</w:t>
            </w:r>
            <w:r w:rsidRPr="003D3F27">
              <w:rPr>
                <w:spacing w:val="40"/>
                <w:sz w:val="20"/>
                <w:szCs w:val="20"/>
              </w:rPr>
              <w:t xml:space="preserve"> </w:t>
            </w:r>
            <w:r w:rsidRPr="003D3F27">
              <w:rPr>
                <w:sz w:val="20"/>
                <w:szCs w:val="20"/>
              </w:rPr>
              <w:t>reorganization</w:t>
            </w:r>
            <w:r w:rsidRPr="003D3F27">
              <w:rPr>
                <w:spacing w:val="40"/>
                <w:sz w:val="20"/>
                <w:szCs w:val="20"/>
              </w:rPr>
              <w:t xml:space="preserve"> </w:t>
            </w:r>
            <w:r w:rsidRPr="003D3F27">
              <w:rPr>
                <w:sz w:val="20"/>
                <w:szCs w:val="20"/>
              </w:rPr>
              <w:t>of</w:t>
            </w:r>
            <w:r w:rsidRPr="003D3F27">
              <w:rPr>
                <w:spacing w:val="40"/>
                <w:sz w:val="20"/>
                <w:szCs w:val="20"/>
              </w:rPr>
              <w:t xml:space="preserve"> </w:t>
            </w:r>
            <w:r w:rsidRPr="003D3F27">
              <w:rPr>
                <w:sz w:val="20"/>
                <w:szCs w:val="20"/>
              </w:rPr>
              <w:t>the</w:t>
            </w:r>
            <w:r w:rsidRPr="003D3F27">
              <w:rPr>
                <w:spacing w:val="40"/>
                <w:sz w:val="20"/>
                <w:szCs w:val="20"/>
              </w:rPr>
              <w:t xml:space="preserve"> </w:t>
            </w:r>
            <w:r w:rsidRPr="003D3F27">
              <w:rPr>
                <w:sz w:val="20"/>
                <w:szCs w:val="20"/>
              </w:rPr>
              <w:t>Management</w:t>
            </w:r>
            <w:r w:rsidRPr="003D3F27">
              <w:rPr>
                <w:spacing w:val="40"/>
                <w:sz w:val="20"/>
                <w:szCs w:val="20"/>
              </w:rPr>
              <w:t xml:space="preserve"> </w:t>
            </w:r>
            <w:r w:rsidRPr="003D3F27">
              <w:rPr>
                <w:sz w:val="20"/>
                <w:szCs w:val="20"/>
              </w:rPr>
              <w:t>Analyst</w:t>
            </w:r>
            <w:r w:rsidRPr="003D3F27">
              <w:rPr>
                <w:spacing w:val="40"/>
                <w:sz w:val="20"/>
                <w:szCs w:val="20"/>
              </w:rPr>
              <w:t xml:space="preserve"> </w:t>
            </w:r>
            <w:r w:rsidRPr="003D3F27">
              <w:rPr>
                <w:sz w:val="20"/>
                <w:szCs w:val="20"/>
              </w:rPr>
              <w:t>II position to a Public Service Coordinator I position and provides funding for related All Other costs in the General Fund.</w:t>
            </w:r>
          </w:p>
          <w:p w14:paraId="7DB4D2E6"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57"/>
              <w:tblOverlap w:val="never"/>
              <w:tblW w:w="0" w:type="auto"/>
              <w:tblLook w:val="01E0" w:firstRow="1" w:lastRow="1" w:firstColumn="1" w:lastColumn="1" w:noHBand="0" w:noVBand="0"/>
            </w:tblPr>
            <w:tblGrid>
              <w:gridCol w:w="3330"/>
              <w:gridCol w:w="1170"/>
              <w:gridCol w:w="1080"/>
            </w:tblGrid>
            <w:tr w:rsidR="007D2068" w:rsidRPr="007D2068" w14:paraId="36FD2523" w14:textId="77777777" w:rsidTr="00943C10">
              <w:trPr>
                <w:trHeight w:val="357"/>
              </w:trPr>
              <w:tc>
                <w:tcPr>
                  <w:tcW w:w="3330" w:type="dxa"/>
                  <w:shd w:val="clear" w:color="auto" w:fill="auto"/>
                </w:tcPr>
                <w:p w14:paraId="1D0BB878" w14:textId="77777777" w:rsidR="007D2068" w:rsidRPr="007D2068" w:rsidRDefault="007D2068" w:rsidP="00DD371A">
                  <w:pPr>
                    <w:jc w:val="right"/>
                    <w:rPr>
                      <w:sz w:val="22"/>
                      <w:szCs w:val="22"/>
                      <w:u w:val="single"/>
                    </w:rPr>
                  </w:pPr>
                </w:p>
              </w:tc>
              <w:tc>
                <w:tcPr>
                  <w:tcW w:w="1170" w:type="dxa"/>
                </w:tcPr>
                <w:p w14:paraId="65B09142" w14:textId="77777777" w:rsidR="007D2068" w:rsidRPr="007D2068" w:rsidRDefault="007D2068" w:rsidP="00DD371A">
                  <w:pPr>
                    <w:jc w:val="right"/>
                    <w:rPr>
                      <w:sz w:val="22"/>
                      <w:szCs w:val="22"/>
                      <w:u w:val="single"/>
                    </w:rPr>
                  </w:pPr>
                  <w:r w:rsidRPr="007D2068">
                    <w:rPr>
                      <w:sz w:val="22"/>
                      <w:szCs w:val="22"/>
                      <w:u w:val="single"/>
                    </w:rPr>
                    <w:t>FY 24</w:t>
                  </w:r>
                </w:p>
              </w:tc>
              <w:tc>
                <w:tcPr>
                  <w:tcW w:w="1080" w:type="dxa"/>
                </w:tcPr>
                <w:p w14:paraId="41C17D9F"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6F2EEE02" w14:textId="77777777" w:rsidTr="00943C10">
              <w:trPr>
                <w:trHeight w:val="357"/>
              </w:trPr>
              <w:tc>
                <w:tcPr>
                  <w:tcW w:w="3330" w:type="dxa"/>
                  <w:shd w:val="clear" w:color="auto" w:fill="auto"/>
                </w:tcPr>
                <w:p w14:paraId="28868A88" w14:textId="77777777" w:rsidR="007D2068" w:rsidRPr="007D2068" w:rsidRDefault="007D2068" w:rsidP="00DD371A">
                  <w:pPr>
                    <w:jc w:val="right"/>
                    <w:rPr>
                      <w:sz w:val="22"/>
                      <w:szCs w:val="22"/>
                    </w:rPr>
                  </w:pPr>
                  <w:r w:rsidRPr="007D2068">
                    <w:rPr>
                      <w:sz w:val="22"/>
                      <w:szCs w:val="22"/>
                    </w:rPr>
                    <w:t>General Fund - Position Count</w:t>
                  </w:r>
                </w:p>
              </w:tc>
              <w:tc>
                <w:tcPr>
                  <w:tcW w:w="1170" w:type="dxa"/>
                </w:tcPr>
                <w:p w14:paraId="4C7D3C93" w14:textId="77777777" w:rsidR="007D2068" w:rsidRPr="007D2068" w:rsidRDefault="007D2068" w:rsidP="00DD371A">
                  <w:pPr>
                    <w:jc w:val="right"/>
                    <w:rPr>
                      <w:sz w:val="22"/>
                      <w:szCs w:val="22"/>
                    </w:rPr>
                  </w:pPr>
                  <w:r w:rsidRPr="007D2068">
                    <w:rPr>
                      <w:sz w:val="22"/>
                      <w:szCs w:val="22"/>
                    </w:rPr>
                    <w:t>1.000</w:t>
                  </w:r>
                </w:p>
              </w:tc>
              <w:tc>
                <w:tcPr>
                  <w:tcW w:w="1080" w:type="dxa"/>
                </w:tcPr>
                <w:p w14:paraId="7B89C3F1" w14:textId="77777777" w:rsidR="007D2068" w:rsidRPr="007D2068" w:rsidRDefault="007D2068" w:rsidP="00DD371A">
                  <w:pPr>
                    <w:jc w:val="right"/>
                    <w:rPr>
                      <w:sz w:val="22"/>
                      <w:szCs w:val="22"/>
                    </w:rPr>
                  </w:pPr>
                  <w:r w:rsidRPr="007D2068">
                    <w:rPr>
                      <w:sz w:val="22"/>
                      <w:szCs w:val="22"/>
                    </w:rPr>
                    <w:t>1.000</w:t>
                  </w:r>
                </w:p>
              </w:tc>
            </w:tr>
            <w:tr w:rsidR="007D2068" w:rsidRPr="007D2068" w14:paraId="77CDAA04" w14:textId="77777777" w:rsidTr="00943C10">
              <w:trPr>
                <w:trHeight w:val="357"/>
              </w:trPr>
              <w:tc>
                <w:tcPr>
                  <w:tcW w:w="3330" w:type="dxa"/>
                  <w:shd w:val="clear" w:color="auto" w:fill="auto"/>
                </w:tcPr>
                <w:p w14:paraId="766DAD7F" w14:textId="77777777" w:rsidR="007D2068" w:rsidRPr="007D2068" w:rsidRDefault="007D2068" w:rsidP="00DD371A">
                  <w:pPr>
                    <w:jc w:val="right"/>
                    <w:rPr>
                      <w:sz w:val="22"/>
                      <w:szCs w:val="22"/>
                    </w:rPr>
                  </w:pPr>
                  <w:r w:rsidRPr="007D2068">
                    <w:rPr>
                      <w:sz w:val="22"/>
                      <w:szCs w:val="22"/>
                    </w:rPr>
                    <w:t>Personal Services</w:t>
                  </w:r>
                </w:p>
              </w:tc>
              <w:tc>
                <w:tcPr>
                  <w:tcW w:w="1170" w:type="dxa"/>
                </w:tcPr>
                <w:p w14:paraId="68A5DB31" w14:textId="77777777" w:rsidR="007D2068" w:rsidRPr="007D2068" w:rsidRDefault="007D2068" w:rsidP="00DD371A">
                  <w:pPr>
                    <w:jc w:val="right"/>
                    <w:rPr>
                      <w:sz w:val="22"/>
                      <w:szCs w:val="22"/>
                    </w:rPr>
                  </w:pPr>
                  <w:r w:rsidRPr="007D2068">
                    <w:rPr>
                      <w:sz w:val="22"/>
                      <w:szCs w:val="22"/>
                    </w:rPr>
                    <w:t>$114,602</w:t>
                  </w:r>
                </w:p>
              </w:tc>
              <w:tc>
                <w:tcPr>
                  <w:tcW w:w="1080" w:type="dxa"/>
                </w:tcPr>
                <w:p w14:paraId="3DD6E2F5" w14:textId="77777777" w:rsidR="007D2068" w:rsidRPr="007D2068" w:rsidRDefault="007D2068" w:rsidP="00DD371A">
                  <w:pPr>
                    <w:jc w:val="right"/>
                    <w:rPr>
                      <w:sz w:val="22"/>
                      <w:szCs w:val="22"/>
                    </w:rPr>
                  </w:pPr>
                  <w:r w:rsidRPr="007D2068">
                    <w:rPr>
                      <w:sz w:val="22"/>
                      <w:szCs w:val="22"/>
                    </w:rPr>
                    <w:t>$120,194</w:t>
                  </w:r>
                </w:p>
              </w:tc>
            </w:tr>
            <w:tr w:rsidR="007D2068" w:rsidRPr="007D2068" w14:paraId="5B56D9DF" w14:textId="77777777" w:rsidTr="00943C10">
              <w:trPr>
                <w:trHeight w:val="357"/>
              </w:trPr>
              <w:tc>
                <w:tcPr>
                  <w:tcW w:w="3330" w:type="dxa"/>
                  <w:shd w:val="clear" w:color="auto" w:fill="auto"/>
                </w:tcPr>
                <w:p w14:paraId="28005391" w14:textId="77777777" w:rsidR="007D2068" w:rsidRPr="007D2068" w:rsidRDefault="007D2068" w:rsidP="00DD371A">
                  <w:pPr>
                    <w:jc w:val="right"/>
                    <w:rPr>
                      <w:sz w:val="22"/>
                      <w:szCs w:val="22"/>
                    </w:rPr>
                  </w:pPr>
                  <w:r w:rsidRPr="007D2068">
                    <w:rPr>
                      <w:sz w:val="22"/>
                      <w:szCs w:val="22"/>
                    </w:rPr>
                    <w:t xml:space="preserve">All Other </w:t>
                  </w:r>
                </w:p>
              </w:tc>
              <w:tc>
                <w:tcPr>
                  <w:tcW w:w="1170" w:type="dxa"/>
                </w:tcPr>
                <w:p w14:paraId="2F929BBF" w14:textId="77777777" w:rsidR="007D2068" w:rsidRPr="007D2068" w:rsidRDefault="007D2068" w:rsidP="00DD371A">
                  <w:pPr>
                    <w:jc w:val="right"/>
                    <w:rPr>
                      <w:sz w:val="22"/>
                      <w:szCs w:val="22"/>
                      <w:u w:val="single"/>
                    </w:rPr>
                  </w:pPr>
                  <w:r w:rsidRPr="007D2068">
                    <w:rPr>
                      <w:sz w:val="22"/>
                      <w:szCs w:val="22"/>
                      <w:u w:val="single"/>
                    </w:rPr>
                    <w:t>$8,860</w:t>
                  </w:r>
                </w:p>
              </w:tc>
              <w:tc>
                <w:tcPr>
                  <w:tcW w:w="1080" w:type="dxa"/>
                </w:tcPr>
                <w:p w14:paraId="266DBF76" w14:textId="77777777" w:rsidR="007D2068" w:rsidRPr="007D2068" w:rsidRDefault="007D2068" w:rsidP="00DD371A">
                  <w:pPr>
                    <w:jc w:val="right"/>
                    <w:rPr>
                      <w:sz w:val="22"/>
                      <w:szCs w:val="22"/>
                      <w:u w:val="single"/>
                    </w:rPr>
                  </w:pPr>
                  <w:r w:rsidRPr="007D2068">
                    <w:rPr>
                      <w:sz w:val="22"/>
                      <w:szCs w:val="22"/>
                      <w:u w:val="single"/>
                    </w:rPr>
                    <w:t>$8,860</w:t>
                  </w:r>
                </w:p>
              </w:tc>
            </w:tr>
            <w:tr w:rsidR="007D2068" w:rsidRPr="007D2068" w14:paraId="4AB856A5" w14:textId="77777777" w:rsidTr="00943C10">
              <w:trPr>
                <w:trHeight w:val="357"/>
              </w:trPr>
              <w:tc>
                <w:tcPr>
                  <w:tcW w:w="3330" w:type="dxa"/>
                  <w:shd w:val="clear" w:color="auto" w:fill="auto"/>
                </w:tcPr>
                <w:p w14:paraId="2DF12F35" w14:textId="77777777" w:rsidR="007D2068" w:rsidRPr="007D2068" w:rsidRDefault="007D2068" w:rsidP="00DD371A">
                  <w:pPr>
                    <w:jc w:val="right"/>
                    <w:rPr>
                      <w:sz w:val="22"/>
                      <w:szCs w:val="22"/>
                      <w:u w:val="single"/>
                    </w:rPr>
                  </w:pPr>
                  <w:r w:rsidRPr="007D2068">
                    <w:rPr>
                      <w:sz w:val="22"/>
                      <w:szCs w:val="22"/>
                      <w:u w:val="single"/>
                    </w:rPr>
                    <w:t>General Fund Total</w:t>
                  </w:r>
                </w:p>
              </w:tc>
              <w:tc>
                <w:tcPr>
                  <w:tcW w:w="1170" w:type="dxa"/>
                </w:tcPr>
                <w:p w14:paraId="18ACCD03" w14:textId="77777777" w:rsidR="007D2068" w:rsidRPr="007D2068" w:rsidRDefault="007D2068" w:rsidP="00DD371A">
                  <w:pPr>
                    <w:jc w:val="right"/>
                    <w:rPr>
                      <w:sz w:val="22"/>
                      <w:szCs w:val="22"/>
                    </w:rPr>
                  </w:pPr>
                  <w:r w:rsidRPr="007D2068">
                    <w:rPr>
                      <w:sz w:val="22"/>
                      <w:szCs w:val="22"/>
                    </w:rPr>
                    <w:t>$123,462</w:t>
                  </w:r>
                </w:p>
              </w:tc>
              <w:tc>
                <w:tcPr>
                  <w:tcW w:w="1080" w:type="dxa"/>
                </w:tcPr>
                <w:p w14:paraId="3841ADE1" w14:textId="77777777" w:rsidR="007D2068" w:rsidRPr="007D2068" w:rsidRDefault="007D2068" w:rsidP="00DD371A">
                  <w:pPr>
                    <w:jc w:val="right"/>
                    <w:rPr>
                      <w:sz w:val="22"/>
                      <w:szCs w:val="22"/>
                    </w:rPr>
                  </w:pPr>
                  <w:r w:rsidRPr="007D2068">
                    <w:rPr>
                      <w:sz w:val="22"/>
                      <w:szCs w:val="22"/>
                    </w:rPr>
                    <w:t>$129,054</w:t>
                  </w:r>
                </w:p>
              </w:tc>
            </w:tr>
          </w:tbl>
          <w:p w14:paraId="1CE0E3D7" w14:textId="77777777" w:rsidR="007D2068" w:rsidRPr="007D2068" w:rsidRDefault="007D2068" w:rsidP="00DD371A">
            <w:pPr>
              <w:pStyle w:val="ListBullet"/>
              <w:numPr>
                <w:ilvl w:val="0"/>
                <w:numId w:val="0"/>
              </w:numPr>
              <w:rPr>
                <w:sz w:val="22"/>
                <w:szCs w:val="22"/>
              </w:rPr>
            </w:pPr>
          </w:p>
          <w:p w14:paraId="7A917828" w14:textId="77777777" w:rsidR="007D2068" w:rsidRPr="007D2068" w:rsidRDefault="007D2068" w:rsidP="00DD371A">
            <w:pPr>
              <w:pStyle w:val="ListBullet"/>
              <w:numPr>
                <w:ilvl w:val="0"/>
                <w:numId w:val="0"/>
              </w:numPr>
              <w:rPr>
                <w:sz w:val="22"/>
                <w:szCs w:val="22"/>
              </w:rPr>
            </w:pPr>
          </w:p>
          <w:p w14:paraId="39BB9A8E" w14:textId="77777777" w:rsidR="007D2068" w:rsidRPr="007D2068" w:rsidRDefault="007D2068" w:rsidP="00DD371A">
            <w:pPr>
              <w:pStyle w:val="ListBullet"/>
              <w:numPr>
                <w:ilvl w:val="0"/>
                <w:numId w:val="0"/>
              </w:numPr>
              <w:rPr>
                <w:sz w:val="22"/>
                <w:szCs w:val="22"/>
              </w:rPr>
            </w:pPr>
          </w:p>
          <w:p w14:paraId="6D251585" w14:textId="77777777" w:rsidR="007D2068" w:rsidRPr="007D2068" w:rsidRDefault="007D2068" w:rsidP="00DD371A">
            <w:pPr>
              <w:pStyle w:val="ListBullet"/>
              <w:numPr>
                <w:ilvl w:val="0"/>
                <w:numId w:val="0"/>
              </w:numPr>
              <w:rPr>
                <w:sz w:val="22"/>
                <w:szCs w:val="22"/>
              </w:rPr>
            </w:pPr>
          </w:p>
          <w:p w14:paraId="42B78AA6" w14:textId="77777777" w:rsidR="007D2068" w:rsidRPr="007D2068" w:rsidRDefault="007D2068" w:rsidP="00DD371A">
            <w:pPr>
              <w:pStyle w:val="ListBullet"/>
              <w:numPr>
                <w:ilvl w:val="0"/>
                <w:numId w:val="0"/>
              </w:numPr>
              <w:rPr>
                <w:sz w:val="22"/>
                <w:szCs w:val="22"/>
              </w:rPr>
            </w:pPr>
          </w:p>
          <w:p w14:paraId="164EDB8C" w14:textId="77777777" w:rsidR="007D2068" w:rsidRPr="007D2068" w:rsidRDefault="007D2068" w:rsidP="00DD371A">
            <w:pPr>
              <w:pStyle w:val="ListBullet"/>
              <w:numPr>
                <w:ilvl w:val="0"/>
                <w:numId w:val="0"/>
              </w:numPr>
              <w:rPr>
                <w:sz w:val="22"/>
                <w:szCs w:val="22"/>
              </w:rPr>
            </w:pPr>
          </w:p>
          <w:p w14:paraId="6A494A25" w14:textId="77777777" w:rsidR="007D2068" w:rsidRPr="007D2068" w:rsidRDefault="007D2068" w:rsidP="00DD371A">
            <w:pPr>
              <w:pStyle w:val="ListBullet"/>
              <w:numPr>
                <w:ilvl w:val="0"/>
                <w:numId w:val="0"/>
              </w:numPr>
              <w:rPr>
                <w:sz w:val="22"/>
                <w:szCs w:val="22"/>
              </w:rPr>
            </w:pPr>
          </w:p>
          <w:p w14:paraId="3B1EEE19" w14:textId="77777777" w:rsidR="000979D0" w:rsidRDefault="000979D0" w:rsidP="00DD371A">
            <w:pPr>
              <w:pStyle w:val="ListBullet"/>
              <w:numPr>
                <w:ilvl w:val="0"/>
                <w:numId w:val="0"/>
              </w:numPr>
              <w:rPr>
                <w:rFonts w:eastAsiaTheme="minorHAnsi"/>
                <w:sz w:val="22"/>
                <w:szCs w:val="22"/>
              </w:rPr>
            </w:pPr>
          </w:p>
          <w:p w14:paraId="18AE67CD" w14:textId="6EA13FF1" w:rsidR="007D2068" w:rsidRPr="007D2068" w:rsidRDefault="007D2068" w:rsidP="00DD371A">
            <w:pPr>
              <w:pStyle w:val="ListBullet"/>
              <w:ind w:left="250" w:hanging="177"/>
              <w:rPr>
                <w:rFonts w:eastAsiaTheme="minorHAnsi"/>
                <w:sz w:val="22"/>
                <w:szCs w:val="22"/>
              </w:rPr>
            </w:pPr>
            <w:r w:rsidRPr="003D3F27">
              <w:rPr>
                <w:rFonts w:eastAsiaTheme="minorHAnsi"/>
                <w:sz w:val="22"/>
                <w:szCs w:val="22"/>
              </w:rPr>
              <w:t>Continues</w:t>
            </w:r>
            <w:r w:rsidRPr="003D3F27">
              <w:rPr>
                <w:rFonts w:eastAsiaTheme="minorHAnsi"/>
                <w:spacing w:val="57"/>
                <w:sz w:val="22"/>
                <w:szCs w:val="22"/>
              </w:rPr>
              <w:t xml:space="preserve"> </w:t>
            </w:r>
            <w:r w:rsidRPr="003D3F27">
              <w:rPr>
                <w:rFonts w:eastAsiaTheme="minorHAnsi"/>
                <w:sz w:val="22"/>
                <w:szCs w:val="22"/>
              </w:rPr>
              <w:t>and</w:t>
            </w:r>
            <w:r w:rsidRPr="003D3F27">
              <w:rPr>
                <w:rFonts w:eastAsiaTheme="minorHAnsi"/>
                <w:spacing w:val="57"/>
                <w:sz w:val="22"/>
                <w:szCs w:val="22"/>
              </w:rPr>
              <w:t xml:space="preserve"> </w:t>
            </w:r>
            <w:r w:rsidRPr="003D3F27">
              <w:rPr>
                <w:rFonts w:eastAsiaTheme="minorHAnsi"/>
                <w:sz w:val="22"/>
                <w:szCs w:val="22"/>
              </w:rPr>
              <w:t>makes</w:t>
            </w:r>
            <w:r w:rsidRPr="003D3F27">
              <w:rPr>
                <w:rFonts w:eastAsiaTheme="minorHAnsi"/>
                <w:spacing w:val="57"/>
                <w:sz w:val="22"/>
                <w:szCs w:val="22"/>
              </w:rPr>
              <w:t xml:space="preserve"> </w:t>
            </w:r>
            <w:r w:rsidRPr="003D3F27">
              <w:rPr>
                <w:rFonts w:eastAsiaTheme="minorHAnsi"/>
                <w:sz w:val="22"/>
                <w:szCs w:val="22"/>
              </w:rPr>
              <w:t>permanent</w:t>
            </w:r>
            <w:r w:rsidRPr="003D3F27">
              <w:rPr>
                <w:rFonts w:eastAsiaTheme="minorHAnsi"/>
                <w:spacing w:val="57"/>
                <w:sz w:val="22"/>
                <w:szCs w:val="22"/>
              </w:rPr>
              <w:t xml:space="preserve"> </w:t>
            </w:r>
            <w:r w:rsidRPr="003D3F27">
              <w:rPr>
                <w:rFonts w:eastAsiaTheme="minorHAnsi"/>
                <w:sz w:val="22"/>
                <w:szCs w:val="22"/>
              </w:rPr>
              <w:t>one</w:t>
            </w:r>
            <w:r w:rsidRPr="003D3F27">
              <w:rPr>
                <w:rFonts w:eastAsiaTheme="minorHAnsi"/>
                <w:spacing w:val="57"/>
                <w:sz w:val="22"/>
                <w:szCs w:val="22"/>
              </w:rPr>
              <w:t xml:space="preserve"> </w:t>
            </w:r>
            <w:r w:rsidRPr="003D3F27">
              <w:rPr>
                <w:rFonts w:eastAsiaTheme="minorHAnsi"/>
                <w:sz w:val="22"/>
                <w:szCs w:val="22"/>
              </w:rPr>
              <w:t>Public</w:t>
            </w:r>
            <w:r w:rsidRPr="003D3F27">
              <w:rPr>
                <w:rFonts w:eastAsiaTheme="minorHAnsi"/>
                <w:spacing w:val="57"/>
                <w:sz w:val="22"/>
                <w:szCs w:val="22"/>
              </w:rPr>
              <w:t xml:space="preserve"> </w:t>
            </w:r>
            <w:r w:rsidRPr="003D3F27">
              <w:rPr>
                <w:rFonts w:eastAsiaTheme="minorHAnsi"/>
                <w:sz w:val="22"/>
                <w:szCs w:val="22"/>
              </w:rPr>
              <w:t>Service</w:t>
            </w:r>
            <w:r w:rsidRPr="003D3F27">
              <w:rPr>
                <w:rFonts w:eastAsiaTheme="minorHAnsi"/>
                <w:spacing w:val="57"/>
                <w:sz w:val="22"/>
                <w:szCs w:val="22"/>
              </w:rPr>
              <w:t xml:space="preserve"> </w:t>
            </w:r>
            <w:r w:rsidRPr="003D3F27">
              <w:rPr>
                <w:rFonts w:eastAsiaTheme="minorHAnsi"/>
                <w:sz w:val="22"/>
                <w:szCs w:val="22"/>
              </w:rPr>
              <w:t>Executive</w:t>
            </w:r>
            <w:r w:rsidRPr="003D3F27">
              <w:rPr>
                <w:rFonts w:eastAsiaTheme="minorHAnsi"/>
                <w:spacing w:val="57"/>
                <w:sz w:val="22"/>
                <w:szCs w:val="22"/>
              </w:rPr>
              <w:t xml:space="preserve"> </w:t>
            </w:r>
            <w:r w:rsidRPr="003D3F27">
              <w:rPr>
                <w:rFonts w:eastAsiaTheme="minorHAnsi"/>
                <w:sz w:val="22"/>
                <w:szCs w:val="22"/>
              </w:rPr>
              <w:t>II</w:t>
            </w:r>
            <w:r w:rsidRPr="003D3F27">
              <w:rPr>
                <w:rFonts w:eastAsiaTheme="minorHAnsi"/>
                <w:spacing w:val="57"/>
                <w:sz w:val="22"/>
                <w:szCs w:val="22"/>
              </w:rPr>
              <w:t xml:space="preserve"> </w:t>
            </w:r>
            <w:r w:rsidRPr="003D3F27">
              <w:rPr>
                <w:rFonts w:eastAsiaTheme="minorHAnsi"/>
                <w:sz w:val="22"/>
                <w:szCs w:val="22"/>
              </w:rPr>
              <w:t>position previously</w:t>
            </w:r>
            <w:r w:rsidRPr="003D3F27">
              <w:rPr>
                <w:rFonts w:eastAsiaTheme="minorHAnsi"/>
                <w:spacing w:val="-14"/>
                <w:sz w:val="22"/>
                <w:szCs w:val="22"/>
              </w:rPr>
              <w:t xml:space="preserve"> </w:t>
            </w:r>
            <w:r w:rsidRPr="003D3F27">
              <w:rPr>
                <w:rFonts w:eastAsiaTheme="minorHAnsi"/>
                <w:sz w:val="22"/>
                <w:szCs w:val="22"/>
              </w:rPr>
              <w:t>continued</w:t>
            </w:r>
            <w:r w:rsidRPr="003D3F27">
              <w:rPr>
                <w:rFonts w:eastAsiaTheme="minorHAnsi"/>
                <w:spacing w:val="-14"/>
                <w:sz w:val="22"/>
                <w:szCs w:val="22"/>
              </w:rPr>
              <w:t xml:space="preserve"> </w:t>
            </w:r>
            <w:r w:rsidRPr="003D3F27">
              <w:rPr>
                <w:rFonts w:eastAsiaTheme="minorHAnsi"/>
                <w:sz w:val="22"/>
                <w:szCs w:val="22"/>
              </w:rPr>
              <w:t>by</w:t>
            </w:r>
            <w:r w:rsidRPr="003D3F27">
              <w:rPr>
                <w:rFonts w:eastAsiaTheme="minorHAnsi"/>
                <w:spacing w:val="-14"/>
                <w:sz w:val="22"/>
                <w:szCs w:val="22"/>
              </w:rPr>
              <w:t xml:space="preserve"> </w:t>
            </w:r>
            <w:r w:rsidRPr="003D3F27">
              <w:rPr>
                <w:rFonts w:eastAsiaTheme="minorHAnsi"/>
                <w:sz w:val="22"/>
                <w:szCs w:val="22"/>
              </w:rPr>
              <w:t>Financial</w:t>
            </w:r>
            <w:r w:rsidRPr="003D3F27">
              <w:rPr>
                <w:rFonts w:eastAsiaTheme="minorHAnsi"/>
                <w:spacing w:val="-14"/>
                <w:sz w:val="22"/>
                <w:szCs w:val="22"/>
              </w:rPr>
              <w:t xml:space="preserve"> </w:t>
            </w:r>
            <w:r w:rsidRPr="003D3F27">
              <w:rPr>
                <w:rFonts w:eastAsiaTheme="minorHAnsi"/>
                <w:sz w:val="22"/>
                <w:szCs w:val="22"/>
              </w:rPr>
              <w:t>Order</w:t>
            </w:r>
            <w:r w:rsidRPr="003D3F27">
              <w:rPr>
                <w:rFonts w:eastAsiaTheme="minorHAnsi"/>
                <w:spacing w:val="-14"/>
                <w:sz w:val="22"/>
                <w:szCs w:val="22"/>
              </w:rPr>
              <w:t xml:space="preserve"> </w:t>
            </w:r>
            <w:r w:rsidRPr="003D3F27">
              <w:rPr>
                <w:rFonts w:eastAsiaTheme="minorHAnsi"/>
                <w:sz w:val="22"/>
                <w:szCs w:val="22"/>
              </w:rPr>
              <w:t>CV0543</w:t>
            </w:r>
            <w:r w:rsidRPr="003D3F27">
              <w:rPr>
                <w:rFonts w:eastAsiaTheme="minorHAnsi"/>
                <w:spacing w:val="-14"/>
                <w:sz w:val="22"/>
                <w:szCs w:val="22"/>
              </w:rPr>
              <w:t xml:space="preserve"> </w:t>
            </w:r>
            <w:r w:rsidRPr="003D3F27">
              <w:rPr>
                <w:rFonts w:eastAsiaTheme="minorHAnsi"/>
                <w:sz w:val="22"/>
                <w:szCs w:val="22"/>
              </w:rPr>
              <w:t>F3</w:t>
            </w:r>
            <w:r w:rsidRPr="003D3F27">
              <w:rPr>
                <w:rFonts w:eastAsiaTheme="minorHAnsi"/>
                <w:spacing w:val="-14"/>
                <w:sz w:val="22"/>
                <w:szCs w:val="22"/>
              </w:rPr>
              <w:t xml:space="preserve"> </w:t>
            </w:r>
            <w:r w:rsidRPr="003D3F27">
              <w:rPr>
                <w:rFonts w:eastAsiaTheme="minorHAnsi"/>
                <w:sz w:val="22"/>
                <w:szCs w:val="22"/>
              </w:rPr>
              <w:t>funded</w:t>
            </w:r>
            <w:r w:rsidRPr="003D3F27">
              <w:rPr>
                <w:rFonts w:eastAsiaTheme="minorHAnsi"/>
                <w:spacing w:val="-14"/>
                <w:sz w:val="22"/>
                <w:szCs w:val="22"/>
              </w:rPr>
              <w:t xml:space="preserve"> </w:t>
            </w:r>
            <w:r w:rsidRPr="003D3F27">
              <w:rPr>
                <w:rFonts w:eastAsiaTheme="minorHAnsi"/>
                <w:sz w:val="22"/>
                <w:szCs w:val="22"/>
              </w:rPr>
              <w:t>100%</w:t>
            </w:r>
            <w:r w:rsidRPr="003D3F27">
              <w:rPr>
                <w:rFonts w:eastAsiaTheme="minorHAnsi"/>
                <w:spacing w:val="-14"/>
                <w:sz w:val="22"/>
                <w:szCs w:val="22"/>
              </w:rPr>
              <w:t xml:space="preserve"> </w:t>
            </w:r>
            <w:r w:rsidRPr="003D3F27">
              <w:rPr>
                <w:rFonts w:eastAsiaTheme="minorHAnsi"/>
                <w:sz w:val="22"/>
                <w:szCs w:val="22"/>
              </w:rPr>
              <w:t>Learning</w:t>
            </w:r>
            <w:r w:rsidRPr="003D3F27">
              <w:rPr>
                <w:rFonts w:eastAsiaTheme="minorHAnsi"/>
                <w:spacing w:val="-14"/>
                <w:sz w:val="22"/>
                <w:szCs w:val="22"/>
              </w:rPr>
              <w:t xml:space="preserve"> </w:t>
            </w:r>
            <w:r w:rsidRPr="003D3F27">
              <w:rPr>
                <w:rFonts w:eastAsiaTheme="minorHAnsi"/>
                <w:sz w:val="22"/>
                <w:szCs w:val="22"/>
              </w:rPr>
              <w:t>Systems</w:t>
            </w:r>
            <w:r w:rsidRPr="003D3F27">
              <w:rPr>
                <w:rFonts w:eastAsiaTheme="minorHAnsi"/>
                <w:spacing w:val="-14"/>
                <w:sz w:val="22"/>
                <w:szCs w:val="22"/>
              </w:rPr>
              <w:t xml:space="preserve"> </w:t>
            </w:r>
            <w:r w:rsidRPr="003D3F27">
              <w:rPr>
                <w:rFonts w:eastAsiaTheme="minorHAnsi"/>
                <w:sz w:val="22"/>
                <w:szCs w:val="22"/>
              </w:rPr>
              <w:t>Team program,</w:t>
            </w:r>
            <w:r w:rsidRPr="003D3F27">
              <w:rPr>
                <w:rFonts w:eastAsiaTheme="minorHAnsi"/>
                <w:spacing w:val="10"/>
                <w:sz w:val="22"/>
                <w:szCs w:val="22"/>
              </w:rPr>
              <w:t xml:space="preserve"> </w:t>
            </w:r>
            <w:r w:rsidRPr="003D3F27">
              <w:rPr>
                <w:rFonts w:eastAsiaTheme="minorHAnsi"/>
                <w:sz w:val="22"/>
                <w:szCs w:val="22"/>
              </w:rPr>
              <w:t>Federal</w:t>
            </w:r>
            <w:r w:rsidRPr="003D3F27">
              <w:rPr>
                <w:rFonts w:eastAsiaTheme="minorHAnsi"/>
                <w:spacing w:val="10"/>
                <w:sz w:val="22"/>
                <w:szCs w:val="22"/>
              </w:rPr>
              <w:t xml:space="preserve"> </w:t>
            </w:r>
            <w:r w:rsidRPr="003D3F27">
              <w:rPr>
                <w:rFonts w:eastAsiaTheme="minorHAnsi"/>
                <w:sz w:val="22"/>
                <w:szCs w:val="22"/>
              </w:rPr>
              <w:t>Expenditures</w:t>
            </w:r>
            <w:r w:rsidRPr="003D3F27">
              <w:rPr>
                <w:rFonts w:eastAsiaTheme="minorHAnsi"/>
                <w:spacing w:val="10"/>
                <w:sz w:val="22"/>
                <w:szCs w:val="22"/>
              </w:rPr>
              <w:t xml:space="preserve"> </w:t>
            </w:r>
            <w:r w:rsidRPr="003D3F27">
              <w:rPr>
                <w:rFonts w:eastAsiaTheme="minorHAnsi"/>
                <w:sz w:val="22"/>
                <w:szCs w:val="22"/>
              </w:rPr>
              <w:t>Fund</w:t>
            </w:r>
            <w:r w:rsidRPr="003D3F27">
              <w:rPr>
                <w:rFonts w:eastAsiaTheme="minorHAnsi"/>
                <w:spacing w:val="10"/>
                <w:sz w:val="22"/>
                <w:szCs w:val="22"/>
              </w:rPr>
              <w:t xml:space="preserve"> </w:t>
            </w:r>
            <w:r w:rsidRPr="003D3F27">
              <w:rPr>
                <w:rFonts w:eastAsiaTheme="minorHAnsi"/>
                <w:sz w:val="22"/>
                <w:szCs w:val="22"/>
              </w:rPr>
              <w:t>-</w:t>
            </w:r>
            <w:r w:rsidRPr="003D3F27">
              <w:rPr>
                <w:rFonts w:eastAsiaTheme="minorHAnsi"/>
                <w:spacing w:val="10"/>
                <w:sz w:val="22"/>
                <w:szCs w:val="22"/>
              </w:rPr>
              <w:t xml:space="preserve"> </w:t>
            </w:r>
            <w:r w:rsidRPr="003D3F27">
              <w:rPr>
                <w:rFonts w:eastAsiaTheme="minorHAnsi"/>
                <w:sz w:val="22"/>
                <w:szCs w:val="22"/>
              </w:rPr>
              <w:t>ARP</w:t>
            </w:r>
            <w:r w:rsidRPr="003D3F27">
              <w:rPr>
                <w:rFonts w:eastAsiaTheme="minorHAnsi"/>
                <w:spacing w:val="9"/>
                <w:sz w:val="22"/>
                <w:szCs w:val="22"/>
              </w:rPr>
              <w:t xml:space="preserve"> </w:t>
            </w:r>
            <w:r w:rsidRPr="003D3F27">
              <w:rPr>
                <w:rFonts w:eastAsiaTheme="minorHAnsi"/>
                <w:sz w:val="22"/>
                <w:szCs w:val="22"/>
              </w:rPr>
              <w:t>and</w:t>
            </w:r>
            <w:r w:rsidRPr="003D3F27">
              <w:rPr>
                <w:rFonts w:eastAsiaTheme="minorHAnsi"/>
                <w:spacing w:val="10"/>
                <w:sz w:val="22"/>
                <w:szCs w:val="22"/>
              </w:rPr>
              <w:t xml:space="preserve"> </w:t>
            </w:r>
            <w:r w:rsidRPr="003D3F27">
              <w:rPr>
                <w:rFonts w:eastAsiaTheme="minorHAnsi"/>
                <w:sz w:val="22"/>
                <w:szCs w:val="22"/>
              </w:rPr>
              <w:t>transfers</w:t>
            </w:r>
            <w:r w:rsidRPr="003D3F27">
              <w:rPr>
                <w:rFonts w:eastAsiaTheme="minorHAnsi"/>
                <w:spacing w:val="9"/>
                <w:sz w:val="22"/>
                <w:szCs w:val="22"/>
              </w:rPr>
              <w:t xml:space="preserve"> </w:t>
            </w:r>
            <w:r w:rsidRPr="003D3F27">
              <w:rPr>
                <w:rFonts w:eastAsiaTheme="minorHAnsi"/>
                <w:sz w:val="22"/>
                <w:szCs w:val="22"/>
              </w:rPr>
              <w:t>this</w:t>
            </w:r>
            <w:r w:rsidRPr="003D3F27">
              <w:rPr>
                <w:rFonts w:eastAsiaTheme="minorHAnsi"/>
                <w:spacing w:val="10"/>
                <w:sz w:val="22"/>
                <w:szCs w:val="22"/>
              </w:rPr>
              <w:t xml:space="preserve"> </w:t>
            </w:r>
            <w:r w:rsidRPr="003D3F27">
              <w:rPr>
                <w:rFonts w:eastAsiaTheme="minorHAnsi"/>
                <w:sz w:val="22"/>
                <w:szCs w:val="22"/>
              </w:rPr>
              <w:t>position</w:t>
            </w:r>
            <w:r w:rsidRPr="003D3F27">
              <w:rPr>
                <w:rFonts w:eastAsiaTheme="minorHAnsi"/>
                <w:spacing w:val="10"/>
                <w:sz w:val="22"/>
                <w:szCs w:val="22"/>
              </w:rPr>
              <w:t xml:space="preserve"> </w:t>
            </w:r>
            <w:r w:rsidRPr="003D3F27">
              <w:rPr>
                <w:rFonts w:eastAsiaTheme="minorHAnsi"/>
                <w:sz w:val="22"/>
                <w:szCs w:val="22"/>
              </w:rPr>
              <w:t>from</w:t>
            </w:r>
            <w:r w:rsidRPr="003D3F27">
              <w:rPr>
                <w:rFonts w:eastAsiaTheme="minorHAnsi"/>
                <w:spacing w:val="10"/>
                <w:sz w:val="22"/>
                <w:szCs w:val="22"/>
              </w:rPr>
              <w:t xml:space="preserve"> </w:t>
            </w:r>
            <w:r w:rsidRPr="003D3F27">
              <w:rPr>
                <w:rFonts w:eastAsiaTheme="minorHAnsi"/>
                <w:sz w:val="22"/>
                <w:szCs w:val="22"/>
              </w:rPr>
              <w:t>the</w:t>
            </w:r>
            <w:r w:rsidRPr="003D3F27">
              <w:rPr>
                <w:rFonts w:eastAsiaTheme="minorHAnsi"/>
                <w:spacing w:val="10"/>
                <w:sz w:val="22"/>
                <w:szCs w:val="22"/>
              </w:rPr>
              <w:t xml:space="preserve"> </w:t>
            </w:r>
            <w:r w:rsidRPr="003D3F27">
              <w:rPr>
                <w:rFonts w:eastAsiaTheme="minorHAnsi"/>
                <w:sz w:val="22"/>
                <w:szCs w:val="22"/>
              </w:rPr>
              <w:t>Learning Systems</w:t>
            </w:r>
            <w:r w:rsidRPr="003D3F27">
              <w:rPr>
                <w:rFonts w:eastAsiaTheme="minorHAnsi"/>
                <w:spacing w:val="56"/>
                <w:sz w:val="22"/>
                <w:szCs w:val="22"/>
              </w:rPr>
              <w:t xml:space="preserve"> </w:t>
            </w:r>
            <w:r w:rsidRPr="003D3F27">
              <w:rPr>
                <w:rFonts w:eastAsiaTheme="minorHAnsi"/>
                <w:sz w:val="22"/>
                <w:szCs w:val="22"/>
              </w:rPr>
              <w:t>Team</w:t>
            </w:r>
            <w:r w:rsidRPr="003D3F27">
              <w:rPr>
                <w:rFonts w:eastAsiaTheme="minorHAnsi"/>
                <w:spacing w:val="56"/>
                <w:sz w:val="22"/>
                <w:szCs w:val="22"/>
              </w:rPr>
              <w:t xml:space="preserve"> </w:t>
            </w:r>
            <w:r w:rsidRPr="003D3F27">
              <w:rPr>
                <w:rFonts w:eastAsiaTheme="minorHAnsi"/>
                <w:sz w:val="22"/>
                <w:szCs w:val="22"/>
              </w:rPr>
              <w:t>program,</w:t>
            </w:r>
            <w:r w:rsidRPr="003D3F27">
              <w:rPr>
                <w:rFonts w:eastAsiaTheme="minorHAnsi"/>
                <w:spacing w:val="56"/>
                <w:sz w:val="22"/>
                <w:szCs w:val="22"/>
              </w:rPr>
              <w:t xml:space="preserve"> </w:t>
            </w:r>
            <w:r w:rsidRPr="003D3F27">
              <w:rPr>
                <w:rFonts w:eastAsiaTheme="minorHAnsi"/>
                <w:sz w:val="22"/>
                <w:szCs w:val="22"/>
              </w:rPr>
              <w:t>Federal</w:t>
            </w:r>
            <w:r w:rsidRPr="003D3F27">
              <w:rPr>
                <w:rFonts w:eastAsiaTheme="minorHAnsi"/>
                <w:spacing w:val="56"/>
                <w:sz w:val="22"/>
                <w:szCs w:val="22"/>
              </w:rPr>
              <w:t xml:space="preserve"> </w:t>
            </w:r>
            <w:r w:rsidRPr="003D3F27">
              <w:rPr>
                <w:rFonts w:eastAsiaTheme="minorHAnsi"/>
                <w:sz w:val="22"/>
                <w:szCs w:val="22"/>
              </w:rPr>
              <w:t>Expenditures</w:t>
            </w:r>
            <w:r w:rsidRPr="003D3F27">
              <w:rPr>
                <w:rFonts w:eastAsiaTheme="minorHAnsi"/>
                <w:spacing w:val="56"/>
                <w:sz w:val="22"/>
                <w:szCs w:val="22"/>
              </w:rPr>
              <w:t xml:space="preserve"> </w:t>
            </w:r>
            <w:r w:rsidRPr="003D3F27">
              <w:rPr>
                <w:rFonts w:eastAsiaTheme="minorHAnsi"/>
                <w:sz w:val="22"/>
                <w:szCs w:val="22"/>
              </w:rPr>
              <w:t>Fund</w:t>
            </w:r>
            <w:r w:rsidRPr="003D3F27">
              <w:rPr>
                <w:rFonts w:eastAsiaTheme="minorHAnsi"/>
                <w:spacing w:val="56"/>
                <w:sz w:val="22"/>
                <w:szCs w:val="22"/>
              </w:rPr>
              <w:t xml:space="preserve"> </w:t>
            </w:r>
            <w:r w:rsidRPr="003D3F27">
              <w:rPr>
                <w:rFonts w:eastAsiaTheme="minorHAnsi"/>
                <w:sz w:val="22"/>
                <w:szCs w:val="22"/>
              </w:rPr>
              <w:t>-</w:t>
            </w:r>
            <w:r w:rsidRPr="003D3F27">
              <w:rPr>
                <w:rFonts w:eastAsiaTheme="minorHAnsi"/>
                <w:spacing w:val="56"/>
                <w:sz w:val="22"/>
                <w:szCs w:val="22"/>
              </w:rPr>
              <w:t xml:space="preserve"> </w:t>
            </w:r>
            <w:r w:rsidRPr="003D3F27">
              <w:rPr>
                <w:rFonts w:eastAsiaTheme="minorHAnsi"/>
                <w:sz w:val="22"/>
                <w:szCs w:val="22"/>
              </w:rPr>
              <w:t>ARP</w:t>
            </w:r>
            <w:r w:rsidRPr="003D3F27">
              <w:rPr>
                <w:rFonts w:eastAsiaTheme="minorHAnsi"/>
                <w:spacing w:val="56"/>
                <w:sz w:val="22"/>
                <w:szCs w:val="22"/>
              </w:rPr>
              <w:t xml:space="preserve"> </w:t>
            </w:r>
            <w:r w:rsidRPr="003D3F27">
              <w:rPr>
                <w:rFonts w:eastAsiaTheme="minorHAnsi"/>
                <w:sz w:val="22"/>
                <w:szCs w:val="22"/>
              </w:rPr>
              <w:t>to</w:t>
            </w:r>
            <w:r w:rsidRPr="003D3F27">
              <w:rPr>
                <w:rFonts w:eastAsiaTheme="minorHAnsi"/>
                <w:spacing w:val="57"/>
                <w:sz w:val="22"/>
                <w:szCs w:val="22"/>
              </w:rPr>
              <w:t xml:space="preserve"> </w:t>
            </w:r>
            <w:r w:rsidRPr="003D3F27">
              <w:rPr>
                <w:rFonts w:eastAsiaTheme="minorHAnsi"/>
                <w:sz w:val="22"/>
                <w:szCs w:val="22"/>
              </w:rPr>
              <w:t>the</w:t>
            </w:r>
            <w:r w:rsidRPr="003D3F27">
              <w:rPr>
                <w:rFonts w:eastAsiaTheme="minorHAnsi"/>
                <w:spacing w:val="56"/>
                <w:sz w:val="22"/>
                <w:szCs w:val="22"/>
              </w:rPr>
              <w:t xml:space="preserve"> </w:t>
            </w:r>
            <w:r w:rsidRPr="003D3F27">
              <w:rPr>
                <w:rFonts w:eastAsiaTheme="minorHAnsi"/>
                <w:sz w:val="22"/>
                <w:szCs w:val="22"/>
              </w:rPr>
              <w:t>Leadership</w:t>
            </w:r>
            <w:r w:rsidRPr="003D3F27">
              <w:rPr>
                <w:rFonts w:eastAsiaTheme="minorHAnsi"/>
                <w:spacing w:val="56"/>
                <w:sz w:val="22"/>
                <w:szCs w:val="22"/>
              </w:rPr>
              <w:t xml:space="preserve"> </w:t>
            </w:r>
            <w:r w:rsidRPr="003D3F27">
              <w:rPr>
                <w:rFonts w:eastAsiaTheme="minorHAnsi"/>
                <w:sz w:val="22"/>
                <w:szCs w:val="22"/>
              </w:rPr>
              <w:t>Team program,</w:t>
            </w:r>
            <w:r w:rsidRPr="003D3F27">
              <w:rPr>
                <w:rFonts w:eastAsiaTheme="minorHAnsi"/>
                <w:spacing w:val="10"/>
                <w:sz w:val="22"/>
                <w:szCs w:val="22"/>
              </w:rPr>
              <w:t xml:space="preserve"> </w:t>
            </w:r>
            <w:r w:rsidRPr="003D3F27">
              <w:rPr>
                <w:rFonts w:eastAsiaTheme="minorHAnsi"/>
                <w:sz w:val="22"/>
                <w:szCs w:val="22"/>
              </w:rPr>
              <w:t>General</w:t>
            </w:r>
            <w:r w:rsidRPr="003D3F27">
              <w:rPr>
                <w:rFonts w:eastAsiaTheme="minorHAnsi"/>
                <w:spacing w:val="10"/>
                <w:sz w:val="22"/>
                <w:szCs w:val="22"/>
              </w:rPr>
              <w:t xml:space="preserve"> </w:t>
            </w:r>
            <w:r w:rsidRPr="003D3F27">
              <w:rPr>
                <w:rFonts w:eastAsiaTheme="minorHAnsi"/>
                <w:sz w:val="22"/>
                <w:szCs w:val="22"/>
              </w:rPr>
              <w:t>Fund</w:t>
            </w:r>
            <w:r w:rsidRPr="003D3F27">
              <w:rPr>
                <w:rFonts w:eastAsiaTheme="minorHAnsi"/>
                <w:spacing w:val="10"/>
                <w:sz w:val="22"/>
                <w:szCs w:val="22"/>
              </w:rPr>
              <w:t xml:space="preserve"> </w:t>
            </w:r>
            <w:r w:rsidRPr="003D3F27">
              <w:rPr>
                <w:rFonts w:eastAsiaTheme="minorHAnsi"/>
                <w:sz w:val="22"/>
                <w:szCs w:val="22"/>
              </w:rPr>
              <w:t>beginning</w:t>
            </w:r>
            <w:r w:rsidRPr="003D3F27">
              <w:rPr>
                <w:rFonts w:eastAsiaTheme="minorHAnsi"/>
                <w:spacing w:val="10"/>
                <w:sz w:val="22"/>
                <w:szCs w:val="22"/>
              </w:rPr>
              <w:t xml:space="preserve"> </w:t>
            </w:r>
            <w:r w:rsidRPr="003D3F27">
              <w:rPr>
                <w:rFonts w:eastAsiaTheme="minorHAnsi"/>
                <w:sz w:val="22"/>
                <w:szCs w:val="22"/>
              </w:rPr>
              <w:t>October</w:t>
            </w:r>
            <w:r w:rsidRPr="003D3F27">
              <w:rPr>
                <w:rFonts w:eastAsiaTheme="minorHAnsi"/>
                <w:spacing w:val="10"/>
                <w:sz w:val="22"/>
                <w:szCs w:val="22"/>
              </w:rPr>
              <w:t xml:space="preserve"> </w:t>
            </w:r>
            <w:r w:rsidRPr="003D3F27">
              <w:rPr>
                <w:rFonts w:eastAsiaTheme="minorHAnsi"/>
                <w:sz w:val="22"/>
                <w:szCs w:val="22"/>
              </w:rPr>
              <w:t>1,</w:t>
            </w:r>
            <w:r w:rsidRPr="003D3F27">
              <w:rPr>
                <w:rFonts w:eastAsiaTheme="minorHAnsi"/>
                <w:spacing w:val="10"/>
                <w:sz w:val="22"/>
                <w:szCs w:val="22"/>
              </w:rPr>
              <w:t xml:space="preserve"> </w:t>
            </w:r>
            <w:r w:rsidRPr="003D3F27">
              <w:rPr>
                <w:rFonts w:eastAsiaTheme="minorHAnsi"/>
                <w:sz w:val="22"/>
                <w:szCs w:val="22"/>
              </w:rPr>
              <w:t>2024.</w:t>
            </w:r>
            <w:r w:rsidRPr="003D3F27">
              <w:rPr>
                <w:rFonts w:eastAsiaTheme="minorHAnsi"/>
                <w:spacing w:val="75"/>
                <w:sz w:val="22"/>
                <w:szCs w:val="22"/>
              </w:rPr>
              <w:t xml:space="preserve"> </w:t>
            </w:r>
            <w:r w:rsidRPr="003D3F27">
              <w:rPr>
                <w:rFonts w:eastAsiaTheme="minorHAnsi"/>
                <w:sz w:val="22"/>
                <w:szCs w:val="22"/>
              </w:rPr>
              <w:t>This</w:t>
            </w:r>
            <w:r w:rsidRPr="003D3F27">
              <w:rPr>
                <w:rFonts w:eastAsiaTheme="minorHAnsi"/>
                <w:spacing w:val="9"/>
                <w:sz w:val="22"/>
                <w:szCs w:val="22"/>
              </w:rPr>
              <w:t xml:space="preserve"> </w:t>
            </w:r>
            <w:r w:rsidRPr="003D3F27">
              <w:rPr>
                <w:rFonts w:eastAsiaTheme="minorHAnsi"/>
                <w:sz w:val="22"/>
                <w:szCs w:val="22"/>
              </w:rPr>
              <w:t>initiative</w:t>
            </w:r>
            <w:r w:rsidRPr="003D3F27">
              <w:rPr>
                <w:rFonts w:eastAsiaTheme="minorHAnsi"/>
                <w:spacing w:val="9"/>
                <w:sz w:val="22"/>
                <w:szCs w:val="22"/>
              </w:rPr>
              <w:t xml:space="preserve"> </w:t>
            </w:r>
            <w:r w:rsidRPr="003D3F27">
              <w:rPr>
                <w:rFonts w:eastAsiaTheme="minorHAnsi"/>
                <w:sz w:val="22"/>
                <w:szCs w:val="22"/>
              </w:rPr>
              <w:t>also</w:t>
            </w:r>
            <w:r w:rsidRPr="003D3F27">
              <w:rPr>
                <w:rFonts w:eastAsiaTheme="minorHAnsi"/>
                <w:spacing w:val="10"/>
                <w:sz w:val="22"/>
                <w:szCs w:val="22"/>
              </w:rPr>
              <w:t xml:space="preserve"> </w:t>
            </w:r>
            <w:r w:rsidRPr="003D3F27">
              <w:rPr>
                <w:rFonts w:eastAsiaTheme="minorHAnsi"/>
                <w:sz w:val="22"/>
                <w:szCs w:val="22"/>
              </w:rPr>
              <w:t>provides</w:t>
            </w:r>
            <w:r w:rsidRPr="003D3F27">
              <w:rPr>
                <w:rFonts w:eastAsiaTheme="minorHAnsi"/>
                <w:spacing w:val="9"/>
                <w:sz w:val="22"/>
                <w:szCs w:val="22"/>
              </w:rPr>
              <w:t xml:space="preserve"> </w:t>
            </w:r>
            <w:r w:rsidRPr="003D3F27">
              <w:rPr>
                <w:rFonts w:eastAsiaTheme="minorHAnsi"/>
                <w:sz w:val="22"/>
                <w:szCs w:val="22"/>
              </w:rPr>
              <w:t>funding for related All Other costs</w:t>
            </w:r>
            <w:r w:rsidRPr="007D2068">
              <w:rPr>
                <w:rFonts w:eastAsiaTheme="minorHAnsi"/>
                <w:sz w:val="22"/>
                <w:szCs w:val="22"/>
              </w:rPr>
              <w:t>.</w:t>
            </w:r>
          </w:p>
          <w:p w14:paraId="75D0EEB3"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9328"/>
              <w:tblOverlap w:val="never"/>
              <w:tblW w:w="0" w:type="auto"/>
              <w:tblLook w:val="01E0" w:firstRow="1" w:lastRow="1" w:firstColumn="1" w:lastColumn="1" w:noHBand="0" w:noVBand="0"/>
            </w:tblPr>
            <w:tblGrid>
              <w:gridCol w:w="1980"/>
              <w:gridCol w:w="1260"/>
              <w:gridCol w:w="1260"/>
            </w:tblGrid>
            <w:tr w:rsidR="007D2068" w:rsidRPr="007D2068" w14:paraId="19A389D2" w14:textId="77777777" w:rsidTr="002479AB">
              <w:trPr>
                <w:trHeight w:val="357"/>
              </w:trPr>
              <w:tc>
                <w:tcPr>
                  <w:tcW w:w="1980" w:type="dxa"/>
                  <w:shd w:val="clear" w:color="auto" w:fill="auto"/>
                </w:tcPr>
                <w:p w14:paraId="6B6230F3" w14:textId="77777777" w:rsidR="007D2068" w:rsidRPr="007D2068" w:rsidRDefault="007D2068" w:rsidP="00DD371A">
                  <w:pPr>
                    <w:jc w:val="right"/>
                    <w:rPr>
                      <w:sz w:val="22"/>
                      <w:szCs w:val="22"/>
                      <w:u w:val="single"/>
                    </w:rPr>
                  </w:pPr>
                </w:p>
              </w:tc>
              <w:tc>
                <w:tcPr>
                  <w:tcW w:w="1260" w:type="dxa"/>
                </w:tcPr>
                <w:p w14:paraId="30FCD815" w14:textId="77777777" w:rsidR="007D2068" w:rsidRPr="007D2068" w:rsidRDefault="007D2068" w:rsidP="00DD371A">
                  <w:pPr>
                    <w:jc w:val="right"/>
                    <w:rPr>
                      <w:sz w:val="22"/>
                      <w:szCs w:val="22"/>
                      <w:u w:val="single"/>
                    </w:rPr>
                  </w:pPr>
                  <w:r w:rsidRPr="007D2068">
                    <w:rPr>
                      <w:sz w:val="22"/>
                      <w:szCs w:val="22"/>
                      <w:u w:val="single"/>
                    </w:rPr>
                    <w:t>FY 24</w:t>
                  </w:r>
                </w:p>
              </w:tc>
              <w:tc>
                <w:tcPr>
                  <w:tcW w:w="1260" w:type="dxa"/>
                </w:tcPr>
                <w:p w14:paraId="6EFA7691"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58562CA0" w14:textId="77777777" w:rsidTr="002479AB">
              <w:trPr>
                <w:trHeight w:val="357"/>
              </w:trPr>
              <w:tc>
                <w:tcPr>
                  <w:tcW w:w="1980" w:type="dxa"/>
                  <w:shd w:val="clear" w:color="auto" w:fill="auto"/>
                </w:tcPr>
                <w:p w14:paraId="31EAFB8E" w14:textId="77777777" w:rsidR="007D2068" w:rsidRPr="007D2068" w:rsidRDefault="007D2068" w:rsidP="00DD371A">
                  <w:pPr>
                    <w:jc w:val="right"/>
                    <w:rPr>
                      <w:sz w:val="22"/>
                      <w:szCs w:val="22"/>
                    </w:rPr>
                  </w:pPr>
                  <w:r w:rsidRPr="007D2068">
                    <w:rPr>
                      <w:sz w:val="22"/>
                      <w:szCs w:val="22"/>
                    </w:rPr>
                    <w:t>General Fund - Position Count</w:t>
                  </w:r>
                </w:p>
              </w:tc>
              <w:tc>
                <w:tcPr>
                  <w:tcW w:w="1260" w:type="dxa"/>
                </w:tcPr>
                <w:p w14:paraId="1EC14E41" w14:textId="77777777" w:rsidR="007D2068" w:rsidRPr="007D2068" w:rsidRDefault="007D2068" w:rsidP="00DD371A">
                  <w:pPr>
                    <w:jc w:val="right"/>
                    <w:rPr>
                      <w:sz w:val="22"/>
                      <w:szCs w:val="22"/>
                    </w:rPr>
                  </w:pPr>
                  <w:r w:rsidRPr="007D2068">
                    <w:rPr>
                      <w:sz w:val="22"/>
                      <w:szCs w:val="22"/>
                    </w:rPr>
                    <w:t>0.000</w:t>
                  </w:r>
                </w:p>
              </w:tc>
              <w:tc>
                <w:tcPr>
                  <w:tcW w:w="1260" w:type="dxa"/>
                </w:tcPr>
                <w:p w14:paraId="78E3DB04" w14:textId="77777777" w:rsidR="007D2068" w:rsidRPr="007D2068" w:rsidRDefault="007D2068" w:rsidP="00DD371A">
                  <w:pPr>
                    <w:jc w:val="right"/>
                    <w:rPr>
                      <w:sz w:val="22"/>
                      <w:szCs w:val="22"/>
                    </w:rPr>
                  </w:pPr>
                  <w:r w:rsidRPr="007D2068">
                    <w:rPr>
                      <w:sz w:val="22"/>
                      <w:szCs w:val="22"/>
                    </w:rPr>
                    <w:t>1.000</w:t>
                  </w:r>
                </w:p>
              </w:tc>
            </w:tr>
            <w:tr w:rsidR="007D2068" w:rsidRPr="007D2068" w14:paraId="71596E26" w14:textId="77777777" w:rsidTr="002479AB">
              <w:trPr>
                <w:trHeight w:val="357"/>
              </w:trPr>
              <w:tc>
                <w:tcPr>
                  <w:tcW w:w="1980" w:type="dxa"/>
                  <w:shd w:val="clear" w:color="auto" w:fill="auto"/>
                </w:tcPr>
                <w:p w14:paraId="7CFADFD8" w14:textId="77777777" w:rsidR="007D2068" w:rsidRPr="007D2068" w:rsidRDefault="007D2068" w:rsidP="00DD371A">
                  <w:pPr>
                    <w:jc w:val="right"/>
                    <w:rPr>
                      <w:sz w:val="22"/>
                      <w:szCs w:val="22"/>
                    </w:rPr>
                  </w:pPr>
                  <w:r w:rsidRPr="007D2068">
                    <w:rPr>
                      <w:sz w:val="22"/>
                      <w:szCs w:val="22"/>
                    </w:rPr>
                    <w:t>Personal Services</w:t>
                  </w:r>
                </w:p>
              </w:tc>
              <w:tc>
                <w:tcPr>
                  <w:tcW w:w="1260" w:type="dxa"/>
                </w:tcPr>
                <w:p w14:paraId="3F6A6CFC" w14:textId="77777777" w:rsidR="007D2068" w:rsidRPr="007D2068" w:rsidRDefault="007D2068" w:rsidP="00DD371A">
                  <w:pPr>
                    <w:jc w:val="right"/>
                    <w:rPr>
                      <w:sz w:val="22"/>
                      <w:szCs w:val="22"/>
                    </w:rPr>
                  </w:pPr>
                  <w:r w:rsidRPr="007D2068">
                    <w:rPr>
                      <w:sz w:val="22"/>
                      <w:szCs w:val="22"/>
                    </w:rPr>
                    <w:t>$-0-</w:t>
                  </w:r>
                </w:p>
              </w:tc>
              <w:tc>
                <w:tcPr>
                  <w:tcW w:w="1260" w:type="dxa"/>
                </w:tcPr>
                <w:p w14:paraId="70E3E1C6" w14:textId="77777777" w:rsidR="007D2068" w:rsidRPr="007D2068" w:rsidRDefault="007D2068" w:rsidP="00DD371A">
                  <w:pPr>
                    <w:jc w:val="right"/>
                    <w:rPr>
                      <w:sz w:val="22"/>
                      <w:szCs w:val="22"/>
                    </w:rPr>
                  </w:pPr>
                  <w:r w:rsidRPr="007D2068">
                    <w:rPr>
                      <w:sz w:val="22"/>
                      <w:szCs w:val="22"/>
                    </w:rPr>
                    <w:t>$115,064</w:t>
                  </w:r>
                </w:p>
              </w:tc>
            </w:tr>
            <w:tr w:rsidR="007D2068" w:rsidRPr="007D2068" w14:paraId="39D7397A" w14:textId="77777777" w:rsidTr="002479AB">
              <w:trPr>
                <w:trHeight w:val="357"/>
              </w:trPr>
              <w:tc>
                <w:tcPr>
                  <w:tcW w:w="1980" w:type="dxa"/>
                  <w:shd w:val="clear" w:color="auto" w:fill="auto"/>
                </w:tcPr>
                <w:p w14:paraId="0EE3A683" w14:textId="77777777" w:rsidR="007D2068" w:rsidRPr="007D2068" w:rsidRDefault="007D2068" w:rsidP="00DD371A">
                  <w:pPr>
                    <w:jc w:val="right"/>
                    <w:rPr>
                      <w:sz w:val="22"/>
                      <w:szCs w:val="22"/>
                    </w:rPr>
                  </w:pPr>
                  <w:r w:rsidRPr="007D2068">
                    <w:rPr>
                      <w:sz w:val="22"/>
                      <w:szCs w:val="22"/>
                    </w:rPr>
                    <w:t xml:space="preserve">All Other </w:t>
                  </w:r>
                </w:p>
              </w:tc>
              <w:tc>
                <w:tcPr>
                  <w:tcW w:w="1260" w:type="dxa"/>
                </w:tcPr>
                <w:p w14:paraId="4E77A90F" w14:textId="77777777" w:rsidR="007D2068" w:rsidRPr="007D2068" w:rsidRDefault="007D2068" w:rsidP="00DD371A">
                  <w:pPr>
                    <w:jc w:val="right"/>
                    <w:rPr>
                      <w:sz w:val="22"/>
                      <w:szCs w:val="22"/>
                      <w:u w:val="single"/>
                    </w:rPr>
                  </w:pPr>
                  <w:r w:rsidRPr="007D2068">
                    <w:rPr>
                      <w:sz w:val="22"/>
                      <w:szCs w:val="22"/>
                      <w:u w:val="single"/>
                    </w:rPr>
                    <w:t>$-0-</w:t>
                  </w:r>
                </w:p>
              </w:tc>
              <w:tc>
                <w:tcPr>
                  <w:tcW w:w="1260" w:type="dxa"/>
                </w:tcPr>
                <w:p w14:paraId="5F9D8A80" w14:textId="77777777" w:rsidR="007D2068" w:rsidRPr="007D2068" w:rsidRDefault="007D2068" w:rsidP="00DD371A">
                  <w:pPr>
                    <w:jc w:val="right"/>
                    <w:rPr>
                      <w:sz w:val="22"/>
                      <w:szCs w:val="22"/>
                      <w:u w:val="single"/>
                    </w:rPr>
                  </w:pPr>
                  <w:r w:rsidRPr="007D2068">
                    <w:rPr>
                      <w:sz w:val="22"/>
                      <w:szCs w:val="22"/>
                      <w:u w:val="single"/>
                    </w:rPr>
                    <w:t>$6,645</w:t>
                  </w:r>
                </w:p>
              </w:tc>
            </w:tr>
            <w:tr w:rsidR="007D2068" w:rsidRPr="007D2068" w14:paraId="4450D143" w14:textId="77777777" w:rsidTr="002479AB">
              <w:trPr>
                <w:trHeight w:val="357"/>
              </w:trPr>
              <w:tc>
                <w:tcPr>
                  <w:tcW w:w="1980" w:type="dxa"/>
                  <w:shd w:val="clear" w:color="auto" w:fill="auto"/>
                </w:tcPr>
                <w:p w14:paraId="10C4C328" w14:textId="77777777" w:rsidR="007D2068" w:rsidRPr="007D2068" w:rsidRDefault="007D2068" w:rsidP="00DD371A">
                  <w:pPr>
                    <w:jc w:val="right"/>
                    <w:rPr>
                      <w:sz w:val="22"/>
                      <w:szCs w:val="22"/>
                      <w:u w:val="single"/>
                    </w:rPr>
                  </w:pPr>
                  <w:r w:rsidRPr="007D2068">
                    <w:rPr>
                      <w:sz w:val="22"/>
                      <w:szCs w:val="22"/>
                      <w:u w:val="single"/>
                    </w:rPr>
                    <w:t>General Fund Total</w:t>
                  </w:r>
                </w:p>
              </w:tc>
              <w:tc>
                <w:tcPr>
                  <w:tcW w:w="1260" w:type="dxa"/>
                </w:tcPr>
                <w:p w14:paraId="677F9418" w14:textId="77777777" w:rsidR="007D2068" w:rsidRPr="007D2068" w:rsidRDefault="007D2068" w:rsidP="00DD371A">
                  <w:pPr>
                    <w:jc w:val="right"/>
                    <w:rPr>
                      <w:sz w:val="22"/>
                      <w:szCs w:val="22"/>
                    </w:rPr>
                  </w:pPr>
                  <w:r w:rsidRPr="007D2068">
                    <w:rPr>
                      <w:sz w:val="22"/>
                      <w:szCs w:val="22"/>
                    </w:rPr>
                    <w:t>$-0-</w:t>
                  </w:r>
                </w:p>
              </w:tc>
              <w:tc>
                <w:tcPr>
                  <w:tcW w:w="1260" w:type="dxa"/>
                </w:tcPr>
                <w:p w14:paraId="24615043" w14:textId="77777777" w:rsidR="007D2068" w:rsidRPr="007D2068" w:rsidRDefault="007D2068" w:rsidP="00DD371A">
                  <w:pPr>
                    <w:jc w:val="right"/>
                    <w:rPr>
                      <w:sz w:val="22"/>
                      <w:szCs w:val="22"/>
                    </w:rPr>
                  </w:pPr>
                  <w:r w:rsidRPr="007D2068">
                    <w:rPr>
                      <w:sz w:val="22"/>
                      <w:szCs w:val="22"/>
                    </w:rPr>
                    <w:t>$121,709</w:t>
                  </w:r>
                </w:p>
              </w:tc>
            </w:tr>
          </w:tbl>
          <w:p w14:paraId="6B78D6A5" w14:textId="77777777" w:rsidR="007D2068" w:rsidRPr="007D2068" w:rsidRDefault="007D2068" w:rsidP="00DD371A">
            <w:pPr>
              <w:pStyle w:val="ListBullet"/>
              <w:numPr>
                <w:ilvl w:val="0"/>
                <w:numId w:val="0"/>
              </w:numPr>
              <w:rPr>
                <w:sz w:val="22"/>
                <w:szCs w:val="22"/>
              </w:rPr>
            </w:pPr>
          </w:p>
          <w:p w14:paraId="15CF79F2" w14:textId="77777777" w:rsidR="007D2068" w:rsidRPr="007D2068" w:rsidRDefault="007D2068" w:rsidP="00DD371A">
            <w:pPr>
              <w:pStyle w:val="ListBullet"/>
              <w:numPr>
                <w:ilvl w:val="0"/>
                <w:numId w:val="0"/>
              </w:numPr>
              <w:rPr>
                <w:sz w:val="22"/>
                <w:szCs w:val="22"/>
              </w:rPr>
            </w:pPr>
          </w:p>
          <w:p w14:paraId="5385F215" w14:textId="77777777" w:rsidR="007D2068" w:rsidRPr="007D2068" w:rsidRDefault="007D2068" w:rsidP="00DD371A">
            <w:pPr>
              <w:pStyle w:val="ListBullet"/>
              <w:numPr>
                <w:ilvl w:val="0"/>
                <w:numId w:val="0"/>
              </w:numPr>
              <w:rPr>
                <w:sz w:val="22"/>
                <w:szCs w:val="22"/>
              </w:rPr>
            </w:pPr>
          </w:p>
          <w:p w14:paraId="54A5002C" w14:textId="77777777" w:rsidR="007D2068" w:rsidRPr="007D2068" w:rsidRDefault="007D2068" w:rsidP="00DD371A">
            <w:pPr>
              <w:pStyle w:val="ListBullet"/>
              <w:numPr>
                <w:ilvl w:val="0"/>
                <w:numId w:val="0"/>
              </w:numPr>
              <w:rPr>
                <w:sz w:val="22"/>
                <w:szCs w:val="22"/>
              </w:rPr>
            </w:pPr>
          </w:p>
          <w:p w14:paraId="59046B14" w14:textId="77777777" w:rsidR="007D2068" w:rsidRPr="007D2068" w:rsidRDefault="007D2068" w:rsidP="00DD371A">
            <w:pPr>
              <w:pStyle w:val="ListBullet"/>
              <w:numPr>
                <w:ilvl w:val="0"/>
                <w:numId w:val="0"/>
              </w:numPr>
              <w:rPr>
                <w:sz w:val="22"/>
                <w:szCs w:val="22"/>
              </w:rPr>
            </w:pPr>
          </w:p>
          <w:p w14:paraId="198CC8F7" w14:textId="77777777" w:rsidR="007D2068" w:rsidRPr="007D2068" w:rsidRDefault="007D2068" w:rsidP="00DD371A">
            <w:pPr>
              <w:pStyle w:val="ListBullet"/>
              <w:numPr>
                <w:ilvl w:val="0"/>
                <w:numId w:val="0"/>
              </w:numPr>
              <w:rPr>
                <w:sz w:val="22"/>
                <w:szCs w:val="22"/>
              </w:rPr>
            </w:pPr>
          </w:p>
          <w:p w14:paraId="49067862" w14:textId="77777777" w:rsidR="007D2068" w:rsidRPr="007D2068" w:rsidRDefault="007D2068" w:rsidP="00DD371A">
            <w:pPr>
              <w:pStyle w:val="ListBullet"/>
              <w:numPr>
                <w:ilvl w:val="0"/>
                <w:numId w:val="0"/>
              </w:numPr>
              <w:rPr>
                <w:sz w:val="22"/>
                <w:szCs w:val="22"/>
              </w:rPr>
            </w:pPr>
          </w:p>
          <w:p w14:paraId="18451A7A" w14:textId="77777777" w:rsidR="007D2068" w:rsidRPr="007D2068" w:rsidRDefault="007D2068" w:rsidP="00DD371A">
            <w:pPr>
              <w:kinsoku w:val="0"/>
              <w:overflowPunct w:val="0"/>
              <w:autoSpaceDE w:val="0"/>
              <w:autoSpaceDN w:val="0"/>
              <w:adjustRightInd w:val="0"/>
              <w:spacing w:before="103"/>
              <w:ind w:right="158"/>
              <w:jc w:val="both"/>
              <w:rPr>
                <w:rFonts w:eastAsiaTheme="minorHAnsi"/>
                <w:sz w:val="22"/>
                <w:szCs w:val="22"/>
              </w:rPr>
            </w:pPr>
          </w:p>
          <w:p w14:paraId="2E1569C0" w14:textId="77777777" w:rsidR="007D2068" w:rsidRPr="007D2068" w:rsidRDefault="007D2068" w:rsidP="00DD371A">
            <w:pPr>
              <w:pStyle w:val="ListBullet"/>
              <w:ind w:left="250" w:hanging="177"/>
              <w:rPr>
                <w:rFonts w:eastAsiaTheme="minorHAnsi"/>
                <w:sz w:val="22"/>
                <w:szCs w:val="22"/>
              </w:rPr>
            </w:pPr>
            <w:r w:rsidRPr="007D2068">
              <w:rPr>
                <w:rFonts w:eastAsiaTheme="minorHAnsi"/>
                <w:sz w:val="22"/>
                <w:szCs w:val="22"/>
              </w:rPr>
              <w:t>Reallocates</w:t>
            </w:r>
            <w:r w:rsidRPr="007D2068">
              <w:rPr>
                <w:rFonts w:eastAsiaTheme="minorHAnsi"/>
                <w:spacing w:val="40"/>
                <w:sz w:val="22"/>
                <w:szCs w:val="22"/>
              </w:rPr>
              <w:t xml:space="preserve"> </w:t>
            </w:r>
            <w:r w:rsidRPr="007D2068">
              <w:rPr>
                <w:rFonts w:eastAsiaTheme="minorHAnsi"/>
                <w:sz w:val="22"/>
                <w:szCs w:val="22"/>
              </w:rPr>
              <w:t>the cost of one Public</w:t>
            </w:r>
            <w:r w:rsidRPr="007D2068">
              <w:rPr>
                <w:rFonts w:eastAsiaTheme="minorHAnsi"/>
                <w:spacing w:val="40"/>
                <w:sz w:val="22"/>
                <w:szCs w:val="22"/>
              </w:rPr>
              <w:t xml:space="preserve"> </w:t>
            </w:r>
            <w:r w:rsidRPr="007D2068">
              <w:rPr>
                <w:rFonts w:eastAsiaTheme="minorHAnsi"/>
                <w:sz w:val="22"/>
                <w:szCs w:val="22"/>
              </w:rPr>
              <w:t>Service</w:t>
            </w:r>
            <w:r w:rsidRPr="007D2068">
              <w:rPr>
                <w:rFonts w:eastAsiaTheme="minorHAnsi"/>
                <w:spacing w:val="40"/>
                <w:sz w:val="22"/>
                <w:szCs w:val="22"/>
              </w:rPr>
              <w:t xml:space="preserve"> </w:t>
            </w:r>
            <w:r w:rsidRPr="007D2068">
              <w:rPr>
                <w:rFonts w:eastAsiaTheme="minorHAnsi"/>
                <w:sz w:val="22"/>
                <w:szCs w:val="22"/>
              </w:rPr>
              <w:t>Executive</w:t>
            </w:r>
            <w:r w:rsidRPr="007D2068">
              <w:rPr>
                <w:rFonts w:eastAsiaTheme="minorHAnsi"/>
                <w:spacing w:val="40"/>
                <w:sz w:val="22"/>
                <w:szCs w:val="22"/>
              </w:rPr>
              <w:t xml:space="preserve"> </w:t>
            </w:r>
            <w:r w:rsidRPr="007D2068">
              <w:rPr>
                <w:rFonts w:eastAsiaTheme="minorHAnsi"/>
                <w:sz w:val="22"/>
                <w:szCs w:val="22"/>
              </w:rPr>
              <w:t>II</w:t>
            </w:r>
            <w:r w:rsidRPr="007D2068">
              <w:rPr>
                <w:rFonts w:eastAsiaTheme="minorHAnsi"/>
                <w:spacing w:val="40"/>
                <w:sz w:val="22"/>
                <w:szCs w:val="22"/>
              </w:rPr>
              <w:t xml:space="preserve"> </w:t>
            </w:r>
            <w:r w:rsidRPr="007D2068">
              <w:rPr>
                <w:rFonts w:eastAsiaTheme="minorHAnsi"/>
                <w:sz w:val="22"/>
                <w:szCs w:val="22"/>
              </w:rPr>
              <w:t>position</w:t>
            </w:r>
            <w:r w:rsidRPr="007D2068">
              <w:rPr>
                <w:rFonts w:eastAsiaTheme="minorHAnsi"/>
                <w:spacing w:val="40"/>
                <w:sz w:val="22"/>
                <w:szCs w:val="22"/>
              </w:rPr>
              <w:t xml:space="preserve"> </w:t>
            </w:r>
            <w:r w:rsidRPr="007D2068">
              <w:rPr>
                <w:rFonts w:eastAsiaTheme="minorHAnsi"/>
                <w:sz w:val="22"/>
                <w:szCs w:val="22"/>
              </w:rPr>
              <w:t>from</w:t>
            </w:r>
            <w:r w:rsidRPr="007D2068">
              <w:rPr>
                <w:rFonts w:eastAsiaTheme="minorHAnsi"/>
                <w:spacing w:val="40"/>
                <w:sz w:val="22"/>
                <w:szCs w:val="22"/>
              </w:rPr>
              <w:t xml:space="preserve"> </w:t>
            </w:r>
            <w:r w:rsidRPr="007D2068">
              <w:rPr>
                <w:rFonts w:eastAsiaTheme="minorHAnsi"/>
                <w:sz w:val="22"/>
                <w:szCs w:val="22"/>
              </w:rPr>
              <w:t>50% Leadership</w:t>
            </w:r>
            <w:r w:rsidRPr="007D2068">
              <w:rPr>
                <w:rFonts w:eastAsiaTheme="minorHAnsi"/>
                <w:spacing w:val="21"/>
                <w:sz w:val="22"/>
                <w:szCs w:val="22"/>
              </w:rPr>
              <w:t xml:space="preserve"> </w:t>
            </w:r>
            <w:r w:rsidRPr="007D2068">
              <w:rPr>
                <w:rFonts w:eastAsiaTheme="minorHAnsi"/>
                <w:sz w:val="22"/>
                <w:szCs w:val="22"/>
              </w:rPr>
              <w:t>Team</w:t>
            </w:r>
            <w:r w:rsidRPr="007D2068">
              <w:rPr>
                <w:rFonts w:eastAsiaTheme="minorHAnsi"/>
                <w:spacing w:val="21"/>
                <w:sz w:val="22"/>
                <w:szCs w:val="22"/>
              </w:rPr>
              <w:t xml:space="preserve"> </w:t>
            </w:r>
            <w:r w:rsidRPr="007D2068">
              <w:rPr>
                <w:rFonts w:eastAsiaTheme="minorHAnsi"/>
                <w:sz w:val="22"/>
                <w:szCs w:val="22"/>
              </w:rPr>
              <w:t>program</w:t>
            </w:r>
            <w:r w:rsidRPr="007D2068">
              <w:rPr>
                <w:rFonts w:eastAsiaTheme="minorHAnsi"/>
                <w:spacing w:val="21"/>
                <w:sz w:val="22"/>
                <w:szCs w:val="22"/>
              </w:rPr>
              <w:t xml:space="preserve"> </w:t>
            </w:r>
            <w:r w:rsidRPr="007D2068">
              <w:rPr>
                <w:rFonts w:eastAsiaTheme="minorHAnsi"/>
                <w:sz w:val="22"/>
                <w:szCs w:val="22"/>
              </w:rPr>
              <w:t>and</w:t>
            </w:r>
            <w:r w:rsidRPr="007D2068">
              <w:rPr>
                <w:rFonts w:eastAsiaTheme="minorHAnsi"/>
                <w:spacing w:val="21"/>
                <w:sz w:val="22"/>
                <w:szCs w:val="22"/>
              </w:rPr>
              <w:t xml:space="preserve"> </w:t>
            </w:r>
            <w:r w:rsidRPr="007D2068">
              <w:rPr>
                <w:rFonts w:eastAsiaTheme="minorHAnsi"/>
                <w:sz w:val="22"/>
                <w:szCs w:val="22"/>
              </w:rPr>
              <w:t>50%</w:t>
            </w:r>
            <w:r w:rsidRPr="007D2068">
              <w:rPr>
                <w:rFonts w:eastAsiaTheme="minorHAnsi"/>
                <w:spacing w:val="21"/>
                <w:sz w:val="22"/>
                <w:szCs w:val="22"/>
              </w:rPr>
              <w:t xml:space="preserve"> </w:t>
            </w:r>
            <w:r w:rsidRPr="007D2068">
              <w:rPr>
                <w:rFonts w:eastAsiaTheme="minorHAnsi"/>
                <w:sz w:val="22"/>
                <w:szCs w:val="22"/>
              </w:rPr>
              <w:t>General</w:t>
            </w:r>
            <w:r w:rsidRPr="007D2068">
              <w:rPr>
                <w:rFonts w:eastAsiaTheme="minorHAnsi"/>
                <w:spacing w:val="21"/>
                <w:sz w:val="22"/>
                <w:szCs w:val="22"/>
              </w:rPr>
              <w:t xml:space="preserve"> </w:t>
            </w:r>
            <w:r w:rsidRPr="007D2068">
              <w:rPr>
                <w:rFonts w:eastAsiaTheme="minorHAnsi"/>
                <w:sz w:val="22"/>
                <w:szCs w:val="22"/>
              </w:rPr>
              <w:t>Purpose</w:t>
            </w:r>
            <w:r w:rsidRPr="007D2068">
              <w:rPr>
                <w:rFonts w:eastAsiaTheme="minorHAnsi"/>
                <w:spacing w:val="21"/>
                <w:sz w:val="22"/>
                <w:szCs w:val="22"/>
              </w:rPr>
              <w:t xml:space="preserve"> </w:t>
            </w:r>
            <w:r w:rsidRPr="007D2068">
              <w:rPr>
                <w:rFonts w:eastAsiaTheme="minorHAnsi"/>
                <w:sz w:val="22"/>
                <w:szCs w:val="22"/>
              </w:rPr>
              <w:t>Aid</w:t>
            </w:r>
            <w:r w:rsidRPr="007D2068">
              <w:rPr>
                <w:rFonts w:eastAsiaTheme="minorHAnsi"/>
                <w:spacing w:val="21"/>
                <w:sz w:val="22"/>
                <w:szCs w:val="22"/>
              </w:rPr>
              <w:t xml:space="preserve"> </w:t>
            </w:r>
            <w:r w:rsidRPr="007D2068">
              <w:rPr>
                <w:rFonts w:eastAsiaTheme="minorHAnsi"/>
                <w:sz w:val="22"/>
                <w:szCs w:val="22"/>
              </w:rPr>
              <w:t>for</w:t>
            </w:r>
            <w:r w:rsidRPr="007D2068">
              <w:rPr>
                <w:rFonts w:eastAsiaTheme="minorHAnsi"/>
                <w:spacing w:val="21"/>
                <w:sz w:val="22"/>
                <w:szCs w:val="22"/>
              </w:rPr>
              <w:t xml:space="preserve"> </w:t>
            </w:r>
            <w:r w:rsidRPr="007D2068">
              <w:rPr>
                <w:rFonts w:eastAsiaTheme="minorHAnsi"/>
                <w:sz w:val="22"/>
                <w:szCs w:val="22"/>
              </w:rPr>
              <w:t>Local</w:t>
            </w:r>
            <w:r w:rsidRPr="007D2068">
              <w:rPr>
                <w:rFonts w:eastAsiaTheme="minorHAnsi"/>
                <w:spacing w:val="21"/>
                <w:sz w:val="22"/>
                <w:szCs w:val="22"/>
              </w:rPr>
              <w:t xml:space="preserve"> </w:t>
            </w:r>
            <w:r w:rsidRPr="007D2068">
              <w:rPr>
                <w:rFonts w:eastAsiaTheme="minorHAnsi"/>
                <w:sz w:val="22"/>
                <w:szCs w:val="22"/>
              </w:rPr>
              <w:t>Schools</w:t>
            </w:r>
            <w:r w:rsidRPr="007D2068">
              <w:rPr>
                <w:rFonts w:eastAsiaTheme="minorHAnsi"/>
                <w:spacing w:val="21"/>
                <w:sz w:val="22"/>
                <w:szCs w:val="22"/>
              </w:rPr>
              <w:t xml:space="preserve"> </w:t>
            </w:r>
            <w:r w:rsidRPr="007D2068">
              <w:rPr>
                <w:rFonts w:eastAsiaTheme="minorHAnsi"/>
                <w:sz w:val="22"/>
                <w:szCs w:val="22"/>
              </w:rPr>
              <w:t>program</w:t>
            </w:r>
            <w:r w:rsidRPr="007D2068">
              <w:rPr>
                <w:rFonts w:eastAsiaTheme="minorHAnsi"/>
                <w:spacing w:val="21"/>
                <w:sz w:val="22"/>
                <w:szCs w:val="22"/>
              </w:rPr>
              <w:t xml:space="preserve"> </w:t>
            </w:r>
            <w:r w:rsidRPr="007D2068">
              <w:rPr>
                <w:rFonts w:eastAsiaTheme="minorHAnsi"/>
                <w:sz w:val="22"/>
                <w:szCs w:val="22"/>
              </w:rPr>
              <w:t>to 70% Leadership Team program and 30% General Purpose Aid for Local Schools program all within the General Fund.</w:t>
            </w:r>
          </w:p>
          <w:p w14:paraId="0686C3C5" w14:textId="77777777" w:rsidR="007D2068" w:rsidRPr="007D2068" w:rsidRDefault="007D2068" w:rsidP="00DD371A">
            <w:pPr>
              <w:pStyle w:val="ListBullet"/>
              <w:numPr>
                <w:ilvl w:val="0"/>
                <w:numId w:val="0"/>
              </w:numPr>
              <w:rPr>
                <w:rFonts w:eastAsiaTheme="minorHAnsi"/>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7D2068" w:rsidRPr="007D2068" w14:paraId="6AF00DA8" w14:textId="77777777">
              <w:trPr>
                <w:trHeight w:val="357"/>
              </w:trPr>
              <w:tc>
                <w:tcPr>
                  <w:tcW w:w="1980" w:type="dxa"/>
                  <w:shd w:val="clear" w:color="auto" w:fill="auto"/>
                </w:tcPr>
                <w:p w14:paraId="7B1107F2" w14:textId="77777777" w:rsidR="007D2068" w:rsidRPr="007D2068" w:rsidRDefault="007D2068" w:rsidP="00DD371A">
                  <w:pPr>
                    <w:jc w:val="right"/>
                    <w:rPr>
                      <w:sz w:val="22"/>
                      <w:szCs w:val="22"/>
                      <w:u w:val="single"/>
                    </w:rPr>
                  </w:pPr>
                </w:p>
              </w:tc>
              <w:tc>
                <w:tcPr>
                  <w:tcW w:w="1260" w:type="dxa"/>
                  <w:shd w:val="clear" w:color="auto" w:fill="auto"/>
                </w:tcPr>
                <w:p w14:paraId="576AD5A2" w14:textId="77777777" w:rsidR="007D2068" w:rsidRPr="007D2068" w:rsidRDefault="007D2068" w:rsidP="00DD371A">
                  <w:pPr>
                    <w:jc w:val="right"/>
                    <w:rPr>
                      <w:sz w:val="22"/>
                      <w:szCs w:val="22"/>
                      <w:u w:val="single"/>
                    </w:rPr>
                  </w:pPr>
                  <w:r w:rsidRPr="007D2068">
                    <w:rPr>
                      <w:sz w:val="22"/>
                      <w:szCs w:val="22"/>
                      <w:u w:val="single"/>
                    </w:rPr>
                    <w:t>FY 24</w:t>
                  </w:r>
                </w:p>
              </w:tc>
              <w:tc>
                <w:tcPr>
                  <w:tcW w:w="1260" w:type="dxa"/>
                </w:tcPr>
                <w:p w14:paraId="38929878"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533FDF51" w14:textId="77777777">
              <w:trPr>
                <w:trHeight w:val="357"/>
              </w:trPr>
              <w:tc>
                <w:tcPr>
                  <w:tcW w:w="1980" w:type="dxa"/>
                  <w:shd w:val="clear" w:color="auto" w:fill="auto"/>
                </w:tcPr>
                <w:p w14:paraId="1648CC9C" w14:textId="77777777" w:rsidR="007D2068" w:rsidRPr="007D2068" w:rsidRDefault="007D2068" w:rsidP="00DD371A">
                  <w:pPr>
                    <w:jc w:val="right"/>
                    <w:rPr>
                      <w:sz w:val="22"/>
                      <w:szCs w:val="22"/>
                    </w:rPr>
                  </w:pPr>
                  <w:r w:rsidRPr="007D2068">
                    <w:rPr>
                      <w:sz w:val="22"/>
                      <w:szCs w:val="22"/>
                    </w:rPr>
                    <w:t>Personal Services</w:t>
                  </w:r>
                </w:p>
              </w:tc>
              <w:tc>
                <w:tcPr>
                  <w:tcW w:w="1260" w:type="dxa"/>
                  <w:shd w:val="clear" w:color="auto" w:fill="auto"/>
                </w:tcPr>
                <w:p w14:paraId="01DE49C7" w14:textId="77777777" w:rsidR="007D2068" w:rsidRPr="007D2068" w:rsidRDefault="007D2068" w:rsidP="00DD371A">
                  <w:pPr>
                    <w:jc w:val="right"/>
                    <w:rPr>
                      <w:sz w:val="22"/>
                      <w:szCs w:val="22"/>
                      <w:u w:val="single"/>
                    </w:rPr>
                  </w:pPr>
                  <w:r w:rsidRPr="007D2068">
                    <w:rPr>
                      <w:sz w:val="22"/>
                      <w:szCs w:val="22"/>
                      <w:u w:val="single"/>
                    </w:rPr>
                    <w:t>$37,630</w:t>
                  </w:r>
                </w:p>
              </w:tc>
              <w:tc>
                <w:tcPr>
                  <w:tcW w:w="1260" w:type="dxa"/>
                </w:tcPr>
                <w:p w14:paraId="47C1073F" w14:textId="77777777" w:rsidR="007D2068" w:rsidRPr="007D2068" w:rsidRDefault="007D2068" w:rsidP="00DD371A">
                  <w:pPr>
                    <w:jc w:val="right"/>
                    <w:rPr>
                      <w:sz w:val="22"/>
                      <w:szCs w:val="22"/>
                      <w:u w:val="single"/>
                    </w:rPr>
                  </w:pPr>
                  <w:r w:rsidRPr="007D2068">
                    <w:rPr>
                      <w:sz w:val="22"/>
                      <w:szCs w:val="22"/>
                      <w:u w:val="single"/>
                    </w:rPr>
                    <w:t>$38,006</w:t>
                  </w:r>
                </w:p>
              </w:tc>
            </w:tr>
          </w:tbl>
          <w:p w14:paraId="546718B1" w14:textId="77777777" w:rsidR="007D2068" w:rsidRPr="007D2068" w:rsidRDefault="007D2068" w:rsidP="00DD371A">
            <w:pPr>
              <w:pStyle w:val="ListBullet"/>
              <w:numPr>
                <w:ilvl w:val="0"/>
                <w:numId w:val="0"/>
              </w:numPr>
              <w:rPr>
                <w:sz w:val="22"/>
                <w:szCs w:val="22"/>
              </w:rPr>
            </w:pPr>
          </w:p>
          <w:p w14:paraId="122B1838" w14:textId="77777777" w:rsidR="007D2068" w:rsidRPr="007D2068" w:rsidRDefault="007D2068" w:rsidP="00DD371A">
            <w:pPr>
              <w:pStyle w:val="ListBullet"/>
              <w:numPr>
                <w:ilvl w:val="0"/>
                <w:numId w:val="0"/>
              </w:numPr>
              <w:rPr>
                <w:sz w:val="22"/>
                <w:szCs w:val="22"/>
              </w:rPr>
            </w:pPr>
          </w:p>
          <w:p w14:paraId="1A4CCEA0" w14:textId="77777777" w:rsidR="007D2068" w:rsidRPr="007D2068" w:rsidRDefault="007D2068" w:rsidP="00DD371A">
            <w:pPr>
              <w:pStyle w:val="ListBullet"/>
              <w:numPr>
                <w:ilvl w:val="0"/>
                <w:numId w:val="0"/>
              </w:numPr>
              <w:rPr>
                <w:sz w:val="22"/>
                <w:szCs w:val="22"/>
              </w:rPr>
            </w:pPr>
          </w:p>
          <w:p w14:paraId="0F9F7F09" w14:textId="77777777" w:rsidR="007D2068" w:rsidRPr="007D2068" w:rsidRDefault="007D2068" w:rsidP="00DD371A">
            <w:pPr>
              <w:pStyle w:val="ListBullet"/>
              <w:numPr>
                <w:ilvl w:val="0"/>
                <w:numId w:val="0"/>
              </w:numPr>
              <w:rPr>
                <w:sz w:val="22"/>
                <w:szCs w:val="22"/>
              </w:rPr>
            </w:pPr>
          </w:p>
          <w:p w14:paraId="74D92481" w14:textId="77777777" w:rsidR="007D2068" w:rsidRPr="007D2068" w:rsidRDefault="007D2068" w:rsidP="00DD371A">
            <w:pPr>
              <w:pStyle w:val="ListBullet"/>
              <w:numPr>
                <w:ilvl w:val="0"/>
                <w:numId w:val="0"/>
              </w:numPr>
              <w:rPr>
                <w:sz w:val="22"/>
                <w:szCs w:val="22"/>
                <w:u w:val="single"/>
              </w:rPr>
            </w:pPr>
            <w:r w:rsidRPr="007D2068">
              <w:rPr>
                <w:sz w:val="22"/>
                <w:szCs w:val="22"/>
                <w:u w:val="single"/>
              </w:rPr>
              <w:t>Learning Systems Team</w:t>
            </w:r>
          </w:p>
          <w:p w14:paraId="495A5775" w14:textId="77777777" w:rsidR="007D2068" w:rsidRPr="007D2068" w:rsidRDefault="007D2068" w:rsidP="00DD371A">
            <w:pPr>
              <w:pStyle w:val="ListBullet"/>
              <w:numPr>
                <w:ilvl w:val="0"/>
                <w:numId w:val="0"/>
              </w:numPr>
              <w:rPr>
                <w:sz w:val="22"/>
                <w:szCs w:val="22"/>
              </w:rPr>
            </w:pPr>
          </w:p>
          <w:p w14:paraId="2B6E63EB" w14:textId="7B3265C3" w:rsidR="007D2068" w:rsidRPr="003D3F27" w:rsidRDefault="007D2068" w:rsidP="00DD371A">
            <w:pPr>
              <w:pStyle w:val="ListBullet"/>
              <w:ind w:left="253" w:hanging="180"/>
              <w:rPr>
                <w:sz w:val="22"/>
                <w:szCs w:val="22"/>
              </w:rPr>
            </w:pPr>
            <w:r w:rsidRPr="003D3F27">
              <w:rPr>
                <w:sz w:val="22"/>
                <w:szCs w:val="22"/>
              </w:rPr>
              <w:t>Provides General Fund, Federal Expenditures Fund, Other Special Revenue Funds and Federal Expenditures Fund-ARP State Fiscal Recovery appropriations in the budget for Leadership Team in FY 24 and in FY 25.</w:t>
            </w:r>
          </w:p>
          <w:p w14:paraId="4DE16210" w14:textId="77777777" w:rsidR="00DD371A" w:rsidRDefault="00DD371A" w:rsidP="00DD371A">
            <w:pPr>
              <w:rPr>
                <w:sz w:val="22"/>
                <w:szCs w:val="22"/>
                <w:lang w:val="en"/>
              </w:rPr>
            </w:pPr>
          </w:p>
          <w:p w14:paraId="0BC8277B" w14:textId="77777777" w:rsidR="00DD371A" w:rsidRDefault="00DD371A" w:rsidP="00DD371A">
            <w:pPr>
              <w:rPr>
                <w:sz w:val="22"/>
                <w:szCs w:val="22"/>
                <w:lang w:val="en"/>
              </w:rPr>
            </w:pPr>
          </w:p>
          <w:p w14:paraId="34C15426" w14:textId="77777777" w:rsidR="00DD371A" w:rsidRPr="00DD371A" w:rsidRDefault="00DD371A" w:rsidP="00DD371A">
            <w:pPr>
              <w:rPr>
                <w:sz w:val="22"/>
                <w:szCs w:val="22"/>
                <w:lang w:val="en"/>
              </w:rPr>
            </w:pPr>
          </w:p>
          <w:tbl>
            <w:tblPr>
              <w:tblW w:w="0" w:type="auto"/>
              <w:jc w:val="center"/>
              <w:tblLook w:val="01E0" w:firstRow="1" w:lastRow="1" w:firstColumn="1" w:lastColumn="1" w:noHBand="0" w:noVBand="0"/>
            </w:tblPr>
            <w:tblGrid>
              <w:gridCol w:w="2350"/>
              <w:gridCol w:w="1545"/>
              <w:gridCol w:w="1530"/>
            </w:tblGrid>
            <w:tr w:rsidR="007D2068" w:rsidRPr="007D2068" w14:paraId="70CDB69B" w14:textId="77777777" w:rsidTr="00943C10">
              <w:trPr>
                <w:trHeight w:val="357"/>
                <w:jc w:val="center"/>
              </w:trPr>
              <w:tc>
                <w:tcPr>
                  <w:tcW w:w="2350" w:type="dxa"/>
                  <w:shd w:val="clear" w:color="auto" w:fill="auto"/>
                </w:tcPr>
                <w:p w14:paraId="44FBF148" w14:textId="77777777" w:rsidR="007D2068" w:rsidRPr="007D2068" w:rsidRDefault="007D2068" w:rsidP="008B7FBF">
                  <w:pPr>
                    <w:jc w:val="right"/>
                    <w:rPr>
                      <w:sz w:val="22"/>
                      <w:szCs w:val="22"/>
                      <w:u w:val="single"/>
                    </w:rPr>
                  </w:pPr>
                </w:p>
              </w:tc>
              <w:tc>
                <w:tcPr>
                  <w:tcW w:w="1545" w:type="dxa"/>
                  <w:shd w:val="clear" w:color="auto" w:fill="auto"/>
                </w:tcPr>
                <w:p w14:paraId="106438DE" w14:textId="77777777" w:rsidR="007D2068" w:rsidRPr="007D2068" w:rsidRDefault="007D2068" w:rsidP="008B7FBF">
                  <w:pPr>
                    <w:jc w:val="right"/>
                    <w:rPr>
                      <w:sz w:val="22"/>
                      <w:szCs w:val="22"/>
                      <w:u w:val="single"/>
                    </w:rPr>
                  </w:pPr>
                  <w:r w:rsidRPr="007D2068">
                    <w:rPr>
                      <w:sz w:val="22"/>
                      <w:szCs w:val="22"/>
                      <w:u w:val="single"/>
                    </w:rPr>
                    <w:t>FY 24</w:t>
                  </w:r>
                </w:p>
              </w:tc>
              <w:tc>
                <w:tcPr>
                  <w:tcW w:w="1530" w:type="dxa"/>
                </w:tcPr>
                <w:p w14:paraId="6FE64ABA" w14:textId="77777777" w:rsidR="007D2068" w:rsidRPr="007D2068" w:rsidRDefault="007D2068" w:rsidP="008B7FBF">
                  <w:pPr>
                    <w:jc w:val="right"/>
                    <w:rPr>
                      <w:sz w:val="22"/>
                      <w:szCs w:val="22"/>
                      <w:u w:val="single"/>
                    </w:rPr>
                  </w:pPr>
                  <w:r w:rsidRPr="007D2068">
                    <w:rPr>
                      <w:sz w:val="22"/>
                      <w:szCs w:val="22"/>
                      <w:u w:val="single"/>
                    </w:rPr>
                    <w:t>FY 25</w:t>
                  </w:r>
                </w:p>
              </w:tc>
            </w:tr>
            <w:tr w:rsidR="007D2068" w:rsidRPr="007D2068" w14:paraId="4647DBA9" w14:textId="77777777" w:rsidTr="00943C10">
              <w:trPr>
                <w:trHeight w:val="357"/>
                <w:jc w:val="center"/>
              </w:trPr>
              <w:tc>
                <w:tcPr>
                  <w:tcW w:w="2350" w:type="dxa"/>
                  <w:shd w:val="clear" w:color="auto" w:fill="auto"/>
                </w:tcPr>
                <w:p w14:paraId="1EE34E06" w14:textId="77777777" w:rsidR="007D2068" w:rsidRPr="007D2068" w:rsidRDefault="007D2068" w:rsidP="008B7FBF">
                  <w:pPr>
                    <w:jc w:val="right"/>
                    <w:rPr>
                      <w:sz w:val="22"/>
                      <w:szCs w:val="22"/>
                    </w:rPr>
                  </w:pPr>
                  <w:r w:rsidRPr="007D2068">
                    <w:rPr>
                      <w:sz w:val="22"/>
                      <w:szCs w:val="22"/>
                    </w:rPr>
                    <w:t>General Fund - Position Count</w:t>
                  </w:r>
                </w:p>
              </w:tc>
              <w:tc>
                <w:tcPr>
                  <w:tcW w:w="1545" w:type="dxa"/>
                  <w:shd w:val="clear" w:color="auto" w:fill="auto"/>
                  <w:vAlign w:val="center"/>
                </w:tcPr>
                <w:p w14:paraId="1134FD72" w14:textId="77777777" w:rsidR="007D2068" w:rsidRPr="007D2068" w:rsidRDefault="007D2068" w:rsidP="008B7FBF">
                  <w:pPr>
                    <w:jc w:val="right"/>
                    <w:rPr>
                      <w:sz w:val="22"/>
                      <w:szCs w:val="22"/>
                    </w:rPr>
                  </w:pPr>
                  <w:r w:rsidRPr="007D2068">
                    <w:rPr>
                      <w:sz w:val="22"/>
                      <w:szCs w:val="22"/>
                    </w:rPr>
                    <w:t>2.000</w:t>
                  </w:r>
                </w:p>
              </w:tc>
              <w:tc>
                <w:tcPr>
                  <w:tcW w:w="1530" w:type="dxa"/>
                  <w:vAlign w:val="center"/>
                </w:tcPr>
                <w:p w14:paraId="38EBB9E8" w14:textId="77777777" w:rsidR="007D2068" w:rsidRPr="007D2068" w:rsidRDefault="007D2068" w:rsidP="008B7FBF">
                  <w:pPr>
                    <w:jc w:val="right"/>
                    <w:rPr>
                      <w:sz w:val="22"/>
                      <w:szCs w:val="22"/>
                    </w:rPr>
                  </w:pPr>
                  <w:r w:rsidRPr="007D2068">
                    <w:rPr>
                      <w:sz w:val="22"/>
                      <w:szCs w:val="22"/>
                    </w:rPr>
                    <w:t>2.000</w:t>
                  </w:r>
                </w:p>
              </w:tc>
            </w:tr>
            <w:tr w:rsidR="007D2068" w:rsidRPr="007D2068" w14:paraId="35E90C13" w14:textId="77777777" w:rsidTr="00943C10">
              <w:trPr>
                <w:trHeight w:val="357"/>
                <w:jc w:val="center"/>
              </w:trPr>
              <w:tc>
                <w:tcPr>
                  <w:tcW w:w="2350" w:type="dxa"/>
                  <w:shd w:val="clear" w:color="auto" w:fill="auto"/>
                </w:tcPr>
                <w:p w14:paraId="4DC2CF31" w14:textId="77777777" w:rsidR="007D2068" w:rsidRPr="007D2068" w:rsidRDefault="007D2068" w:rsidP="008B7FBF">
                  <w:pPr>
                    <w:jc w:val="right"/>
                    <w:rPr>
                      <w:sz w:val="22"/>
                      <w:szCs w:val="22"/>
                    </w:rPr>
                  </w:pPr>
                  <w:r w:rsidRPr="007D2068">
                    <w:rPr>
                      <w:sz w:val="22"/>
                      <w:szCs w:val="22"/>
                    </w:rPr>
                    <w:t>Personal Services</w:t>
                  </w:r>
                </w:p>
              </w:tc>
              <w:tc>
                <w:tcPr>
                  <w:tcW w:w="1545" w:type="dxa"/>
                  <w:shd w:val="clear" w:color="auto" w:fill="auto"/>
                </w:tcPr>
                <w:p w14:paraId="45935AC0" w14:textId="77777777" w:rsidR="007D2068" w:rsidRPr="007D2068" w:rsidRDefault="007D2068" w:rsidP="008B7FBF">
                  <w:pPr>
                    <w:jc w:val="right"/>
                    <w:rPr>
                      <w:sz w:val="22"/>
                      <w:szCs w:val="22"/>
                    </w:rPr>
                  </w:pPr>
                  <w:r w:rsidRPr="007D2068">
                    <w:rPr>
                      <w:sz w:val="22"/>
                      <w:szCs w:val="22"/>
                    </w:rPr>
                    <w:t>$266,731</w:t>
                  </w:r>
                </w:p>
              </w:tc>
              <w:tc>
                <w:tcPr>
                  <w:tcW w:w="1530" w:type="dxa"/>
                </w:tcPr>
                <w:p w14:paraId="410D4A52" w14:textId="77777777" w:rsidR="007D2068" w:rsidRPr="007D2068" w:rsidRDefault="007D2068" w:rsidP="008B7FBF">
                  <w:pPr>
                    <w:jc w:val="right"/>
                    <w:rPr>
                      <w:sz w:val="22"/>
                      <w:szCs w:val="22"/>
                    </w:rPr>
                  </w:pPr>
                  <w:r w:rsidRPr="007D2068">
                    <w:rPr>
                      <w:sz w:val="22"/>
                      <w:szCs w:val="22"/>
                    </w:rPr>
                    <w:t>$269,944</w:t>
                  </w:r>
                </w:p>
              </w:tc>
            </w:tr>
            <w:tr w:rsidR="007D2068" w:rsidRPr="007D2068" w14:paraId="3B7E07E0" w14:textId="77777777" w:rsidTr="00943C10">
              <w:trPr>
                <w:trHeight w:val="315"/>
                <w:jc w:val="center"/>
              </w:trPr>
              <w:tc>
                <w:tcPr>
                  <w:tcW w:w="2350" w:type="dxa"/>
                  <w:shd w:val="clear" w:color="auto" w:fill="auto"/>
                </w:tcPr>
                <w:p w14:paraId="4880F80A" w14:textId="77777777" w:rsidR="007D2068" w:rsidRPr="007D2068" w:rsidRDefault="007D2068" w:rsidP="008B7FBF">
                  <w:pPr>
                    <w:jc w:val="right"/>
                    <w:rPr>
                      <w:sz w:val="22"/>
                      <w:szCs w:val="22"/>
                    </w:rPr>
                  </w:pPr>
                  <w:r w:rsidRPr="007D2068">
                    <w:rPr>
                      <w:sz w:val="22"/>
                      <w:szCs w:val="22"/>
                    </w:rPr>
                    <w:t>All Other</w:t>
                  </w:r>
                </w:p>
              </w:tc>
              <w:tc>
                <w:tcPr>
                  <w:tcW w:w="1545" w:type="dxa"/>
                  <w:shd w:val="clear" w:color="auto" w:fill="auto"/>
                </w:tcPr>
                <w:p w14:paraId="16B867E2" w14:textId="77777777" w:rsidR="007D2068" w:rsidRPr="007D2068" w:rsidRDefault="007D2068" w:rsidP="008B7FBF">
                  <w:pPr>
                    <w:jc w:val="right"/>
                    <w:rPr>
                      <w:sz w:val="22"/>
                      <w:szCs w:val="22"/>
                      <w:u w:val="single"/>
                    </w:rPr>
                  </w:pPr>
                  <w:r w:rsidRPr="007D2068">
                    <w:rPr>
                      <w:sz w:val="22"/>
                      <w:szCs w:val="22"/>
                      <w:u w:val="single"/>
                    </w:rPr>
                    <w:t>$2,839,086</w:t>
                  </w:r>
                </w:p>
              </w:tc>
              <w:tc>
                <w:tcPr>
                  <w:tcW w:w="1530" w:type="dxa"/>
                </w:tcPr>
                <w:p w14:paraId="3B76112F" w14:textId="77777777" w:rsidR="007D2068" w:rsidRPr="007D2068" w:rsidRDefault="007D2068" w:rsidP="008B7FBF">
                  <w:pPr>
                    <w:jc w:val="right"/>
                    <w:rPr>
                      <w:sz w:val="22"/>
                      <w:szCs w:val="22"/>
                      <w:u w:val="single"/>
                    </w:rPr>
                  </w:pPr>
                  <w:r w:rsidRPr="007D2068">
                    <w:rPr>
                      <w:sz w:val="22"/>
                      <w:szCs w:val="22"/>
                      <w:u w:val="single"/>
                    </w:rPr>
                    <w:t>$2,839,086</w:t>
                  </w:r>
                </w:p>
              </w:tc>
            </w:tr>
            <w:tr w:rsidR="007D2068" w:rsidRPr="007D2068" w14:paraId="1588392A" w14:textId="77777777" w:rsidTr="00943C10">
              <w:trPr>
                <w:trHeight w:val="303"/>
                <w:jc w:val="center"/>
              </w:trPr>
              <w:tc>
                <w:tcPr>
                  <w:tcW w:w="2350" w:type="dxa"/>
                  <w:shd w:val="clear" w:color="auto" w:fill="auto"/>
                </w:tcPr>
                <w:p w14:paraId="6D00E102" w14:textId="77777777" w:rsidR="007D2068" w:rsidRPr="007D2068" w:rsidRDefault="007D2068" w:rsidP="008B7FBF">
                  <w:pPr>
                    <w:rPr>
                      <w:sz w:val="22"/>
                      <w:szCs w:val="22"/>
                      <w:u w:val="single"/>
                    </w:rPr>
                  </w:pPr>
                  <w:r w:rsidRPr="007D2068">
                    <w:rPr>
                      <w:sz w:val="22"/>
                      <w:szCs w:val="22"/>
                      <w:u w:val="single"/>
                    </w:rPr>
                    <w:t>General Fund Total</w:t>
                  </w:r>
                </w:p>
              </w:tc>
              <w:tc>
                <w:tcPr>
                  <w:tcW w:w="1545" w:type="dxa"/>
                  <w:shd w:val="clear" w:color="auto" w:fill="auto"/>
                </w:tcPr>
                <w:p w14:paraId="55C4F240" w14:textId="77777777" w:rsidR="007D2068" w:rsidRPr="007D2068" w:rsidRDefault="007D2068" w:rsidP="008B7FBF">
                  <w:pPr>
                    <w:jc w:val="right"/>
                    <w:rPr>
                      <w:sz w:val="22"/>
                      <w:szCs w:val="22"/>
                    </w:rPr>
                  </w:pPr>
                  <w:r w:rsidRPr="007D2068">
                    <w:rPr>
                      <w:sz w:val="22"/>
                      <w:szCs w:val="22"/>
                    </w:rPr>
                    <w:t>$3.105,817</w:t>
                  </w:r>
                </w:p>
              </w:tc>
              <w:tc>
                <w:tcPr>
                  <w:tcW w:w="1530" w:type="dxa"/>
                </w:tcPr>
                <w:p w14:paraId="7F8E6A12" w14:textId="77777777" w:rsidR="007D2068" w:rsidRPr="007D2068" w:rsidRDefault="007D2068" w:rsidP="008B7FBF">
                  <w:pPr>
                    <w:jc w:val="right"/>
                    <w:rPr>
                      <w:sz w:val="22"/>
                      <w:szCs w:val="22"/>
                    </w:rPr>
                  </w:pPr>
                  <w:r w:rsidRPr="007D2068">
                    <w:rPr>
                      <w:sz w:val="22"/>
                      <w:szCs w:val="22"/>
                    </w:rPr>
                    <w:t>$3,109,030</w:t>
                  </w:r>
                </w:p>
              </w:tc>
            </w:tr>
            <w:tr w:rsidR="007D2068" w:rsidRPr="007D2068" w14:paraId="562A12FE" w14:textId="77777777" w:rsidTr="00943C10">
              <w:trPr>
                <w:trHeight w:val="180"/>
                <w:jc w:val="center"/>
              </w:trPr>
              <w:tc>
                <w:tcPr>
                  <w:tcW w:w="2350" w:type="dxa"/>
                  <w:shd w:val="clear" w:color="auto" w:fill="auto"/>
                </w:tcPr>
                <w:p w14:paraId="2605C738" w14:textId="77777777" w:rsidR="007D2068" w:rsidRPr="007D2068" w:rsidRDefault="007D2068" w:rsidP="008B7FBF">
                  <w:pPr>
                    <w:jc w:val="right"/>
                    <w:rPr>
                      <w:sz w:val="22"/>
                      <w:szCs w:val="22"/>
                    </w:rPr>
                  </w:pPr>
                  <w:r w:rsidRPr="007D2068">
                    <w:rPr>
                      <w:sz w:val="22"/>
                      <w:szCs w:val="22"/>
                    </w:rPr>
                    <w:t>Federal Expenditures Fund-Position Count</w:t>
                  </w:r>
                </w:p>
              </w:tc>
              <w:tc>
                <w:tcPr>
                  <w:tcW w:w="1545" w:type="dxa"/>
                  <w:shd w:val="clear" w:color="auto" w:fill="auto"/>
                  <w:vAlign w:val="center"/>
                </w:tcPr>
                <w:p w14:paraId="46B86358" w14:textId="77777777" w:rsidR="007D2068" w:rsidRPr="007D2068" w:rsidRDefault="007D2068" w:rsidP="008B7FBF">
                  <w:pPr>
                    <w:jc w:val="right"/>
                    <w:rPr>
                      <w:sz w:val="22"/>
                      <w:szCs w:val="22"/>
                    </w:rPr>
                  </w:pPr>
                  <w:r w:rsidRPr="007D2068">
                    <w:rPr>
                      <w:sz w:val="22"/>
                      <w:szCs w:val="22"/>
                    </w:rPr>
                    <w:t>18.000</w:t>
                  </w:r>
                </w:p>
              </w:tc>
              <w:tc>
                <w:tcPr>
                  <w:tcW w:w="1530" w:type="dxa"/>
                  <w:vAlign w:val="center"/>
                </w:tcPr>
                <w:p w14:paraId="2AC8030F" w14:textId="77777777" w:rsidR="007D2068" w:rsidRPr="007D2068" w:rsidRDefault="007D2068" w:rsidP="008B7FBF">
                  <w:pPr>
                    <w:jc w:val="right"/>
                    <w:rPr>
                      <w:sz w:val="22"/>
                      <w:szCs w:val="22"/>
                    </w:rPr>
                  </w:pPr>
                  <w:r w:rsidRPr="007D2068">
                    <w:rPr>
                      <w:sz w:val="22"/>
                      <w:szCs w:val="22"/>
                    </w:rPr>
                    <w:t>18.000</w:t>
                  </w:r>
                </w:p>
              </w:tc>
            </w:tr>
            <w:tr w:rsidR="007D2068" w:rsidRPr="007D2068" w14:paraId="70CA8FD5" w14:textId="77777777" w:rsidTr="00943C10">
              <w:trPr>
                <w:trHeight w:val="315"/>
                <w:jc w:val="center"/>
              </w:trPr>
              <w:tc>
                <w:tcPr>
                  <w:tcW w:w="2350" w:type="dxa"/>
                  <w:shd w:val="clear" w:color="auto" w:fill="auto"/>
                </w:tcPr>
                <w:p w14:paraId="27276B1F" w14:textId="77777777" w:rsidR="007D2068" w:rsidRPr="007D2068" w:rsidRDefault="007D2068" w:rsidP="008B7FBF">
                  <w:pPr>
                    <w:jc w:val="right"/>
                    <w:rPr>
                      <w:sz w:val="22"/>
                      <w:szCs w:val="22"/>
                    </w:rPr>
                  </w:pPr>
                  <w:r w:rsidRPr="007D2068">
                    <w:rPr>
                      <w:sz w:val="22"/>
                      <w:szCs w:val="22"/>
                    </w:rPr>
                    <w:t>Personal Services</w:t>
                  </w:r>
                </w:p>
              </w:tc>
              <w:tc>
                <w:tcPr>
                  <w:tcW w:w="1545" w:type="dxa"/>
                  <w:shd w:val="clear" w:color="auto" w:fill="auto"/>
                </w:tcPr>
                <w:p w14:paraId="2E455DBA" w14:textId="77777777" w:rsidR="007D2068" w:rsidRPr="007D2068" w:rsidRDefault="007D2068" w:rsidP="008B7FBF">
                  <w:pPr>
                    <w:jc w:val="right"/>
                    <w:rPr>
                      <w:sz w:val="22"/>
                      <w:szCs w:val="22"/>
                    </w:rPr>
                  </w:pPr>
                  <w:r w:rsidRPr="007D2068">
                    <w:rPr>
                      <w:sz w:val="22"/>
                      <w:szCs w:val="22"/>
                    </w:rPr>
                    <w:t>$2,291,269</w:t>
                  </w:r>
                </w:p>
              </w:tc>
              <w:tc>
                <w:tcPr>
                  <w:tcW w:w="1530" w:type="dxa"/>
                </w:tcPr>
                <w:p w14:paraId="36297DC4" w14:textId="77777777" w:rsidR="007D2068" w:rsidRPr="007D2068" w:rsidRDefault="007D2068" w:rsidP="008B7FBF">
                  <w:pPr>
                    <w:jc w:val="right"/>
                    <w:rPr>
                      <w:sz w:val="22"/>
                      <w:szCs w:val="22"/>
                    </w:rPr>
                  </w:pPr>
                  <w:r w:rsidRPr="007D2068">
                    <w:rPr>
                      <w:sz w:val="22"/>
                      <w:szCs w:val="22"/>
                    </w:rPr>
                    <w:t>$2,164,040</w:t>
                  </w:r>
                </w:p>
              </w:tc>
            </w:tr>
            <w:tr w:rsidR="007D2068" w:rsidRPr="007D2068" w14:paraId="2F6F020E" w14:textId="77777777" w:rsidTr="00943C10">
              <w:trPr>
                <w:trHeight w:val="315"/>
                <w:jc w:val="center"/>
              </w:trPr>
              <w:tc>
                <w:tcPr>
                  <w:tcW w:w="2350" w:type="dxa"/>
                  <w:shd w:val="clear" w:color="auto" w:fill="auto"/>
                </w:tcPr>
                <w:p w14:paraId="25FCD119" w14:textId="77777777" w:rsidR="007D2068" w:rsidRPr="007D2068" w:rsidRDefault="007D2068" w:rsidP="008B7FBF">
                  <w:pPr>
                    <w:jc w:val="right"/>
                    <w:rPr>
                      <w:sz w:val="22"/>
                      <w:szCs w:val="22"/>
                    </w:rPr>
                  </w:pPr>
                  <w:r w:rsidRPr="007D2068">
                    <w:rPr>
                      <w:sz w:val="22"/>
                      <w:szCs w:val="22"/>
                    </w:rPr>
                    <w:t>All Other</w:t>
                  </w:r>
                </w:p>
              </w:tc>
              <w:tc>
                <w:tcPr>
                  <w:tcW w:w="1545" w:type="dxa"/>
                  <w:shd w:val="clear" w:color="auto" w:fill="auto"/>
                </w:tcPr>
                <w:p w14:paraId="6EEE6327" w14:textId="77777777" w:rsidR="007D2068" w:rsidRPr="007D2068" w:rsidRDefault="007D2068" w:rsidP="008B7FBF">
                  <w:pPr>
                    <w:jc w:val="right"/>
                    <w:rPr>
                      <w:sz w:val="22"/>
                      <w:szCs w:val="22"/>
                      <w:u w:val="single"/>
                    </w:rPr>
                  </w:pPr>
                  <w:r w:rsidRPr="007D2068">
                    <w:rPr>
                      <w:sz w:val="22"/>
                      <w:szCs w:val="22"/>
                      <w:u w:val="single"/>
                    </w:rPr>
                    <w:t>$103.694,429</w:t>
                  </w:r>
                </w:p>
              </w:tc>
              <w:tc>
                <w:tcPr>
                  <w:tcW w:w="1530" w:type="dxa"/>
                </w:tcPr>
                <w:p w14:paraId="4A5EBC6A" w14:textId="77777777" w:rsidR="007D2068" w:rsidRPr="007D2068" w:rsidRDefault="007D2068" w:rsidP="008B7FBF">
                  <w:pPr>
                    <w:jc w:val="right"/>
                    <w:rPr>
                      <w:sz w:val="22"/>
                      <w:szCs w:val="22"/>
                      <w:u w:val="single"/>
                    </w:rPr>
                  </w:pPr>
                  <w:r w:rsidRPr="007D2068">
                    <w:rPr>
                      <w:sz w:val="22"/>
                      <w:szCs w:val="22"/>
                      <w:u w:val="single"/>
                    </w:rPr>
                    <w:t>$103,694,429</w:t>
                  </w:r>
                </w:p>
              </w:tc>
            </w:tr>
            <w:tr w:rsidR="007D2068" w:rsidRPr="007D2068" w14:paraId="692F435C" w14:textId="77777777" w:rsidTr="00943C10">
              <w:trPr>
                <w:trHeight w:val="477"/>
                <w:jc w:val="center"/>
              </w:trPr>
              <w:tc>
                <w:tcPr>
                  <w:tcW w:w="2350" w:type="dxa"/>
                  <w:shd w:val="clear" w:color="auto" w:fill="auto"/>
                </w:tcPr>
                <w:p w14:paraId="50AE9ADE" w14:textId="77777777" w:rsidR="007D2068" w:rsidRPr="007D2068" w:rsidRDefault="007D2068" w:rsidP="008B7FBF">
                  <w:pPr>
                    <w:rPr>
                      <w:sz w:val="22"/>
                      <w:szCs w:val="22"/>
                      <w:u w:val="single"/>
                    </w:rPr>
                  </w:pPr>
                  <w:r w:rsidRPr="007D2068">
                    <w:rPr>
                      <w:sz w:val="22"/>
                      <w:szCs w:val="22"/>
                      <w:u w:val="single"/>
                    </w:rPr>
                    <w:t>Federal Expenditures Fund Total</w:t>
                  </w:r>
                </w:p>
              </w:tc>
              <w:tc>
                <w:tcPr>
                  <w:tcW w:w="1545" w:type="dxa"/>
                  <w:shd w:val="clear" w:color="auto" w:fill="auto"/>
                </w:tcPr>
                <w:p w14:paraId="557810F0" w14:textId="77777777" w:rsidR="007D2068" w:rsidRPr="007D2068" w:rsidRDefault="007D2068" w:rsidP="008B7FBF">
                  <w:pPr>
                    <w:jc w:val="right"/>
                    <w:rPr>
                      <w:sz w:val="22"/>
                      <w:szCs w:val="22"/>
                    </w:rPr>
                  </w:pPr>
                  <w:r w:rsidRPr="007D2068">
                    <w:rPr>
                      <w:sz w:val="22"/>
                      <w:szCs w:val="22"/>
                    </w:rPr>
                    <w:t>$105,985,698</w:t>
                  </w:r>
                </w:p>
              </w:tc>
              <w:tc>
                <w:tcPr>
                  <w:tcW w:w="1530" w:type="dxa"/>
                </w:tcPr>
                <w:p w14:paraId="7A2E9C4E" w14:textId="77777777" w:rsidR="007D2068" w:rsidRPr="007D2068" w:rsidRDefault="007D2068" w:rsidP="008B7FBF">
                  <w:pPr>
                    <w:jc w:val="right"/>
                    <w:rPr>
                      <w:sz w:val="22"/>
                      <w:szCs w:val="22"/>
                    </w:rPr>
                  </w:pPr>
                  <w:r w:rsidRPr="007D2068">
                    <w:rPr>
                      <w:sz w:val="22"/>
                      <w:szCs w:val="22"/>
                    </w:rPr>
                    <w:t>$105,858,469</w:t>
                  </w:r>
                </w:p>
              </w:tc>
            </w:tr>
            <w:tr w:rsidR="007D2068" w:rsidRPr="007D2068" w14:paraId="24AC0596" w14:textId="77777777" w:rsidTr="00943C10">
              <w:trPr>
                <w:trHeight w:val="315"/>
                <w:jc w:val="center"/>
              </w:trPr>
              <w:tc>
                <w:tcPr>
                  <w:tcW w:w="2350" w:type="dxa"/>
                  <w:shd w:val="clear" w:color="auto" w:fill="auto"/>
                </w:tcPr>
                <w:p w14:paraId="55381755" w14:textId="77777777" w:rsidR="007D2068" w:rsidRPr="007D2068" w:rsidRDefault="007D2068" w:rsidP="008B7FBF">
                  <w:pPr>
                    <w:rPr>
                      <w:sz w:val="22"/>
                      <w:szCs w:val="22"/>
                    </w:rPr>
                  </w:pPr>
                  <w:r w:rsidRPr="007D2068">
                    <w:rPr>
                      <w:sz w:val="22"/>
                      <w:szCs w:val="22"/>
                    </w:rPr>
                    <w:t>Other Special Revenue Funds</w:t>
                  </w:r>
                </w:p>
              </w:tc>
              <w:tc>
                <w:tcPr>
                  <w:tcW w:w="1545" w:type="dxa"/>
                  <w:shd w:val="clear" w:color="auto" w:fill="auto"/>
                </w:tcPr>
                <w:p w14:paraId="63E3FBD5" w14:textId="77777777" w:rsidR="007D2068" w:rsidRPr="007D2068" w:rsidRDefault="007D2068" w:rsidP="008B7FBF">
                  <w:pPr>
                    <w:jc w:val="right"/>
                    <w:rPr>
                      <w:sz w:val="22"/>
                      <w:szCs w:val="22"/>
                    </w:rPr>
                  </w:pPr>
                </w:p>
              </w:tc>
              <w:tc>
                <w:tcPr>
                  <w:tcW w:w="1530" w:type="dxa"/>
                </w:tcPr>
                <w:p w14:paraId="3C41000F" w14:textId="77777777" w:rsidR="007D2068" w:rsidRPr="007D2068" w:rsidRDefault="007D2068" w:rsidP="008B7FBF">
                  <w:pPr>
                    <w:jc w:val="right"/>
                    <w:rPr>
                      <w:sz w:val="22"/>
                      <w:szCs w:val="22"/>
                    </w:rPr>
                  </w:pPr>
                </w:p>
              </w:tc>
            </w:tr>
            <w:tr w:rsidR="007D2068" w:rsidRPr="007D2068" w14:paraId="3E0A37CF" w14:textId="77777777" w:rsidTr="00943C10">
              <w:trPr>
                <w:trHeight w:val="315"/>
                <w:jc w:val="center"/>
              </w:trPr>
              <w:tc>
                <w:tcPr>
                  <w:tcW w:w="2350" w:type="dxa"/>
                  <w:shd w:val="clear" w:color="auto" w:fill="auto"/>
                </w:tcPr>
                <w:p w14:paraId="765EFF90" w14:textId="77777777" w:rsidR="007D2068" w:rsidRPr="007D2068" w:rsidRDefault="007D2068" w:rsidP="00D30947">
                  <w:pPr>
                    <w:jc w:val="right"/>
                    <w:rPr>
                      <w:sz w:val="22"/>
                      <w:szCs w:val="22"/>
                    </w:rPr>
                  </w:pPr>
                  <w:r w:rsidRPr="007D2068">
                    <w:rPr>
                      <w:sz w:val="22"/>
                      <w:szCs w:val="22"/>
                    </w:rPr>
                    <w:t xml:space="preserve">All Other </w:t>
                  </w:r>
                </w:p>
              </w:tc>
              <w:tc>
                <w:tcPr>
                  <w:tcW w:w="1545" w:type="dxa"/>
                  <w:shd w:val="clear" w:color="auto" w:fill="auto"/>
                </w:tcPr>
                <w:p w14:paraId="357F40BB" w14:textId="77777777" w:rsidR="007D2068" w:rsidRPr="007D2068" w:rsidRDefault="007D2068" w:rsidP="008B7FBF">
                  <w:pPr>
                    <w:jc w:val="right"/>
                    <w:rPr>
                      <w:sz w:val="22"/>
                      <w:szCs w:val="22"/>
                      <w:u w:val="single"/>
                    </w:rPr>
                  </w:pPr>
                  <w:r w:rsidRPr="007D2068">
                    <w:rPr>
                      <w:sz w:val="22"/>
                      <w:szCs w:val="22"/>
                      <w:u w:val="single"/>
                    </w:rPr>
                    <w:t>$54,640</w:t>
                  </w:r>
                </w:p>
              </w:tc>
              <w:tc>
                <w:tcPr>
                  <w:tcW w:w="1530" w:type="dxa"/>
                </w:tcPr>
                <w:p w14:paraId="6DE324DE" w14:textId="77777777" w:rsidR="007D2068" w:rsidRPr="007D2068" w:rsidRDefault="007D2068" w:rsidP="008B7FBF">
                  <w:pPr>
                    <w:jc w:val="right"/>
                    <w:rPr>
                      <w:sz w:val="22"/>
                      <w:szCs w:val="22"/>
                      <w:u w:val="single"/>
                    </w:rPr>
                  </w:pPr>
                  <w:r w:rsidRPr="007D2068">
                    <w:rPr>
                      <w:sz w:val="22"/>
                      <w:szCs w:val="22"/>
                      <w:u w:val="single"/>
                    </w:rPr>
                    <w:t>$54,640</w:t>
                  </w:r>
                </w:p>
              </w:tc>
            </w:tr>
            <w:tr w:rsidR="007D2068" w:rsidRPr="007D2068" w14:paraId="044C2D5B" w14:textId="77777777" w:rsidTr="00943C10">
              <w:trPr>
                <w:trHeight w:val="315"/>
                <w:jc w:val="center"/>
              </w:trPr>
              <w:tc>
                <w:tcPr>
                  <w:tcW w:w="2350" w:type="dxa"/>
                  <w:shd w:val="clear" w:color="auto" w:fill="auto"/>
                </w:tcPr>
                <w:p w14:paraId="290BCE0D" w14:textId="77777777" w:rsidR="007D2068" w:rsidRPr="007D2068" w:rsidRDefault="007D2068" w:rsidP="008B7FBF">
                  <w:pPr>
                    <w:rPr>
                      <w:sz w:val="22"/>
                      <w:szCs w:val="22"/>
                      <w:u w:val="single"/>
                    </w:rPr>
                  </w:pPr>
                  <w:r w:rsidRPr="007D2068">
                    <w:rPr>
                      <w:sz w:val="22"/>
                      <w:szCs w:val="22"/>
                      <w:u w:val="single"/>
                    </w:rPr>
                    <w:t>Other Special Revenue Funds Total</w:t>
                  </w:r>
                </w:p>
              </w:tc>
              <w:tc>
                <w:tcPr>
                  <w:tcW w:w="1545" w:type="dxa"/>
                  <w:shd w:val="clear" w:color="auto" w:fill="auto"/>
                </w:tcPr>
                <w:p w14:paraId="44EC97FF" w14:textId="77777777" w:rsidR="007D2068" w:rsidRPr="007D2068" w:rsidRDefault="007D2068" w:rsidP="008B7FBF">
                  <w:pPr>
                    <w:jc w:val="right"/>
                    <w:rPr>
                      <w:sz w:val="22"/>
                      <w:szCs w:val="22"/>
                    </w:rPr>
                  </w:pPr>
                  <w:r w:rsidRPr="007D2068">
                    <w:rPr>
                      <w:sz w:val="22"/>
                      <w:szCs w:val="22"/>
                    </w:rPr>
                    <w:t>$54,640</w:t>
                  </w:r>
                </w:p>
              </w:tc>
              <w:tc>
                <w:tcPr>
                  <w:tcW w:w="1530" w:type="dxa"/>
                </w:tcPr>
                <w:p w14:paraId="438FF238" w14:textId="77777777" w:rsidR="007D2068" w:rsidRPr="007D2068" w:rsidRDefault="007D2068" w:rsidP="008B7FBF">
                  <w:pPr>
                    <w:jc w:val="right"/>
                    <w:rPr>
                      <w:sz w:val="22"/>
                      <w:szCs w:val="22"/>
                    </w:rPr>
                  </w:pPr>
                  <w:r w:rsidRPr="007D2068">
                    <w:rPr>
                      <w:sz w:val="22"/>
                      <w:szCs w:val="22"/>
                    </w:rPr>
                    <w:t>$54,640</w:t>
                  </w:r>
                </w:p>
              </w:tc>
            </w:tr>
            <w:tr w:rsidR="007D2068" w:rsidRPr="007D2068" w14:paraId="156BD246" w14:textId="77777777" w:rsidTr="00943C10">
              <w:trPr>
                <w:trHeight w:val="315"/>
                <w:jc w:val="center"/>
              </w:trPr>
              <w:tc>
                <w:tcPr>
                  <w:tcW w:w="2350" w:type="dxa"/>
                  <w:shd w:val="clear" w:color="auto" w:fill="auto"/>
                </w:tcPr>
                <w:p w14:paraId="7974BBD2" w14:textId="77777777" w:rsidR="007D2068" w:rsidRPr="007D2068" w:rsidRDefault="007D2068" w:rsidP="008B7FBF">
                  <w:pPr>
                    <w:rPr>
                      <w:sz w:val="22"/>
                      <w:szCs w:val="22"/>
                    </w:rPr>
                  </w:pPr>
                  <w:r w:rsidRPr="007D2068">
                    <w:rPr>
                      <w:sz w:val="22"/>
                      <w:szCs w:val="22"/>
                    </w:rPr>
                    <w:t xml:space="preserve">Federal Expenditures Fund - ARP State Fiscal Recovery </w:t>
                  </w:r>
                </w:p>
              </w:tc>
              <w:tc>
                <w:tcPr>
                  <w:tcW w:w="1545" w:type="dxa"/>
                  <w:shd w:val="clear" w:color="auto" w:fill="auto"/>
                </w:tcPr>
                <w:p w14:paraId="0E56573C" w14:textId="77777777" w:rsidR="007D2068" w:rsidRPr="007D2068" w:rsidRDefault="007D2068" w:rsidP="008B7FBF">
                  <w:pPr>
                    <w:jc w:val="right"/>
                    <w:rPr>
                      <w:sz w:val="22"/>
                      <w:szCs w:val="22"/>
                    </w:rPr>
                  </w:pPr>
                </w:p>
              </w:tc>
              <w:tc>
                <w:tcPr>
                  <w:tcW w:w="1530" w:type="dxa"/>
                </w:tcPr>
                <w:p w14:paraId="215D5AA9" w14:textId="77777777" w:rsidR="007D2068" w:rsidRPr="007D2068" w:rsidRDefault="007D2068" w:rsidP="008B7FBF">
                  <w:pPr>
                    <w:jc w:val="right"/>
                    <w:rPr>
                      <w:sz w:val="22"/>
                      <w:szCs w:val="22"/>
                    </w:rPr>
                  </w:pPr>
                </w:p>
              </w:tc>
            </w:tr>
            <w:tr w:rsidR="007D2068" w:rsidRPr="007D2068" w14:paraId="2F0527EC" w14:textId="77777777" w:rsidTr="00943C10">
              <w:trPr>
                <w:trHeight w:val="315"/>
                <w:jc w:val="center"/>
              </w:trPr>
              <w:tc>
                <w:tcPr>
                  <w:tcW w:w="2350" w:type="dxa"/>
                  <w:shd w:val="clear" w:color="auto" w:fill="auto"/>
                </w:tcPr>
                <w:p w14:paraId="646E88D7" w14:textId="77777777" w:rsidR="007D2068" w:rsidRPr="007D2068" w:rsidRDefault="007D2068" w:rsidP="008B7FBF">
                  <w:pPr>
                    <w:jc w:val="right"/>
                    <w:rPr>
                      <w:sz w:val="22"/>
                      <w:szCs w:val="22"/>
                    </w:rPr>
                  </w:pPr>
                  <w:r w:rsidRPr="007D2068">
                    <w:rPr>
                      <w:sz w:val="22"/>
                      <w:szCs w:val="22"/>
                    </w:rPr>
                    <w:t>All Other</w:t>
                  </w:r>
                </w:p>
              </w:tc>
              <w:tc>
                <w:tcPr>
                  <w:tcW w:w="1545" w:type="dxa"/>
                  <w:shd w:val="clear" w:color="auto" w:fill="auto"/>
                </w:tcPr>
                <w:p w14:paraId="7F848FE5" w14:textId="77777777" w:rsidR="007D2068" w:rsidRPr="007D2068" w:rsidRDefault="007D2068" w:rsidP="008B7FBF">
                  <w:pPr>
                    <w:jc w:val="right"/>
                    <w:rPr>
                      <w:sz w:val="22"/>
                      <w:szCs w:val="22"/>
                      <w:u w:val="single"/>
                    </w:rPr>
                  </w:pPr>
                  <w:r w:rsidRPr="007D2068">
                    <w:rPr>
                      <w:sz w:val="22"/>
                      <w:szCs w:val="22"/>
                      <w:u w:val="single"/>
                    </w:rPr>
                    <w:t>$871,428</w:t>
                  </w:r>
                </w:p>
              </w:tc>
              <w:tc>
                <w:tcPr>
                  <w:tcW w:w="1530" w:type="dxa"/>
                </w:tcPr>
                <w:p w14:paraId="1B9144B2" w14:textId="77777777" w:rsidR="007D2068" w:rsidRPr="007D2068" w:rsidRDefault="007D2068" w:rsidP="008B7FBF">
                  <w:pPr>
                    <w:jc w:val="right"/>
                    <w:rPr>
                      <w:sz w:val="22"/>
                      <w:szCs w:val="22"/>
                      <w:u w:val="single"/>
                    </w:rPr>
                  </w:pPr>
                  <w:r w:rsidRPr="007D2068">
                    <w:rPr>
                      <w:sz w:val="22"/>
                      <w:szCs w:val="22"/>
                      <w:u w:val="single"/>
                    </w:rPr>
                    <w:t>$83,629</w:t>
                  </w:r>
                </w:p>
              </w:tc>
            </w:tr>
            <w:tr w:rsidR="007D2068" w:rsidRPr="007D2068" w14:paraId="5AF53573" w14:textId="77777777" w:rsidTr="00943C10">
              <w:trPr>
                <w:trHeight w:val="315"/>
                <w:jc w:val="center"/>
              </w:trPr>
              <w:tc>
                <w:tcPr>
                  <w:tcW w:w="2350" w:type="dxa"/>
                  <w:shd w:val="clear" w:color="auto" w:fill="auto"/>
                </w:tcPr>
                <w:p w14:paraId="73D9589B" w14:textId="77777777" w:rsidR="007D2068" w:rsidRPr="007D2068" w:rsidRDefault="007D2068" w:rsidP="008B7FBF">
                  <w:pPr>
                    <w:rPr>
                      <w:sz w:val="22"/>
                      <w:szCs w:val="22"/>
                      <w:u w:val="single"/>
                    </w:rPr>
                  </w:pPr>
                  <w:r w:rsidRPr="007D2068">
                    <w:rPr>
                      <w:sz w:val="22"/>
                      <w:szCs w:val="22"/>
                      <w:u w:val="single"/>
                    </w:rPr>
                    <w:t>Federal Expenditures Fund - ARP State Fiscal Recovery Total</w:t>
                  </w:r>
                </w:p>
              </w:tc>
              <w:tc>
                <w:tcPr>
                  <w:tcW w:w="1545" w:type="dxa"/>
                  <w:shd w:val="clear" w:color="auto" w:fill="auto"/>
                </w:tcPr>
                <w:p w14:paraId="74292446" w14:textId="77777777" w:rsidR="007D2068" w:rsidRPr="007D2068" w:rsidRDefault="007D2068" w:rsidP="008B7FBF">
                  <w:pPr>
                    <w:jc w:val="right"/>
                    <w:rPr>
                      <w:sz w:val="22"/>
                      <w:szCs w:val="22"/>
                    </w:rPr>
                  </w:pPr>
                  <w:r w:rsidRPr="007D2068">
                    <w:rPr>
                      <w:sz w:val="22"/>
                      <w:szCs w:val="22"/>
                    </w:rPr>
                    <w:t>$871,428</w:t>
                  </w:r>
                </w:p>
              </w:tc>
              <w:tc>
                <w:tcPr>
                  <w:tcW w:w="1530" w:type="dxa"/>
                </w:tcPr>
                <w:p w14:paraId="696175E8" w14:textId="77777777" w:rsidR="007D2068" w:rsidRPr="007D2068" w:rsidRDefault="007D2068" w:rsidP="008B7FBF">
                  <w:pPr>
                    <w:jc w:val="right"/>
                    <w:rPr>
                      <w:sz w:val="22"/>
                      <w:szCs w:val="22"/>
                    </w:rPr>
                  </w:pPr>
                  <w:r w:rsidRPr="007D2068">
                    <w:rPr>
                      <w:sz w:val="22"/>
                      <w:szCs w:val="22"/>
                    </w:rPr>
                    <w:t>$83,629</w:t>
                  </w:r>
                </w:p>
              </w:tc>
            </w:tr>
            <w:tr w:rsidR="007D2068" w:rsidRPr="007D2068" w14:paraId="1492E3F8" w14:textId="77777777" w:rsidTr="00943C10">
              <w:trPr>
                <w:trHeight w:val="315"/>
                <w:jc w:val="center"/>
              </w:trPr>
              <w:tc>
                <w:tcPr>
                  <w:tcW w:w="2350" w:type="dxa"/>
                  <w:shd w:val="clear" w:color="auto" w:fill="auto"/>
                </w:tcPr>
                <w:p w14:paraId="0C105366" w14:textId="77777777" w:rsidR="007D2068" w:rsidRPr="007D2068" w:rsidRDefault="007D2068" w:rsidP="008B7FBF">
                  <w:pPr>
                    <w:rPr>
                      <w:sz w:val="22"/>
                      <w:szCs w:val="22"/>
                    </w:rPr>
                  </w:pPr>
                  <w:r w:rsidRPr="007D2068">
                    <w:rPr>
                      <w:sz w:val="22"/>
                      <w:szCs w:val="22"/>
                    </w:rPr>
                    <w:t>Federal Expenditures Fund - ARP</w:t>
                  </w:r>
                </w:p>
              </w:tc>
              <w:tc>
                <w:tcPr>
                  <w:tcW w:w="1545" w:type="dxa"/>
                  <w:shd w:val="clear" w:color="auto" w:fill="auto"/>
                </w:tcPr>
                <w:p w14:paraId="695C22A1" w14:textId="77777777" w:rsidR="007D2068" w:rsidRPr="007D2068" w:rsidRDefault="007D2068" w:rsidP="008B7FBF">
                  <w:pPr>
                    <w:jc w:val="right"/>
                    <w:rPr>
                      <w:sz w:val="22"/>
                      <w:szCs w:val="22"/>
                    </w:rPr>
                  </w:pPr>
                </w:p>
              </w:tc>
              <w:tc>
                <w:tcPr>
                  <w:tcW w:w="1530" w:type="dxa"/>
                </w:tcPr>
                <w:p w14:paraId="0EA96BA2" w14:textId="77777777" w:rsidR="007D2068" w:rsidRPr="007D2068" w:rsidRDefault="007D2068" w:rsidP="008B7FBF">
                  <w:pPr>
                    <w:jc w:val="right"/>
                    <w:rPr>
                      <w:sz w:val="22"/>
                      <w:szCs w:val="22"/>
                    </w:rPr>
                  </w:pPr>
                </w:p>
              </w:tc>
            </w:tr>
            <w:tr w:rsidR="007D2068" w:rsidRPr="007D2068" w14:paraId="635FFEAC" w14:textId="77777777" w:rsidTr="00943C10">
              <w:trPr>
                <w:trHeight w:val="315"/>
                <w:jc w:val="center"/>
              </w:trPr>
              <w:tc>
                <w:tcPr>
                  <w:tcW w:w="2350" w:type="dxa"/>
                  <w:shd w:val="clear" w:color="auto" w:fill="auto"/>
                </w:tcPr>
                <w:p w14:paraId="62406AD2" w14:textId="77777777" w:rsidR="007D2068" w:rsidRPr="007D2068" w:rsidRDefault="007D2068" w:rsidP="00C369A8">
                  <w:pPr>
                    <w:jc w:val="right"/>
                    <w:rPr>
                      <w:sz w:val="22"/>
                      <w:szCs w:val="22"/>
                    </w:rPr>
                  </w:pPr>
                  <w:r w:rsidRPr="007D2068">
                    <w:rPr>
                      <w:sz w:val="22"/>
                      <w:szCs w:val="22"/>
                    </w:rPr>
                    <w:t xml:space="preserve">Personnel Services </w:t>
                  </w:r>
                </w:p>
              </w:tc>
              <w:tc>
                <w:tcPr>
                  <w:tcW w:w="1545" w:type="dxa"/>
                  <w:shd w:val="clear" w:color="auto" w:fill="auto"/>
                </w:tcPr>
                <w:p w14:paraId="5C4EF04D" w14:textId="77777777" w:rsidR="007D2068" w:rsidRPr="007D2068" w:rsidRDefault="007D2068" w:rsidP="008B7FBF">
                  <w:pPr>
                    <w:jc w:val="right"/>
                    <w:rPr>
                      <w:sz w:val="22"/>
                      <w:szCs w:val="22"/>
                    </w:rPr>
                  </w:pPr>
                  <w:r w:rsidRPr="007D2068">
                    <w:rPr>
                      <w:sz w:val="22"/>
                      <w:szCs w:val="22"/>
                    </w:rPr>
                    <w:t>$593,407</w:t>
                  </w:r>
                </w:p>
              </w:tc>
              <w:tc>
                <w:tcPr>
                  <w:tcW w:w="1530" w:type="dxa"/>
                </w:tcPr>
                <w:p w14:paraId="5B659708" w14:textId="77777777" w:rsidR="007D2068" w:rsidRPr="007D2068" w:rsidRDefault="007D2068" w:rsidP="008B7FBF">
                  <w:pPr>
                    <w:jc w:val="right"/>
                    <w:rPr>
                      <w:sz w:val="22"/>
                      <w:szCs w:val="22"/>
                    </w:rPr>
                  </w:pPr>
                  <w:r w:rsidRPr="007D2068">
                    <w:rPr>
                      <w:sz w:val="22"/>
                      <w:szCs w:val="22"/>
                    </w:rPr>
                    <w:t>$-0-</w:t>
                  </w:r>
                </w:p>
              </w:tc>
            </w:tr>
            <w:tr w:rsidR="007D2068" w:rsidRPr="007D2068" w14:paraId="0382A96B" w14:textId="77777777" w:rsidTr="00943C10">
              <w:trPr>
                <w:trHeight w:val="315"/>
                <w:jc w:val="center"/>
              </w:trPr>
              <w:tc>
                <w:tcPr>
                  <w:tcW w:w="2350" w:type="dxa"/>
                  <w:shd w:val="clear" w:color="auto" w:fill="auto"/>
                </w:tcPr>
                <w:p w14:paraId="74B9F47B" w14:textId="77777777" w:rsidR="007D2068" w:rsidRPr="007D2068" w:rsidRDefault="007D2068" w:rsidP="00C369A8">
                  <w:pPr>
                    <w:jc w:val="right"/>
                    <w:rPr>
                      <w:sz w:val="22"/>
                      <w:szCs w:val="22"/>
                    </w:rPr>
                  </w:pPr>
                  <w:r w:rsidRPr="007D2068">
                    <w:rPr>
                      <w:sz w:val="22"/>
                      <w:szCs w:val="22"/>
                    </w:rPr>
                    <w:t xml:space="preserve">All Other </w:t>
                  </w:r>
                </w:p>
              </w:tc>
              <w:tc>
                <w:tcPr>
                  <w:tcW w:w="1545" w:type="dxa"/>
                  <w:shd w:val="clear" w:color="auto" w:fill="auto"/>
                </w:tcPr>
                <w:p w14:paraId="1CE51762" w14:textId="77777777" w:rsidR="007D2068" w:rsidRPr="007D2068" w:rsidRDefault="007D2068" w:rsidP="008B7FBF">
                  <w:pPr>
                    <w:jc w:val="right"/>
                    <w:rPr>
                      <w:sz w:val="22"/>
                      <w:szCs w:val="22"/>
                      <w:u w:val="single"/>
                    </w:rPr>
                  </w:pPr>
                  <w:r w:rsidRPr="007D2068">
                    <w:rPr>
                      <w:sz w:val="22"/>
                      <w:szCs w:val="22"/>
                      <w:u w:val="single"/>
                    </w:rPr>
                    <w:t>$55,960</w:t>
                  </w:r>
                </w:p>
              </w:tc>
              <w:tc>
                <w:tcPr>
                  <w:tcW w:w="1530" w:type="dxa"/>
                </w:tcPr>
                <w:p w14:paraId="1BBED874" w14:textId="77777777" w:rsidR="007D2068" w:rsidRPr="007D2068" w:rsidRDefault="007D2068" w:rsidP="008B7FBF">
                  <w:pPr>
                    <w:jc w:val="right"/>
                    <w:rPr>
                      <w:sz w:val="22"/>
                      <w:szCs w:val="22"/>
                      <w:u w:val="single"/>
                    </w:rPr>
                  </w:pPr>
                  <w:r w:rsidRPr="007D2068">
                    <w:rPr>
                      <w:sz w:val="22"/>
                      <w:szCs w:val="22"/>
                      <w:u w:val="single"/>
                    </w:rPr>
                    <w:t>$55,960</w:t>
                  </w:r>
                </w:p>
              </w:tc>
            </w:tr>
            <w:tr w:rsidR="007D2068" w:rsidRPr="007D2068" w14:paraId="72BC9C96" w14:textId="77777777" w:rsidTr="00943C10">
              <w:trPr>
                <w:trHeight w:val="315"/>
                <w:jc w:val="center"/>
              </w:trPr>
              <w:tc>
                <w:tcPr>
                  <w:tcW w:w="2350" w:type="dxa"/>
                  <w:shd w:val="clear" w:color="auto" w:fill="auto"/>
                </w:tcPr>
                <w:p w14:paraId="46AA2817" w14:textId="77777777" w:rsidR="007D2068" w:rsidRPr="007D2068" w:rsidRDefault="007D2068" w:rsidP="008B7FBF">
                  <w:pPr>
                    <w:rPr>
                      <w:sz w:val="22"/>
                      <w:szCs w:val="22"/>
                      <w:u w:val="single"/>
                    </w:rPr>
                  </w:pPr>
                  <w:r w:rsidRPr="007D2068">
                    <w:rPr>
                      <w:sz w:val="22"/>
                      <w:szCs w:val="22"/>
                      <w:u w:val="single"/>
                    </w:rPr>
                    <w:t>Federal Expenditures Fund – ARP Total</w:t>
                  </w:r>
                </w:p>
              </w:tc>
              <w:tc>
                <w:tcPr>
                  <w:tcW w:w="1545" w:type="dxa"/>
                  <w:shd w:val="clear" w:color="auto" w:fill="auto"/>
                </w:tcPr>
                <w:p w14:paraId="08D0D95E" w14:textId="77777777" w:rsidR="007D2068" w:rsidRPr="007D2068" w:rsidRDefault="007D2068" w:rsidP="008B7FBF">
                  <w:pPr>
                    <w:jc w:val="right"/>
                    <w:rPr>
                      <w:sz w:val="22"/>
                      <w:szCs w:val="22"/>
                    </w:rPr>
                  </w:pPr>
                  <w:r w:rsidRPr="007D2068">
                    <w:rPr>
                      <w:sz w:val="22"/>
                      <w:szCs w:val="22"/>
                    </w:rPr>
                    <w:t>$649,367</w:t>
                  </w:r>
                </w:p>
              </w:tc>
              <w:tc>
                <w:tcPr>
                  <w:tcW w:w="1530" w:type="dxa"/>
                </w:tcPr>
                <w:p w14:paraId="4F2FAAE9" w14:textId="77777777" w:rsidR="007D2068" w:rsidRPr="007D2068" w:rsidRDefault="007D2068" w:rsidP="008B7FBF">
                  <w:pPr>
                    <w:jc w:val="right"/>
                    <w:rPr>
                      <w:sz w:val="22"/>
                      <w:szCs w:val="22"/>
                    </w:rPr>
                  </w:pPr>
                  <w:r w:rsidRPr="007D2068">
                    <w:rPr>
                      <w:sz w:val="22"/>
                      <w:szCs w:val="22"/>
                    </w:rPr>
                    <w:t>$55,960</w:t>
                  </w:r>
                </w:p>
              </w:tc>
            </w:tr>
          </w:tbl>
          <w:p w14:paraId="48D00E91" w14:textId="77777777" w:rsidR="007D2068" w:rsidRPr="007D2068" w:rsidRDefault="007D2068" w:rsidP="00DD371A">
            <w:pPr>
              <w:pStyle w:val="ListBullet"/>
              <w:numPr>
                <w:ilvl w:val="0"/>
                <w:numId w:val="0"/>
              </w:numPr>
              <w:rPr>
                <w:sz w:val="22"/>
                <w:szCs w:val="22"/>
              </w:rPr>
            </w:pPr>
          </w:p>
          <w:p w14:paraId="70CBB60D" w14:textId="77777777" w:rsidR="007D2068" w:rsidRPr="003D3F27" w:rsidRDefault="007D2068" w:rsidP="00DD371A">
            <w:pPr>
              <w:pStyle w:val="ListBullet"/>
              <w:ind w:left="253" w:hanging="180"/>
              <w:rPr>
                <w:b/>
                <w:bCs/>
                <w:sz w:val="22"/>
                <w:szCs w:val="22"/>
              </w:rPr>
            </w:pPr>
            <w:r w:rsidRPr="003D3F27">
              <w:rPr>
                <w:sz w:val="22"/>
                <w:szCs w:val="22"/>
              </w:rPr>
              <w:t>Transfers</w:t>
            </w:r>
            <w:r w:rsidRPr="003D3F27">
              <w:rPr>
                <w:spacing w:val="-7"/>
                <w:sz w:val="22"/>
                <w:szCs w:val="22"/>
              </w:rPr>
              <w:t xml:space="preserve"> </w:t>
            </w:r>
            <w:r w:rsidRPr="003D3F27">
              <w:rPr>
                <w:sz w:val="22"/>
                <w:szCs w:val="22"/>
              </w:rPr>
              <w:t>one</w:t>
            </w:r>
            <w:r w:rsidRPr="003D3F27">
              <w:rPr>
                <w:spacing w:val="-7"/>
                <w:sz w:val="22"/>
                <w:szCs w:val="22"/>
              </w:rPr>
              <w:t xml:space="preserve"> </w:t>
            </w:r>
            <w:r w:rsidRPr="003D3F27">
              <w:rPr>
                <w:sz w:val="22"/>
                <w:szCs w:val="22"/>
              </w:rPr>
              <w:t>Education</w:t>
            </w:r>
            <w:r w:rsidRPr="003D3F27">
              <w:rPr>
                <w:spacing w:val="-7"/>
                <w:sz w:val="22"/>
                <w:szCs w:val="22"/>
              </w:rPr>
              <w:t xml:space="preserve"> </w:t>
            </w:r>
            <w:r w:rsidRPr="003D3F27">
              <w:rPr>
                <w:sz w:val="22"/>
                <w:szCs w:val="22"/>
              </w:rPr>
              <w:t>Specialist</w:t>
            </w:r>
            <w:r w:rsidRPr="003D3F27">
              <w:rPr>
                <w:spacing w:val="-7"/>
                <w:sz w:val="22"/>
                <w:szCs w:val="22"/>
              </w:rPr>
              <w:t xml:space="preserve"> </w:t>
            </w:r>
            <w:r w:rsidRPr="003D3F27">
              <w:rPr>
                <w:sz w:val="22"/>
                <w:szCs w:val="22"/>
              </w:rPr>
              <w:t>III</w:t>
            </w:r>
            <w:r w:rsidRPr="003D3F27">
              <w:rPr>
                <w:spacing w:val="-7"/>
                <w:sz w:val="22"/>
                <w:szCs w:val="22"/>
              </w:rPr>
              <w:t xml:space="preserve"> </w:t>
            </w:r>
            <w:r w:rsidRPr="003D3F27">
              <w:rPr>
                <w:sz w:val="22"/>
                <w:szCs w:val="22"/>
              </w:rPr>
              <w:t>position</w:t>
            </w:r>
            <w:r w:rsidRPr="003D3F27">
              <w:rPr>
                <w:spacing w:val="-7"/>
                <w:sz w:val="22"/>
                <w:szCs w:val="22"/>
              </w:rPr>
              <w:t xml:space="preserve"> </w:t>
            </w:r>
            <w:r w:rsidRPr="003D3F27">
              <w:rPr>
                <w:sz w:val="22"/>
                <w:szCs w:val="22"/>
              </w:rPr>
              <w:t>from</w:t>
            </w:r>
            <w:r w:rsidRPr="003D3F27">
              <w:rPr>
                <w:spacing w:val="-7"/>
                <w:sz w:val="22"/>
                <w:szCs w:val="22"/>
              </w:rPr>
              <w:t xml:space="preserve"> </w:t>
            </w:r>
            <w:r w:rsidRPr="003D3F27">
              <w:rPr>
                <w:sz w:val="22"/>
                <w:szCs w:val="22"/>
              </w:rPr>
              <w:t>the</w:t>
            </w:r>
            <w:r w:rsidRPr="003D3F27">
              <w:rPr>
                <w:spacing w:val="-7"/>
                <w:sz w:val="22"/>
                <w:szCs w:val="22"/>
              </w:rPr>
              <w:t xml:space="preserve"> </w:t>
            </w:r>
            <w:r w:rsidRPr="003D3F27">
              <w:rPr>
                <w:sz w:val="22"/>
                <w:szCs w:val="22"/>
              </w:rPr>
              <w:t>General</w:t>
            </w:r>
            <w:r w:rsidRPr="003D3F27">
              <w:rPr>
                <w:spacing w:val="-7"/>
                <w:sz w:val="22"/>
                <w:szCs w:val="22"/>
              </w:rPr>
              <w:t xml:space="preserve"> </w:t>
            </w:r>
            <w:r w:rsidRPr="003D3F27">
              <w:rPr>
                <w:sz w:val="22"/>
                <w:szCs w:val="22"/>
              </w:rPr>
              <w:t>Purpose</w:t>
            </w:r>
            <w:r w:rsidRPr="003D3F27">
              <w:rPr>
                <w:spacing w:val="-7"/>
                <w:sz w:val="22"/>
                <w:szCs w:val="22"/>
              </w:rPr>
              <w:t xml:space="preserve"> </w:t>
            </w:r>
            <w:r w:rsidRPr="003D3F27">
              <w:rPr>
                <w:sz w:val="22"/>
                <w:szCs w:val="22"/>
              </w:rPr>
              <w:t>Aid</w:t>
            </w:r>
            <w:r w:rsidRPr="003D3F27">
              <w:rPr>
                <w:spacing w:val="-7"/>
                <w:sz w:val="22"/>
                <w:szCs w:val="22"/>
              </w:rPr>
              <w:t xml:space="preserve"> </w:t>
            </w:r>
            <w:r w:rsidRPr="003D3F27">
              <w:rPr>
                <w:sz w:val="22"/>
                <w:szCs w:val="22"/>
              </w:rPr>
              <w:t>for Local</w:t>
            </w:r>
            <w:r w:rsidRPr="003D3F27">
              <w:rPr>
                <w:spacing w:val="25"/>
                <w:sz w:val="22"/>
                <w:szCs w:val="22"/>
              </w:rPr>
              <w:t xml:space="preserve"> </w:t>
            </w:r>
            <w:r w:rsidRPr="003D3F27">
              <w:rPr>
                <w:sz w:val="22"/>
                <w:szCs w:val="22"/>
              </w:rPr>
              <w:t>Schools</w:t>
            </w:r>
            <w:r w:rsidRPr="003D3F27">
              <w:rPr>
                <w:spacing w:val="25"/>
                <w:sz w:val="22"/>
                <w:szCs w:val="22"/>
              </w:rPr>
              <w:t xml:space="preserve"> </w:t>
            </w:r>
            <w:r w:rsidRPr="003D3F27">
              <w:rPr>
                <w:sz w:val="22"/>
                <w:szCs w:val="22"/>
              </w:rPr>
              <w:t>program,</w:t>
            </w:r>
            <w:r w:rsidRPr="003D3F27">
              <w:rPr>
                <w:spacing w:val="25"/>
                <w:sz w:val="22"/>
                <w:szCs w:val="22"/>
              </w:rPr>
              <w:t xml:space="preserve"> </w:t>
            </w:r>
            <w:r w:rsidRPr="003D3F27">
              <w:rPr>
                <w:sz w:val="22"/>
                <w:szCs w:val="22"/>
              </w:rPr>
              <w:t>General</w:t>
            </w:r>
            <w:r w:rsidRPr="003D3F27">
              <w:rPr>
                <w:spacing w:val="25"/>
                <w:sz w:val="22"/>
                <w:szCs w:val="22"/>
              </w:rPr>
              <w:t xml:space="preserve"> </w:t>
            </w:r>
            <w:r w:rsidRPr="003D3F27">
              <w:rPr>
                <w:sz w:val="22"/>
                <w:szCs w:val="22"/>
              </w:rPr>
              <w:t>Fund</w:t>
            </w:r>
            <w:r w:rsidRPr="003D3F27">
              <w:rPr>
                <w:spacing w:val="25"/>
                <w:sz w:val="22"/>
                <w:szCs w:val="22"/>
              </w:rPr>
              <w:t xml:space="preserve"> </w:t>
            </w:r>
            <w:r w:rsidRPr="003D3F27">
              <w:rPr>
                <w:sz w:val="22"/>
                <w:szCs w:val="22"/>
              </w:rPr>
              <w:t>to</w:t>
            </w:r>
            <w:r w:rsidRPr="003D3F27">
              <w:rPr>
                <w:spacing w:val="25"/>
                <w:sz w:val="22"/>
                <w:szCs w:val="22"/>
              </w:rPr>
              <w:t xml:space="preserve"> </w:t>
            </w:r>
            <w:r w:rsidRPr="003D3F27">
              <w:rPr>
                <w:sz w:val="22"/>
                <w:szCs w:val="22"/>
              </w:rPr>
              <w:t>the</w:t>
            </w:r>
            <w:r w:rsidRPr="003D3F27">
              <w:rPr>
                <w:spacing w:val="25"/>
                <w:sz w:val="22"/>
                <w:szCs w:val="22"/>
              </w:rPr>
              <w:t xml:space="preserve"> </w:t>
            </w:r>
            <w:r w:rsidRPr="003D3F27">
              <w:rPr>
                <w:sz w:val="22"/>
                <w:szCs w:val="22"/>
              </w:rPr>
              <w:t>Learning</w:t>
            </w:r>
            <w:r w:rsidRPr="003D3F27">
              <w:rPr>
                <w:spacing w:val="25"/>
                <w:sz w:val="22"/>
                <w:szCs w:val="22"/>
              </w:rPr>
              <w:t xml:space="preserve"> </w:t>
            </w:r>
            <w:r w:rsidRPr="003D3F27">
              <w:rPr>
                <w:sz w:val="22"/>
                <w:szCs w:val="22"/>
              </w:rPr>
              <w:t>Systems</w:t>
            </w:r>
            <w:r w:rsidRPr="003D3F27">
              <w:rPr>
                <w:spacing w:val="25"/>
                <w:sz w:val="22"/>
                <w:szCs w:val="22"/>
              </w:rPr>
              <w:t xml:space="preserve"> </w:t>
            </w:r>
            <w:r w:rsidRPr="003D3F27">
              <w:rPr>
                <w:sz w:val="22"/>
                <w:szCs w:val="22"/>
              </w:rPr>
              <w:t>Team</w:t>
            </w:r>
            <w:r w:rsidRPr="003D3F27">
              <w:rPr>
                <w:spacing w:val="25"/>
                <w:sz w:val="22"/>
                <w:szCs w:val="22"/>
              </w:rPr>
              <w:t xml:space="preserve"> </w:t>
            </w:r>
            <w:r w:rsidRPr="003D3F27">
              <w:rPr>
                <w:sz w:val="22"/>
                <w:szCs w:val="22"/>
              </w:rPr>
              <w:t>program,</w:t>
            </w:r>
            <w:r w:rsidRPr="003D3F27">
              <w:rPr>
                <w:spacing w:val="25"/>
                <w:sz w:val="22"/>
                <w:szCs w:val="22"/>
              </w:rPr>
              <w:t xml:space="preserve"> </w:t>
            </w:r>
            <w:r w:rsidRPr="003D3F27">
              <w:rPr>
                <w:sz w:val="22"/>
                <w:szCs w:val="22"/>
              </w:rPr>
              <w:t>Federal Expenditures</w:t>
            </w:r>
            <w:r w:rsidRPr="003D3F27">
              <w:rPr>
                <w:spacing w:val="16"/>
                <w:sz w:val="22"/>
                <w:szCs w:val="22"/>
              </w:rPr>
              <w:t xml:space="preserve"> </w:t>
            </w:r>
            <w:r w:rsidRPr="003D3F27">
              <w:rPr>
                <w:sz w:val="22"/>
                <w:szCs w:val="22"/>
              </w:rPr>
              <w:t>Fund.</w:t>
            </w:r>
            <w:r w:rsidRPr="003D3F27">
              <w:rPr>
                <w:spacing w:val="80"/>
                <w:sz w:val="22"/>
                <w:szCs w:val="22"/>
              </w:rPr>
              <w:t xml:space="preserve"> </w:t>
            </w:r>
            <w:r w:rsidRPr="003D3F27">
              <w:rPr>
                <w:sz w:val="22"/>
                <w:szCs w:val="22"/>
              </w:rPr>
              <w:t>This</w:t>
            </w:r>
            <w:r w:rsidRPr="003D3F27">
              <w:rPr>
                <w:spacing w:val="16"/>
                <w:sz w:val="22"/>
                <w:szCs w:val="22"/>
              </w:rPr>
              <w:t xml:space="preserve"> </w:t>
            </w:r>
            <w:r w:rsidRPr="003D3F27">
              <w:rPr>
                <w:sz w:val="22"/>
                <w:szCs w:val="22"/>
              </w:rPr>
              <w:t>initiative</w:t>
            </w:r>
            <w:r w:rsidRPr="003D3F27">
              <w:rPr>
                <w:spacing w:val="16"/>
                <w:sz w:val="22"/>
                <w:szCs w:val="22"/>
              </w:rPr>
              <w:t xml:space="preserve"> </w:t>
            </w:r>
            <w:r w:rsidRPr="003D3F27">
              <w:rPr>
                <w:sz w:val="22"/>
                <w:szCs w:val="22"/>
              </w:rPr>
              <w:t>also</w:t>
            </w:r>
            <w:r w:rsidRPr="003D3F27">
              <w:rPr>
                <w:spacing w:val="16"/>
                <w:sz w:val="22"/>
                <w:szCs w:val="22"/>
              </w:rPr>
              <w:t xml:space="preserve"> </w:t>
            </w:r>
            <w:r w:rsidRPr="003D3F27">
              <w:rPr>
                <w:sz w:val="22"/>
                <w:szCs w:val="22"/>
              </w:rPr>
              <w:t>provides</w:t>
            </w:r>
            <w:r w:rsidRPr="003D3F27">
              <w:rPr>
                <w:spacing w:val="16"/>
                <w:sz w:val="22"/>
                <w:szCs w:val="22"/>
              </w:rPr>
              <w:t xml:space="preserve"> </w:t>
            </w:r>
            <w:r w:rsidRPr="003D3F27">
              <w:rPr>
                <w:sz w:val="22"/>
                <w:szCs w:val="22"/>
              </w:rPr>
              <w:t>funding</w:t>
            </w:r>
            <w:r w:rsidRPr="003D3F27">
              <w:rPr>
                <w:spacing w:val="16"/>
                <w:sz w:val="22"/>
                <w:szCs w:val="22"/>
              </w:rPr>
              <w:t xml:space="preserve"> </w:t>
            </w:r>
            <w:r w:rsidRPr="003D3F27">
              <w:rPr>
                <w:sz w:val="22"/>
                <w:szCs w:val="22"/>
              </w:rPr>
              <w:t>in</w:t>
            </w:r>
            <w:r w:rsidRPr="003D3F27">
              <w:rPr>
                <w:spacing w:val="16"/>
                <w:sz w:val="22"/>
                <w:szCs w:val="22"/>
              </w:rPr>
              <w:t xml:space="preserve"> </w:t>
            </w:r>
            <w:r w:rsidRPr="003D3F27">
              <w:rPr>
                <w:sz w:val="22"/>
                <w:szCs w:val="22"/>
              </w:rPr>
              <w:t>the</w:t>
            </w:r>
            <w:r w:rsidRPr="003D3F27">
              <w:rPr>
                <w:spacing w:val="16"/>
                <w:sz w:val="22"/>
                <w:szCs w:val="22"/>
              </w:rPr>
              <w:t xml:space="preserve"> </w:t>
            </w:r>
            <w:r w:rsidRPr="003D3F27">
              <w:rPr>
                <w:sz w:val="22"/>
                <w:szCs w:val="22"/>
              </w:rPr>
              <w:t>Learning</w:t>
            </w:r>
            <w:r w:rsidRPr="003D3F27">
              <w:rPr>
                <w:spacing w:val="16"/>
                <w:sz w:val="22"/>
                <w:szCs w:val="22"/>
              </w:rPr>
              <w:t xml:space="preserve"> </w:t>
            </w:r>
            <w:r w:rsidRPr="003D3F27">
              <w:rPr>
                <w:sz w:val="22"/>
                <w:szCs w:val="22"/>
              </w:rPr>
              <w:t>Systems</w:t>
            </w:r>
            <w:r w:rsidRPr="003D3F27">
              <w:rPr>
                <w:spacing w:val="16"/>
                <w:sz w:val="22"/>
                <w:szCs w:val="22"/>
              </w:rPr>
              <w:t xml:space="preserve"> </w:t>
            </w:r>
            <w:r w:rsidRPr="003D3F27">
              <w:rPr>
                <w:sz w:val="22"/>
                <w:szCs w:val="22"/>
              </w:rPr>
              <w:t>Team program, Federal Expenditures Fund for related All Other costs.</w:t>
            </w:r>
          </w:p>
          <w:p w14:paraId="521407B5"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57"/>
              <w:tblOverlap w:val="never"/>
              <w:tblW w:w="0" w:type="auto"/>
              <w:tblLook w:val="01E0" w:firstRow="1" w:lastRow="1" w:firstColumn="1" w:lastColumn="1" w:noHBand="0" w:noVBand="0"/>
            </w:tblPr>
            <w:tblGrid>
              <w:gridCol w:w="3240"/>
              <w:gridCol w:w="1170"/>
              <w:gridCol w:w="1170"/>
            </w:tblGrid>
            <w:tr w:rsidR="007D2068" w:rsidRPr="007D2068" w14:paraId="525E00CD" w14:textId="77777777" w:rsidTr="00943C10">
              <w:trPr>
                <w:trHeight w:val="357"/>
              </w:trPr>
              <w:tc>
                <w:tcPr>
                  <w:tcW w:w="3240" w:type="dxa"/>
                  <w:shd w:val="clear" w:color="auto" w:fill="auto"/>
                </w:tcPr>
                <w:p w14:paraId="657895AD" w14:textId="77777777" w:rsidR="007D2068" w:rsidRPr="007D2068" w:rsidRDefault="007D2068" w:rsidP="00DD371A">
                  <w:pPr>
                    <w:jc w:val="right"/>
                    <w:rPr>
                      <w:sz w:val="22"/>
                      <w:szCs w:val="22"/>
                      <w:u w:val="single"/>
                    </w:rPr>
                  </w:pPr>
                </w:p>
              </w:tc>
              <w:tc>
                <w:tcPr>
                  <w:tcW w:w="1170" w:type="dxa"/>
                </w:tcPr>
                <w:p w14:paraId="5E12EF67" w14:textId="77777777" w:rsidR="007D2068" w:rsidRPr="007D2068" w:rsidRDefault="007D2068" w:rsidP="00DD371A">
                  <w:pPr>
                    <w:jc w:val="right"/>
                    <w:rPr>
                      <w:sz w:val="22"/>
                      <w:szCs w:val="22"/>
                      <w:u w:val="single"/>
                    </w:rPr>
                  </w:pPr>
                  <w:r w:rsidRPr="007D2068">
                    <w:rPr>
                      <w:sz w:val="22"/>
                      <w:szCs w:val="22"/>
                      <w:u w:val="single"/>
                    </w:rPr>
                    <w:t>FY 24</w:t>
                  </w:r>
                </w:p>
              </w:tc>
              <w:tc>
                <w:tcPr>
                  <w:tcW w:w="1170" w:type="dxa"/>
                </w:tcPr>
                <w:p w14:paraId="17772F4B"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5BB9B816" w14:textId="77777777" w:rsidTr="00943C10">
              <w:trPr>
                <w:trHeight w:val="357"/>
              </w:trPr>
              <w:tc>
                <w:tcPr>
                  <w:tcW w:w="3240" w:type="dxa"/>
                  <w:shd w:val="clear" w:color="auto" w:fill="auto"/>
                </w:tcPr>
                <w:p w14:paraId="7B5186EB" w14:textId="77777777" w:rsidR="007D2068" w:rsidRPr="007D2068" w:rsidRDefault="007D2068" w:rsidP="00DD371A">
                  <w:pPr>
                    <w:jc w:val="right"/>
                    <w:rPr>
                      <w:sz w:val="22"/>
                      <w:szCs w:val="22"/>
                    </w:rPr>
                  </w:pPr>
                  <w:r w:rsidRPr="007D2068">
                    <w:rPr>
                      <w:sz w:val="22"/>
                      <w:szCs w:val="22"/>
                    </w:rPr>
                    <w:t>Federal expenditures Fund - Position Count</w:t>
                  </w:r>
                </w:p>
              </w:tc>
              <w:tc>
                <w:tcPr>
                  <w:tcW w:w="1170" w:type="dxa"/>
                </w:tcPr>
                <w:p w14:paraId="01B1EC65" w14:textId="77777777" w:rsidR="007D2068" w:rsidRPr="007D2068" w:rsidRDefault="007D2068" w:rsidP="00DD371A">
                  <w:pPr>
                    <w:jc w:val="right"/>
                    <w:rPr>
                      <w:sz w:val="22"/>
                      <w:szCs w:val="22"/>
                    </w:rPr>
                  </w:pPr>
                  <w:r w:rsidRPr="007D2068">
                    <w:rPr>
                      <w:sz w:val="22"/>
                      <w:szCs w:val="22"/>
                    </w:rPr>
                    <w:t>1.000</w:t>
                  </w:r>
                </w:p>
              </w:tc>
              <w:tc>
                <w:tcPr>
                  <w:tcW w:w="1170" w:type="dxa"/>
                </w:tcPr>
                <w:p w14:paraId="21C69E75" w14:textId="77777777" w:rsidR="007D2068" w:rsidRPr="007D2068" w:rsidRDefault="007D2068" w:rsidP="00DD371A">
                  <w:pPr>
                    <w:jc w:val="right"/>
                    <w:rPr>
                      <w:sz w:val="22"/>
                      <w:szCs w:val="22"/>
                    </w:rPr>
                  </w:pPr>
                  <w:r w:rsidRPr="007D2068">
                    <w:rPr>
                      <w:sz w:val="22"/>
                      <w:szCs w:val="22"/>
                    </w:rPr>
                    <w:t>1.000</w:t>
                  </w:r>
                </w:p>
              </w:tc>
            </w:tr>
            <w:tr w:rsidR="007D2068" w:rsidRPr="007D2068" w14:paraId="0FCCC598" w14:textId="77777777" w:rsidTr="00943C10">
              <w:trPr>
                <w:trHeight w:val="357"/>
              </w:trPr>
              <w:tc>
                <w:tcPr>
                  <w:tcW w:w="3240" w:type="dxa"/>
                  <w:shd w:val="clear" w:color="auto" w:fill="auto"/>
                </w:tcPr>
                <w:p w14:paraId="7ED7FCB4" w14:textId="77777777" w:rsidR="007D2068" w:rsidRPr="007D2068" w:rsidRDefault="007D2068" w:rsidP="00DD371A">
                  <w:pPr>
                    <w:jc w:val="right"/>
                    <w:rPr>
                      <w:sz w:val="22"/>
                      <w:szCs w:val="22"/>
                    </w:rPr>
                  </w:pPr>
                  <w:r w:rsidRPr="007D2068">
                    <w:rPr>
                      <w:sz w:val="22"/>
                      <w:szCs w:val="22"/>
                    </w:rPr>
                    <w:t>Personal Services</w:t>
                  </w:r>
                </w:p>
              </w:tc>
              <w:tc>
                <w:tcPr>
                  <w:tcW w:w="1170" w:type="dxa"/>
                </w:tcPr>
                <w:p w14:paraId="3F0687FE" w14:textId="77777777" w:rsidR="007D2068" w:rsidRPr="007D2068" w:rsidRDefault="007D2068" w:rsidP="00DD371A">
                  <w:pPr>
                    <w:jc w:val="right"/>
                    <w:rPr>
                      <w:sz w:val="22"/>
                      <w:szCs w:val="22"/>
                    </w:rPr>
                  </w:pPr>
                  <w:r w:rsidRPr="007D2068">
                    <w:rPr>
                      <w:sz w:val="22"/>
                      <w:szCs w:val="22"/>
                    </w:rPr>
                    <w:t>$121,334</w:t>
                  </w:r>
                </w:p>
              </w:tc>
              <w:tc>
                <w:tcPr>
                  <w:tcW w:w="1170" w:type="dxa"/>
                </w:tcPr>
                <w:p w14:paraId="789BE5D3" w14:textId="77777777" w:rsidR="007D2068" w:rsidRPr="007D2068" w:rsidRDefault="007D2068" w:rsidP="00DD371A">
                  <w:pPr>
                    <w:jc w:val="right"/>
                    <w:rPr>
                      <w:sz w:val="22"/>
                      <w:szCs w:val="22"/>
                    </w:rPr>
                  </w:pPr>
                  <w:r w:rsidRPr="007D2068">
                    <w:rPr>
                      <w:sz w:val="22"/>
                      <w:szCs w:val="22"/>
                    </w:rPr>
                    <w:t>$123,041</w:t>
                  </w:r>
                </w:p>
              </w:tc>
            </w:tr>
            <w:tr w:rsidR="007D2068" w:rsidRPr="007D2068" w14:paraId="59907C58" w14:textId="77777777" w:rsidTr="00943C10">
              <w:trPr>
                <w:trHeight w:val="357"/>
              </w:trPr>
              <w:tc>
                <w:tcPr>
                  <w:tcW w:w="3240" w:type="dxa"/>
                  <w:shd w:val="clear" w:color="auto" w:fill="auto"/>
                </w:tcPr>
                <w:p w14:paraId="3DC50819" w14:textId="77777777" w:rsidR="007D2068" w:rsidRPr="007D2068" w:rsidRDefault="007D2068" w:rsidP="00DD371A">
                  <w:pPr>
                    <w:jc w:val="right"/>
                    <w:rPr>
                      <w:sz w:val="22"/>
                      <w:szCs w:val="22"/>
                    </w:rPr>
                  </w:pPr>
                  <w:r w:rsidRPr="007D2068">
                    <w:rPr>
                      <w:sz w:val="22"/>
                      <w:szCs w:val="22"/>
                    </w:rPr>
                    <w:t>All Other</w:t>
                  </w:r>
                </w:p>
              </w:tc>
              <w:tc>
                <w:tcPr>
                  <w:tcW w:w="1170" w:type="dxa"/>
                </w:tcPr>
                <w:p w14:paraId="4AD4838B" w14:textId="77777777" w:rsidR="007D2068" w:rsidRPr="007D2068" w:rsidRDefault="007D2068" w:rsidP="00DD371A">
                  <w:pPr>
                    <w:jc w:val="right"/>
                    <w:rPr>
                      <w:sz w:val="22"/>
                      <w:szCs w:val="22"/>
                      <w:u w:val="single"/>
                    </w:rPr>
                  </w:pPr>
                  <w:r w:rsidRPr="007D2068">
                    <w:rPr>
                      <w:sz w:val="22"/>
                      <w:szCs w:val="22"/>
                      <w:u w:val="single"/>
                    </w:rPr>
                    <w:t>$2,883</w:t>
                  </w:r>
                </w:p>
              </w:tc>
              <w:tc>
                <w:tcPr>
                  <w:tcW w:w="1170" w:type="dxa"/>
                </w:tcPr>
                <w:p w14:paraId="55C74AE1" w14:textId="77777777" w:rsidR="007D2068" w:rsidRPr="007D2068" w:rsidRDefault="007D2068" w:rsidP="00DD371A">
                  <w:pPr>
                    <w:jc w:val="right"/>
                    <w:rPr>
                      <w:sz w:val="22"/>
                      <w:szCs w:val="22"/>
                      <w:u w:val="single"/>
                    </w:rPr>
                  </w:pPr>
                  <w:r w:rsidRPr="007D2068">
                    <w:rPr>
                      <w:sz w:val="22"/>
                      <w:szCs w:val="22"/>
                      <w:u w:val="single"/>
                    </w:rPr>
                    <w:t>$2,923</w:t>
                  </w:r>
                </w:p>
              </w:tc>
            </w:tr>
            <w:tr w:rsidR="007D2068" w:rsidRPr="007D2068" w14:paraId="01C5A4B4" w14:textId="77777777" w:rsidTr="00943C10">
              <w:trPr>
                <w:trHeight w:val="357"/>
              </w:trPr>
              <w:tc>
                <w:tcPr>
                  <w:tcW w:w="3240" w:type="dxa"/>
                  <w:shd w:val="clear" w:color="auto" w:fill="auto"/>
                </w:tcPr>
                <w:p w14:paraId="16FF174F" w14:textId="77777777" w:rsidR="007D2068" w:rsidRPr="007D2068" w:rsidRDefault="007D2068" w:rsidP="00DD371A">
                  <w:pPr>
                    <w:jc w:val="right"/>
                    <w:rPr>
                      <w:sz w:val="22"/>
                      <w:szCs w:val="22"/>
                      <w:u w:val="single"/>
                    </w:rPr>
                  </w:pPr>
                  <w:r w:rsidRPr="007D2068">
                    <w:rPr>
                      <w:sz w:val="22"/>
                      <w:szCs w:val="22"/>
                      <w:u w:val="single"/>
                    </w:rPr>
                    <w:t>Federal Expenditures Fund Total</w:t>
                  </w:r>
                </w:p>
              </w:tc>
              <w:tc>
                <w:tcPr>
                  <w:tcW w:w="1170" w:type="dxa"/>
                </w:tcPr>
                <w:p w14:paraId="532DF549" w14:textId="77777777" w:rsidR="007D2068" w:rsidRPr="007D2068" w:rsidRDefault="007D2068" w:rsidP="00DD371A">
                  <w:pPr>
                    <w:jc w:val="right"/>
                    <w:rPr>
                      <w:sz w:val="22"/>
                      <w:szCs w:val="22"/>
                    </w:rPr>
                  </w:pPr>
                  <w:r w:rsidRPr="007D2068">
                    <w:rPr>
                      <w:sz w:val="22"/>
                      <w:szCs w:val="22"/>
                    </w:rPr>
                    <w:t>$124,217</w:t>
                  </w:r>
                </w:p>
              </w:tc>
              <w:tc>
                <w:tcPr>
                  <w:tcW w:w="1170" w:type="dxa"/>
                </w:tcPr>
                <w:p w14:paraId="2527C537" w14:textId="77777777" w:rsidR="007D2068" w:rsidRPr="007D2068" w:rsidRDefault="007D2068" w:rsidP="00DD371A">
                  <w:pPr>
                    <w:jc w:val="right"/>
                    <w:rPr>
                      <w:sz w:val="22"/>
                      <w:szCs w:val="22"/>
                    </w:rPr>
                  </w:pPr>
                  <w:r w:rsidRPr="007D2068">
                    <w:rPr>
                      <w:sz w:val="22"/>
                      <w:szCs w:val="22"/>
                    </w:rPr>
                    <w:t>$125,964</w:t>
                  </w:r>
                </w:p>
              </w:tc>
            </w:tr>
          </w:tbl>
          <w:p w14:paraId="164C3914" w14:textId="77777777" w:rsidR="007D2068" w:rsidRPr="007D2068" w:rsidRDefault="007D2068" w:rsidP="00DD371A">
            <w:pPr>
              <w:pStyle w:val="ListBullet"/>
              <w:numPr>
                <w:ilvl w:val="0"/>
                <w:numId w:val="0"/>
              </w:numPr>
              <w:rPr>
                <w:sz w:val="22"/>
                <w:szCs w:val="22"/>
              </w:rPr>
            </w:pPr>
          </w:p>
          <w:p w14:paraId="053663C7" w14:textId="77777777" w:rsidR="007D2068" w:rsidRPr="007D2068" w:rsidRDefault="007D2068" w:rsidP="00DD371A">
            <w:pPr>
              <w:pStyle w:val="ListBullet"/>
              <w:numPr>
                <w:ilvl w:val="0"/>
                <w:numId w:val="0"/>
              </w:numPr>
              <w:rPr>
                <w:sz w:val="22"/>
                <w:szCs w:val="22"/>
              </w:rPr>
            </w:pPr>
          </w:p>
          <w:p w14:paraId="129E738E" w14:textId="77777777" w:rsidR="007D2068" w:rsidRPr="007D2068" w:rsidRDefault="007D2068" w:rsidP="00DD371A">
            <w:pPr>
              <w:pStyle w:val="ListBullet"/>
              <w:numPr>
                <w:ilvl w:val="0"/>
                <w:numId w:val="0"/>
              </w:numPr>
              <w:rPr>
                <w:sz w:val="22"/>
                <w:szCs w:val="22"/>
              </w:rPr>
            </w:pPr>
          </w:p>
          <w:p w14:paraId="63C3D325" w14:textId="77777777" w:rsidR="007D2068" w:rsidRPr="007D2068" w:rsidRDefault="007D2068" w:rsidP="00DD371A">
            <w:pPr>
              <w:pStyle w:val="ListBullet"/>
              <w:numPr>
                <w:ilvl w:val="0"/>
                <w:numId w:val="0"/>
              </w:numPr>
              <w:rPr>
                <w:sz w:val="22"/>
                <w:szCs w:val="22"/>
              </w:rPr>
            </w:pPr>
          </w:p>
          <w:p w14:paraId="6A8813FF" w14:textId="77777777" w:rsidR="007D2068" w:rsidRPr="007D2068" w:rsidRDefault="007D2068" w:rsidP="00DD371A">
            <w:pPr>
              <w:pStyle w:val="ListBullet"/>
              <w:numPr>
                <w:ilvl w:val="0"/>
                <w:numId w:val="0"/>
              </w:numPr>
              <w:rPr>
                <w:sz w:val="22"/>
                <w:szCs w:val="22"/>
              </w:rPr>
            </w:pPr>
          </w:p>
          <w:p w14:paraId="01740A83" w14:textId="77777777" w:rsidR="007D2068" w:rsidRPr="007D2068" w:rsidRDefault="007D2068" w:rsidP="00DD371A">
            <w:pPr>
              <w:pStyle w:val="ListBullet"/>
              <w:numPr>
                <w:ilvl w:val="0"/>
                <w:numId w:val="0"/>
              </w:numPr>
              <w:rPr>
                <w:sz w:val="22"/>
                <w:szCs w:val="22"/>
              </w:rPr>
            </w:pPr>
          </w:p>
          <w:p w14:paraId="02B8B8CB" w14:textId="77777777" w:rsidR="000979D0" w:rsidRDefault="000979D0" w:rsidP="00DD371A">
            <w:pPr>
              <w:pStyle w:val="ListBullet"/>
              <w:numPr>
                <w:ilvl w:val="0"/>
                <w:numId w:val="0"/>
              </w:numPr>
              <w:rPr>
                <w:rFonts w:eastAsiaTheme="minorHAnsi"/>
                <w:sz w:val="22"/>
                <w:szCs w:val="22"/>
              </w:rPr>
            </w:pPr>
          </w:p>
          <w:p w14:paraId="2C598A73" w14:textId="77777777" w:rsidR="000979D0" w:rsidRDefault="000979D0" w:rsidP="00DD371A">
            <w:pPr>
              <w:pStyle w:val="ListBullet"/>
              <w:numPr>
                <w:ilvl w:val="0"/>
                <w:numId w:val="0"/>
              </w:numPr>
              <w:rPr>
                <w:rFonts w:eastAsiaTheme="minorHAnsi"/>
                <w:sz w:val="22"/>
                <w:szCs w:val="22"/>
              </w:rPr>
            </w:pPr>
          </w:p>
          <w:p w14:paraId="6E0DFFF2" w14:textId="0395FEB8" w:rsidR="007D2068" w:rsidRPr="007D2068" w:rsidRDefault="007D2068" w:rsidP="00DD371A">
            <w:pPr>
              <w:pStyle w:val="ListBullet"/>
              <w:ind w:left="250" w:hanging="177"/>
              <w:rPr>
                <w:rFonts w:eastAsiaTheme="minorHAnsi"/>
                <w:sz w:val="22"/>
                <w:szCs w:val="22"/>
              </w:rPr>
            </w:pPr>
            <w:r w:rsidRPr="007D2068">
              <w:rPr>
                <w:rFonts w:eastAsiaTheme="minorHAnsi"/>
                <w:sz w:val="22"/>
                <w:szCs w:val="22"/>
              </w:rPr>
              <w:t>Provides</w:t>
            </w:r>
            <w:r w:rsidRPr="007D2068">
              <w:rPr>
                <w:rFonts w:eastAsiaTheme="minorHAnsi"/>
                <w:spacing w:val="-2"/>
                <w:sz w:val="22"/>
                <w:szCs w:val="22"/>
              </w:rPr>
              <w:t xml:space="preserve"> </w:t>
            </w:r>
            <w:r w:rsidRPr="007D2068">
              <w:rPr>
                <w:rFonts w:eastAsiaTheme="minorHAnsi"/>
                <w:sz w:val="22"/>
                <w:szCs w:val="22"/>
              </w:rPr>
              <w:t>Federal Expenditures Fund for</w:t>
            </w:r>
            <w:r w:rsidRPr="007D2068">
              <w:rPr>
                <w:rFonts w:eastAsiaTheme="minorHAnsi"/>
                <w:spacing w:val="-2"/>
                <w:sz w:val="22"/>
                <w:szCs w:val="22"/>
              </w:rPr>
              <w:t xml:space="preserve"> </w:t>
            </w:r>
            <w:r w:rsidRPr="007D2068">
              <w:rPr>
                <w:rFonts w:eastAsiaTheme="minorHAnsi"/>
                <w:sz w:val="22"/>
                <w:szCs w:val="22"/>
              </w:rPr>
              <w:t>the</w:t>
            </w:r>
            <w:r w:rsidRPr="007D2068">
              <w:rPr>
                <w:rFonts w:eastAsiaTheme="minorHAnsi"/>
                <w:spacing w:val="-2"/>
                <w:sz w:val="22"/>
                <w:szCs w:val="22"/>
              </w:rPr>
              <w:t xml:space="preserve"> </w:t>
            </w:r>
            <w:r w:rsidRPr="007D2068">
              <w:rPr>
                <w:rFonts w:eastAsiaTheme="minorHAnsi"/>
                <w:sz w:val="22"/>
                <w:szCs w:val="22"/>
              </w:rPr>
              <w:t>approved</w:t>
            </w:r>
            <w:r w:rsidRPr="007D2068">
              <w:rPr>
                <w:rFonts w:eastAsiaTheme="minorHAnsi"/>
                <w:spacing w:val="-2"/>
                <w:sz w:val="22"/>
                <w:szCs w:val="22"/>
              </w:rPr>
              <w:t xml:space="preserve"> </w:t>
            </w:r>
            <w:r w:rsidRPr="007D2068">
              <w:rPr>
                <w:rFonts w:eastAsiaTheme="minorHAnsi"/>
                <w:sz w:val="22"/>
                <w:szCs w:val="22"/>
              </w:rPr>
              <w:t>reorganization</w:t>
            </w:r>
            <w:r w:rsidRPr="007D2068">
              <w:rPr>
                <w:rFonts w:eastAsiaTheme="minorHAnsi"/>
                <w:spacing w:val="-2"/>
                <w:sz w:val="22"/>
                <w:szCs w:val="22"/>
              </w:rPr>
              <w:t xml:space="preserve"> </w:t>
            </w:r>
            <w:r w:rsidRPr="007D2068">
              <w:rPr>
                <w:rFonts w:eastAsiaTheme="minorHAnsi"/>
                <w:sz w:val="22"/>
                <w:szCs w:val="22"/>
              </w:rPr>
              <w:t>of</w:t>
            </w:r>
            <w:r w:rsidRPr="007D2068">
              <w:rPr>
                <w:rFonts w:eastAsiaTheme="minorHAnsi"/>
                <w:spacing w:val="-2"/>
                <w:sz w:val="22"/>
                <w:szCs w:val="22"/>
              </w:rPr>
              <w:t xml:space="preserve"> </w:t>
            </w:r>
            <w:r w:rsidRPr="007D2068">
              <w:rPr>
                <w:rFonts w:eastAsiaTheme="minorHAnsi"/>
                <w:sz w:val="22"/>
                <w:szCs w:val="22"/>
              </w:rPr>
              <w:t>one</w:t>
            </w:r>
            <w:r w:rsidRPr="007D2068">
              <w:rPr>
                <w:rFonts w:eastAsiaTheme="minorHAnsi"/>
                <w:spacing w:val="-2"/>
                <w:sz w:val="22"/>
                <w:szCs w:val="22"/>
              </w:rPr>
              <w:t xml:space="preserve"> </w:t>
            </w:r>
            <w:r w:rsidRPr="007D2068">
              <w:rPr>
                <w:rFonts w:eastAsiaTheme="minorHAnsi"/>
                <w:sz w:val="22"/>
                <w:szCs w:val="22"/>
              </w:rPr>
              <w:t>Education</w:t>
            </w:r>
            <w:r w:rsidRPr="007D2068">
              <w:rPr>
                <w:rFonts w:eastAsiaTheme="minorHAnsi"/>
                <w:spacing w:val="-2"/>
                <w:sz w:val="22"/>
                <w:szCs w:val="22"/>
              </w:rPr>
              <w:t xml:space="preserve"> </w:t>
            </w:r>
            <w:r w:rsidRPr="007D2068">
              <w:rPr>
                <w:rFonts w:eastAsiaTheme="minorHAnsi"/>
                <w:sz w:val="22"/>
                <w:szCs w:val="22"/>
              </w:rPr>
              <w:t>Specialist</w:t>
            </w:r>
            <w:r w:rsidRPr="007D2068">
              <w:rPr>
                <w:rFonts w:eastAsiaTheme="minorHAnsi"/>
                <w:spacing w:val="-2"/>
                <w:sz w:val="22"/>
                <w:szCs w:val="22"/>
              </w:rPr>
              <w:t xml:space="preserve"> </w:t>
            </w:r>
            <w:r w:rsidRPr="007D2068">
              <w:rPr>
                <w:rFonts w:eastAsiaTheme="minorHAnsi"/>
                <w:sz w:val="22"/>
                <w:szCs w:val="22"/>
              </w:rPr>
              <w:t>III position</w:t>
            </w:r>
            <w:r w:rsidRPr="007D2068">
              <w:rPr>
                <w:rFonts w:eastAsiaTheme="minorHAnsi"/>
                <w:spacing w:val="20"/>
                <w:sz w:val="22"/>
                <w:szCs w:val="22"/>
              </w:rPr>
              <w:t xml:space="preserve"> </w:t>
            </w:r>
            <w:r w:rsidRPr="007D2068">
              <w:rPr>
                <w:rFonts w:eastAsiaTheme="minorHAnsi"/>
                <w:sz w:val="22"/>
                <w:szCs w:val="22"/>
              </w:rPr>
              <w:t>to</w:t>
            </w:r>
            <w:r w:rsidRPr="007D2068">
              <w:rPr>
                <w:rFonts w:eastAsiaTheme="minorHAnsi"/>
                <w:spacing w:val="20"/>
                <w:sz w:val="22"/>
                <w:szCs w:val="22"/>
              </w:rPr>
              <w:t xml:space="preserve"> </w:t>
            </w:r>
            <w:r w:rsidRPr="007D2068">
              <w:rPr>
                <w:rFonts w:eastAsiaTheme="minorHAnsi"/>
                <w:sz w:val="22"/>
                <w:szCs w:val="22"/>
              </w:rPr>
              <w:t>a</w:t>
            </w:r>
            <w:r w:rsidRPr="007D2068">
              <w:rPr>
                <w:rFonts w:eastAsiaTheme="minorHAnsi"/>
                <w:spacing w:val="20"/>
                <w:sz w:val="22"/>
                <w:szCs w:val="22"/>
              </w:rPr>
              <w:t xml:space="preserve"> </w:t>
            </w:r>
            <w:r w:rsidRPr="007D2068">
              <w:rPr>
                <w:rFonts w:eastAsiaTheme="minorHAnsi"/>
                <w:sz w:val="22"/>
                <w:szCs w:val="22"/>
              </w:rPr>
              <w:t>Public</w:t>
            </w:r>
            <w:r w:rsidRPr="007D2068">
              <w:rPr>
                <w:rFonts w:eastAsiaTheme="minorHAnsi"/>
                <w:spacing w:val="20"/>
                <w:sz w:val="22"/>
                <w:szCs w:val="22"/>
              </w:rPr>
              <w:t xml:space="preserve"> </w:t>
            </w:r>
            <w:r w:rsidRPr="007D2068">
              <w:rPr>
                <w:rFonts w:eastAsiaTheme="minorHAnsi"/>
                <w:sz w:val="22"/>
                <w:szCs w:val="22"/>
              </w:rPr>
              <w:t>Service</w:t>
            </w:r>
            <w:r w:rsidRPr="007D2068">
              <w:rPr>
                <w:rFonts w:eastAsiaTheme="minorHAnsi"/>
                <w:spacing w:val="20"/>
                <w:sz w:val="22"/>
                <w:szCs w:val="22"/>
              </w:rPr>
              <w:t xml:space="preserve"> </w:t>
            </w:r>
            <w:r w:rsidRPr="007D2068">
              <w:rPr>
                <w:rFonts w:eastAsiaTheme="minorHAnsi"/>
                <w:sz w:val="22"/>
                <w:szCs w:val="22"/>
              </w:rPr>
              <w:t>Coordinator</w:t>
            </w:r>
            <w:r w:rsidRPr="007D2068">
              <w:rPr>
                <w:rFonts w:eastAsiaTheme="minorHAnsi"/>
                <w:spacing w:val="20"/>
                <w:sz w:val="22"/>
                <w:szCs w:val="22"/>
              </w:rPr>
              <w:t xml:space="preserve"> </w:t>
            </w:r>
            <w:r w:rsidRPr="007D2068">
              <w:rPr>
                <w:rFonts w:eastAsiaTheme="minorHAnsi"/>
                <w:sz w:val="22"/>
                <w:szCs w:val="22"/>
              </w:rPr>
              <w:t>II</w:t>
            </w:r>
            <w:r w:rsidRPr="007D2068">
              <w:rPr>
                <w:rFonts w:eastAsiaTheme="minorHAnsi"/>
                <w:spacing w:val="20"/>
                <w:sz w:val="22"/>
                <w:szCs w:val="22"/>
              </w:rPr>
              <w:t xml:space="preserve"> </w:t>
            </w:r>
            <w:r w:rsidRPr="007D2068">
              <w:rPr>
                <w:rFonts w:eastAsiaTheme="minorHAnsi"/>
                <w:sz w:val="22"/>
                <w:szCs w:val="22"/>
              </w:rPr>
              <w:t>position</w:t>
            </w:r>
            <w:r w:rsidRPr="007D2068">
              <w:rPr>
                <w:rFonts w:eastAsiaTheme="minorHAnsi"/>
                <w:spacing w:val="20"/>
                <w:sz w:val="22"/>
                <w:szCs w:val="22"/>
              </w:rPr>
              <w:t xml:space="preserve"> </w:t>
            </w:r>
            <w:r w:rsidRPr="007D2068">
              <w:rPr>
                <w:rFonts w:eastAsiaTheme="minorHAnsi"/>
                <w:sz w:val="22"/>
                <w:szCs w:val="22"/>
              </w:rPr>
              <w:t>and</w:t>
            </w:r>
            <w:r w:rsidRPr="007D2068">
              <w:rPr>
                <w:rFonts w:eastAsiaTheme="minorHAnsi"/>
                <w:spacing w:val="20"/>
                <w:sz w:val="22"/>
                <w:szCs w:val="22"/>
              </w:rPr>
              <w:t xml:space="preserve"> </w:t>
            </w:r>
            <w:r w:rsidRPr="007D2068">
              <w:rPr>
                <w:rFonts w:eastAsiaTheme="minorHAnsi"/>
                <w:sz w:val="22"/>
                <w:szCs w:val="22"/>
              </w:rPr>
              <w:t>provides</w:t>
            </w:r>
            <w:r w:rsidRPr="007D2068">
              <w:rPr>
                <w:rFonts w:eastAsiaTheme="minorHAnsi"/>
                <w:spacing w:val="20"/>
                <w:sz w:val="22"/>
                <w:szCs w:val="22"/>
              </w:rPr>
              <w:t xml:space="preserve"> </w:t>
            </w:r>
            <w:r w:rsidRPr="007D2068">
              <w:rPr>
                <w:rFonts w:eastAsiaTheme="minorHAnsi"/>
                <w:sz w:val="22"/>
                <w:szCs w:val="22"/>
              </w:rPr>
              <w:t>funding</w:t>
            </w:r>
            <w:r w:rsidRPr="007D2068">
              <w:rPr>
                <w:rFonts w:eastAsiaTheme="minorHAnsi"/>
                <w:spacing w:val="20"/>
                <w:sz w:val="22"/>
                <w:szCs w:val="22"/>
              </w:rPr>
              <w:t xml:space="preserve"> </w:t>
            </w:r>
            <w:r w:rsidRPr="007D2068">
              <w:rPr>
                <w:rFonts w:eastAsiaTheme="minorHAnsi"/>
                <w:sz w:val="22"/>
                <w:szCs w:val="22"/>
              </w:rPr>
              <w:t>for</w:t>
            </w:r>
            <w:r w:rsidRPr="007D2068">
              <w:rPr>
                <w:rFonts w:eastAsiaTheme="minorHAnsi"/>
                <w:spacing w:val="20"/>
                <w:sz w:val="22"/>
                <w:szCs w:val="22"/>
              </w:rPr>
              <w:t xml:space="preserve"> </w:t>
            </w:r>
            <w:r w:rsidRPr="007D2068">
              <w:rPr>
                <w:rFonts w:eastAsiaTheme="minorHAnsi"/>
                <w:sz w:val="22"/>
                <w:szCs w:val="22"/>
              </w:rPr>
              <w:t>related</w:t>
            </w:r>
            <w:r w:rsidRPr="007D2068">
              <w:rPr>
                <w:rFonts w:eastAsiaTheme="minorHAnsi"/>
                <w:spacing w:val="20"/>
                <w:sz w:val="22"/>
                <w:szCs w:val="22"/>
              </w:rPr>
              <w:t xml:space="preserve"> </w:t>
            </w:r>
            <w:r w:rsidRPr="007D2068">
              <w:rPr>
                <w:rFonts w:eastAsiaTheme="minorHAnsi"/>
                <w:sz w:val="22"/>
                <w:szCs w:val="22"/>
              </w:rPr>
              <w:t>All Other costs.</w:t>
            </w:r>
          </w:p>
          <w:p w14:paraId="2A20EB3D" w14:textId="77777777" w:rsidR="007D2068" w:rsidRPr="00DD371A" w:rsidRDefault="007D2068" w:rsidP="00DD371A">
            <w:pPr>
              <w:pStyle w:val="ListBullet"/>
              <w:numPr>
                <w:ilvl w:val="0"/>
                <w:numId w:val="0"/>
              </w:numPr>
              <w:rPr>
                <w:sz w:val="22"/>
                <w:szCs w:val="22"/>
              </w:rPr>
            </w:pPr>
          </w:p>
          <w:tbl>
            <w:tblPr>
              <w:tblpPr w:leftFromText="180" w:rightFromText="180" w:vertAnchor="text" w:horzAnchor="margin" w:tblpXSpec="center" w:tblpY="-57"/>
              <w:tblOverlap w:val="never"/>
              <w:tblW w:w="0" w:type="auto"/>
              <w:tblLook w:val="01E0" w:firstRow="1" w:lastRow="1" w:firstColumn="1" w:lastColumn="1" w:noHBand="0" w:noVBand="0"/>
            </w:tblPr>
            <w:tblGrid>
              <w:gridCol w:w="3060"/>
              <w:gridCol w:w="990"/>
              <w:gridCol w:w="990"/>
            </w:tblGrid>
            <w:tr w:rsidR="007D2068" w:rsidRPr="00DD371A" w14:paraId="7814F5F6" w14:textId="77777777" w:rsidTr="006568C3">
              <w:trPr>
                <w:trHeight w:val="357"/>
              </w:trPr>
              <w:tc>
                <w:tcPr>
                  <w:tcW w:w="3060" w:type="dxa"/>
                  <w:shd w:val="clear" w:color="auto" w:fill="auto"/>
                </w:tcPr>
                <w:p w14:paraId="4BED549B" w14:textId="77777777" w:rsidR="007D2068" w:rsidRPr="00DD371A" w:rsidRDefault="007D2068" w:rsidP="00EC4D97">
                  <w:pPr>
                    <w:jc w:val="right"/>
                    <w:rPr>
                      <w:sz w:val="22"/>
                      <w:szCs w:val="22"/>
                      <w:u w:val="single"/>
                    </w:rPr>
                  </w:pPr>
                </w:p>
              </w:tc>
              <w:tc>
                <w:tcPr>
                  <w:tcW w:w="990" w:type="dxa"/>
                </w:tcPr>
                <w:p w14:paraId="6AD3A927" w14:textId="77777777" w:rsidR="007D2068" w:rsidRPr="00DD371A" w:rsidRDefault="007D2068" w:rsidP="00EC4D97">
                  <w:pPr>
                    <w:jc w:val="right"/>
                    <w:rPr>
                      <w:sz w:val="22"/>
                      <w:szCs w:val="22"/>
                      <w:u w:val="single"/>
                    </w:rPr>
                  </w:pPr>
                  <w:r w:rsidRPr="00DD371A">
                    <w:rPr>
                      <w:sz w:val="22"/>
                      <w:szCs w:val="22"/>
                      <w:u w:val="single"/>
                    </w:rPr>
                    <w:t>FY 24</w:t>
                  </w:r>
                </w:p>
              </w:tc>
              <w:tc>
                <w:tcPr>
                  <w:tcW w:w="990" w:type="dxa"/>
                </w:tcPr>
                <w:p w14:paraId="550D3E1E" w14:textId="77777777" w:rsidR="007D2068" w:rsidRPr="00DD371A" w:rsidRDefault="007D2068" w:rsidP="00EC4D97">
                  <w:pPr>
                    <w:jc w:val="right"/>
                    <w:rPr>
                      <w:sz w:val="22"/>
                      <w:szCs w:val="22"/>
                      <w:u w:val="single"/>
                    </w:rPr>
                  </w:pPr>
                  <w:r w:rsidRPr="00DD371A">
                    <w:rPr>
                      <w:sz w:val="22"/>
                      <w:szCs w:val="22"/>
                      <w:u w:val="single"/>
                    </w:rPr>
                    <w:t>FY 25</w:t>
                  </w:r>
                </w:p>
              </w:tc>
            </w:tr>
            <w:tr w:rsidR="007D2068" w:rsidRPr="00DD371A" w14:paraId="03E0FE8B" w14:textId="77777777" w:rsidTr="006568C3">
              <w:trPr>
                <w:trHeight w:val="357"/>
              </w:trPr>
              <w:tc>
                <w:tcPr>
                  <w:tcW w:w="3060" w:type="dxa"/>
                  <w:shd w:val="clear" w:color="auto" w:fill="auto"/>
                </w:tcPr>
                <w:p w14:paraId="572CE23D" w14:textId="77777777" w:rsidR="007D2068" w:rsidRPr="00DD371A" w:rsidRDefault="007D2068" w:rsidP="00EC4D97">
                  <w:pPr>
                    <w:jc w:val="right"/>
                    <w:rPr>
                      <w:sz w:val="22"/>
                      <w:szCs w:val="22"/>
                    </w:rPr>
                  </w:pPr>
                  <w:r w:rsidRPr="00DD371A">
                    <w:rPr>
                      <w:sz w:val="22"/>
                      <w:szCs w:val="22"/>
                    </w:rPr>
                    <w:t>Personal Services</w:t>
                  </w:r>
                </w:p>
              </w:tc>
              <w:tc>
                <w:tcPr>
                  <w:tcW w:w="990" w:type="dxa"/>
                </w:tcPr>
                <w:p w14:paraId="6FF0325F" w14:textId="77777777" w:rsidR="007D2068" w:rsidRPr="00DD371A" w:rsidRDefault="007D2068" w:rsidP="00EC4D97">
                  <w:pPr>
                    <w:jc w:val="right"/>
                    <w:rPr>
                      <w:sz w:val="22"/>
                      <w:szCs w:val="22"/>
                    </w:rPr>
                  </w:pPr>
                  <w:r w:rsidRPr="00DD371A">
                    <w:rPr>
                      <w:sz w:val="22"/>
                      <w:szCs w:val="22"/>
                    </w:rPr>
                    <w:t>$17,340</w:t>
                  </w:r>
                </w:p>
              </w:tc>
              <w:tc>
                <w:tcPr>
                  <w:tcW w:w="990" w:type="dxa"/>
                </w:tcPr>
                <w:p w14:paraId="6CC95C26" w14:textId="77777777" w:rsidR="007D2068" w:rsidRPr="00DD371A" w:rsidRDefault="007D2068" w:rsidP="00EC4D97">
                  <w:pPr>
                    <w:jc w:val="right"/>
                    <w:rPr>
                      <w:sz w:val="22"/>
                      <w:szCs w:val="22"/>
                    </w:rPr>
                  </w:pPr>
                  <w:r w:rsidRPr="00DD371A">
                    <w:rPr>
                      <w:sz w:val="22"/>
                      <w:szCs w:val="22"/>
                    </w:rPr>
                    <w:t>$17,952</w:t>
                  </w:r>
                </w:p>
              </w:tc>
            </w:tr>
            <w:tr w:rsidR="007D2068" w:rsidRPr="00DD371A" w14:paraId="72DB958D" w14:textId="77777777" w:rsidTr="006568C3">
              <w:trPr>
                <w:trHeight w:val="357"/>
              </w:trPr>
              <w:tc>
                <w:tcPr>
                  <w:tcW w:w="3060" w:type="dxa"/>
                  <w:shd w:val="clear" w:color="auto" w:fill="auto"/>
                </w:tcPr>
                <w:p w14:paraId="6991BACA" w14:textId="77777777" w:rsidR="007D2068" w:rsidRPr="00DD371A" w:rsidRDefault="007D2068" w:rsidP="00EC4D97">
                  <w:pPr>
                    <w:jc w:val="right"/>
                    <w:rPr>
                      <w:sz w:val="22"/>
                      <w:szCs w:val="22"/>
                    </w:rPr>
                  </w:pPr>
                  <w:r w:rsidRPr="00DD371A">
                    <w:rPr>
                      <w:sz w:val="22"/>
                      <w:szCs w:val="22"/>
                    </w:rPr>
                    <w:t>All Other</w:t>
                  </w:r>
                </w:p>
              </w:tc>
              <w:tc>
                <w:tcPr>
                  <w:tcW w:w="990" w:type="dxa"/>
                </w:tcPr>
                <w:p w14:paraId="16B7BC3D" w14:textId="77777777" w:rsidR="007D2068" w:rsidRPr="00DD371A" w:rsidRDefault="007D2068" w:rsidP="00EC4D97">
                  <w:pPr>
                    <w:jc w:val="right"/>
                    <w:rPr>
                      <w:sz w:val="22"/>
                      <w:szCs w:val="22"/>
                      <w:u w:val="single"/>
                    </w:rPr>
                  </w:pPr>
                  <w:r w:rsidRPr="00DD371A">
                    <w:rPr>
                      <w:sz w:val="22"/>
                      <w:szCs w:val="22"/>
                      <w:u w:val="single"/>
                    </w:rPr>
                    <w:t>$412</w:t>
                  </w:r>
                </w:p>
              </w:tc>
              <w:tc>
                <w:tcPr>
                  <w:tcW w:w="990" w:type="dxa"/>
                </w:tcPr>
                <w:p w14:paraId="21BD365F" w14:textId="77777777" w:rsidR="007D2068" w:rsidRPr="00DD371A" w:rsidRDefault="007D2068" w:rsidP="00EC4D97">
                  <w:pPr>
                    <w:jc w:val="right"/>
                    <w:rPr>
                      <w:sz w:val="22"/>
                      <w:szCs w:val="22"/>
                      <w:u w:val="single"/>
                    </w:rPr>
                  </w:pPr>
                  <w:r w:rsidRPr="00DD371A">
                    <w:rPr>
                      <w:sz w:val="22"/>
                      <w:szCs w:val="22"/>
                      <w:u w:val="single"/>
                    </w:rPr>
                    <w:t>$427</w:t>
                  </w:r>
                </w:p>
              </w:tc>
            </w:tr>
            <w:tr w:rsidR="007D2068" w:rsidRPr="00DD371A" w14:paraId="3D92475B" w14:textId="77777777" w:rsidTr="006568C3">
              <w:trPr>
                <w:trHeight w:val="357"/>
              </w:trPr>
              <w:tc>
                <w:tcPr>
                  <w:tcW w:w="3060" w:type="dxa"/>
                  <w:shd w:val="clear" w:color="auto" w:fill="auto"/>
                </w:tcPr>
                <w:p w14:paraId="6D054785" w14:textId="77777777" w:rsidR="007D2068" w:rsidRPr="00DD371A" w:rsidRDefault="007D2068" w:rsidP="00EC4D97">
                  <w:pPr>
                    <w:jc w:val="right"/>
                    <w:rPr>
                      <w:sz w:val="22"/>
                      <w:szCs w:val="22"/>
                      <w:u w:val="single"/>
                    </w:rPr>
                  </w:pPr>
                  <w:r w:rsidRPr="00DD371A">
                    <w:rPr>
                      <w:sz w:val="22"/>
                      <w:szCs w:val="22"/>
                      <w:u w:val="single"/>
                    </w:rPr>
                    <w:t>Federal Expenditures Fund Total</w:t>
                  </w:r>
                </w:p>
              </w:tc>
              <w:tc>
                <w:tcPr>
                  <w:tcW w:w="990" w:type="dxa"/>
                </w:tcPr>
                <w:p w14:paraId="7E95988C" w14:textId="77777777" w:rsidR="007D2068" w:rsidRPr="00DD371A" w:rsidRDefault="007D2068" w:rsidP="00EC4D97">
                  <w:pPr>
                    <w:jc w:val="right"/>
                    <w:rPr>
                      <w:sz w:val="22"/>
                      <w:szCs w:val="22"/>
                    </w:rPr>
                  </w:pPr>
                  <w:r w:rsidRPr="00DD371A">
                    <w:rPr>
                      <w:sz w:val="22"/>
                      <w:szCs w:val="22"/>
                    </w:rPr>
                    <w:t>$17,752</w:t>
                  </w:r>
                </w:p>
              </w:tc>
              <w:tc>
                <w:tcPr>
                  <w:tcW w:w="990" w:type="dxa"/>
                </w:tcPr>
                <w:p w14:paraId="4C0A2DF7" w14:textId="77777777" w:rsidR="007D2068" w:rsidRPr="00DD371A" w:rsidRDefault="007D2068" w:rsidP="00EC4D97">
                  <w:pPr>
                    <w:jc w:val="right"/>
                    <w:rPr>
                      <w:sz w:val="22"/>
                      <w:szCs w:val="22"/>
                    </w:rPr>
                  </w:pPr>
                  <w:r w:rsidRPr="00DD371A">
                    <w:rPr>
                      <w:sz w:val="22"/>
                      <w:szCs w:val="22"/>
                    </w:rPr>
                    <w:t>$18,379</w:t>
                  </w:r>
                </w:p>
              </w:tc>
            </w:tr>
          </w:tbl>
          <w:p w14:paraId="2FC833BE" w14:textId="77777777" w:rsidR="007D2068" w:rsidRPr="00DD371A" w:rsidRDefault="007D2068" w:rsidP="00DD371A">
            <w:pPr>
              <w:pStyle w:val="ListBullet"/>
              <w:numPr>
                <w:ilvl w:val="0"/>
                <w:numId w:val="0"/>
              </w:numPr>
              <w:rPr>
                <w:sz w:val="22"/>
                <w:szCs w:val="22"/>
              </w:rPr>
            </w:pPr>
          </w:p>
          <w:p w14:paraId="2E75D704" w14:textId="77777777" w:rsidR="007D2068" w:rsidRPr="00DD371A" w:rsidRDefault="007D2068" w:rsidP="00DD371A">
            <w:pPr>
              <w:pStyle w:val="ListBullet"/>
              <w:numPr>
                <w:ilvl w:val="0"/>
                <w:numId w:val="0"/>
              </w:numPr>
              <w:rPr>
                <w:sz w:val="22"/>
                <w:szCs w:val="22"/>
              </w:rPr>
            </w:pPr>
          </w:p>
          <w:p w14:paraId="79C689DE" w14:textId="77777777" w:rsidR="007D2068" w:rsidRPr="00DD371A" w:rsidRDefault="007D2068" w:rsidP="00DD371A">
            <w:pPr>
              <w:pStyle w:val="ListBullet"/>
              <w:numPr>
                <w:ilvl w:val="0"/>
                <w:numId w:val="0"/>
              </w:numPr>
              <w:rPr>
                <w:sz w:val="22"/>
                <w:szCs w:val="22"/>
              </w:rPr>
            </w:pPr>
          </w:p>
          <w:p w14:paraId="50A40C8C" w14:textId="77777777" w:rsidR="007D2068" w:rsidRPr="00DD371A" w:rsidRDefault="007D2068" w:rsidP="00DD371A">
            <w:pPr>
              <w:pStyle w:val="ListBullet"/>
              <w:numPr>
                <w:ilvl w:val="0"/>
                <w:numId w:val="0"/>
              </w:numPr>
              <w:rPr>
                <w:sz w:val="22"/>
                <w:szCs w:val="22"/>
              </w:rPr>
            </w:pPr>
          </w:p>
          <w:p w14:paraId="40823D49" w14:textId="77777777" w:rsidR="007D2068" w:rsidRPr="00DD371A" w:rsidRDefault="007D2068" w:rsidP="00DD371A">
            <w:pPr>
              <w:pStyle w:val="ListBullet"/>
              <w:numPr>
                <w:ilvl w:val="0"/>
                <w:numId w:val="0"/>
              </w:numPr>
              <w:rPr>
                <w:sz w:val="22"/>
                <w:szCs w:val="22"/>
              </w:rPr>
            </w:pPr>
          </w:p>
          <w:p w14:paraId="4E7C0850" w14:textId="77777777" w:rsidR="000979D0" w:rsidRPr="00DD371A" w:rsidRDefault="000979D0" w:rsidP="00DD371A">
            <w:pPr>
              <w:pStyle w:val="ListBullet"/>
              <w:numPr>
                <w:ilvl w:val="0"/>
                <w:numId w:val="0"/>
              </w:numPr>
              <w:rPr>
                <w:sz w:val="22"/>
                <w:szCs w:val="22"/>
              </w:rPr>
            </w:pPr>
          </w:p>
          <w:p w14:paraId="0DDEEEB8" w14:textId="77777777" w:rsidR="000979D0" w:rsidRPr="00DD371A" w:rsidRDefault="000979D0" w:rsidP="00DD371A">
            <w:pPr>
              <w:pStyle w:val="ListBullet"/>
              <w:numPr>
                <w:ilvl w:val="0"/>
                <w:numId w:val="0"/>
              </w:numPr>
              <w:ind w:left="250"/>
              <w:rPr>
                <w:sz w:val="22"/>
                <w:szCs w:val="22"/>
              </w:rPr>
            </w:pPr>
          </w:p>
          <w:p w14:paraId="4CC36E0C" w14:textId="34F74A02" w:rsidR="007D2068" w:rsidRPr="007D2068" w:rsidRDefault="007D2068" w:rsidP="00DD371A">
            <w:pPr>
              <w:pStyle w:val="ListBullet"/>
              <w:ind w:left="250" w:hanging="177"/>
              <w:rPr>
                <w:b/>
                <w:bCs/>
                <w:sz w:val="22"/>
                <w:szCs w:val="22"/>
              </w:rPr>
            </w:pPr>
            <w:r w:rsidRPr="007D2068">
              <w:rPr>
                <w:sz w:val="22"/>
                <w:szCs w:val="22"/>
              </w:rPr>
              <w:t>Transfers one Education Specialist III position and related All Other costs from the Learning Systems Team program to the Office of Innovation program within the General Fund.</w:t>
            </w:r>
          </w:p>
          <w:tbl>
            <w:tblPr>
              <w:tblpPr w:leftFromText="180" w:rightFromText="180" w:vertAnchor="text" w:horzAnchor="margin" w:tblpXSpec="center" w:tblpY="110"/>
              <w:tblOverlap w:val="never"/>
              <w:tblW w:w="0" w:type="auto"/>
              <w:tblLook w:val="01E0" w:firstRow="1" w:lastRow="1" w:firstColumn="1" w:lastColumn="1" w:noHBand="0" w:noVBand="0"/>
            </w:tblPr>
            <w:tblGrid>
              <w:gridCol w:w="2589"/>
              <w:gridCol w:w="1191"/>
              <w:gridCol w:w="1260"/>
            </w:tblGrid>
            <w:tr w:rsidR="002479AB" w:rsidRPr="007D2068" w14:paraId="56026146" w14:textId="77777777" w:rsidTr="002479AB">
              <w:trPr>
                <w:trHeight w:val="357"/>
              </w:trPr>
              <w:tc>
                <w:tcPr>
                  <w:tcW w:w="2589" w:type="dxa"/>
                  <w:shd w:val="clear" w:color="auto" w:fill="auto"/>
                </w:tcPr>
                <w:p w14:paraId="61777B5D" w14:textId="77777777" w:rsidR="002479AB" w:rsidRPr="007D2068" w:rsidRDefault="002479AB" w:rsidP="002479AB">
                  <w:pPr>
                    <w:jc w:val="right"/>
                    <w:rPr>
                      <w:sz w:val="22"/>
                      <w:szCs w:val="22"/>
                      <w:u w:val="single"/>
                    </w:rPr>
                  </w:pPr>
                </w:p>
              </w:tc>
              <w:tc>
                <w:tcPr>
                  <w:tcW w:w="1191" w:type="dxa"/>
                </w:tcPr>
                <w:p w14:paraId="3FC48B48" w14:textId="77777777" w:rsidR="002479AB" w:rsidRPr="007D2068" w:rsidRDefault="002479AB" w:rsidP="002479AB">
                  <w:pPr>
                    <w:jc w:val="right"/>
                    <w:rPr>
                      <w:sz w:val="22"/>
                      <w:szCs w:val="22"/>
                      <w:u w:val="single"/>
                    </w:rPr>
                  </w:pPr>
                  <w:r w:rsidRPr="007D2068">
                    <w:rPr>
                      <w:sz w:val="22"/>
                      <w:szCs w:val="22"/>
                      <w:u w:val="single"/>
                    </w:rPr>
                    <w:t>FY 24</w:t>
                  </w:r>
                </w:p>
              </w:tc>
              <w:tc>
                <w:tcPr>
                  <w:tcW w:w="1260" w:type="dxa"/>
                </w:tcPr>
                <w:p w14:paraId="72202398" w14:textId="77777777" w:rsidR="002479AB" w:rsidRPr="007D2068" w:rsidRDefault="002479AB" w:rsidP="002479AB">
                  <w:pPr>
                    <w:jc w:val="right"/>
                    <w:rPr>
                      <w:sz w:val="22"/>
                      <w:szCs w:val="22"/>
                      <w:u w:val="single"/>
                    </w:rPr>
                  </w:pPr>
                  <w:r w:rsidRPr="007D2068">
                    <w:rPr>
                      <w:sz w:val="22"/>
                      <w:szCs w:val="22"/>
                      <w:u w:val="single"/>
                    </w:rPr>
                    <w:t>FY 25</w:t>
                  </w:r>
                </w:p>
              </w:tc>
            </w:tr>
            <w:tr w:rsidR="002479AB" w:rsidRPr="007D2068" w14:paraId="70EC56BC" w14:textId="77777777" w:rsidTr="002479AB">
              <w:trPr>
                <w:trHeight w:val="357"/>
              </w:trPr>
              <w:tc>
                <w:tcPr>
                  <w:tcW w:w="2589" w:type="dxa"/>
                  <w:shd w:val="clear" w:color="auto" w:fill="auto"/>
                </w:tcPr>
                <w:p w14:paraId="345A995D" w14:textId="77777777" w:rsidR="002479AB" w:rsidRPr="007D2068" w:rsidRDefault="002479AB" w:rsidP="002479AB">
                  <w:pPr>
                    <w:jc w:val="right"/>
                    <w:rPr>
                      <w:sz w:val="22"/>
                      <w:szCs w:val="22"/>
                    </w:rPr>
                  </w:pPr>
                  <w:r w:rsidRPr="007D2068">
                    <w:rPr>
                      <w:sz w:val="22"/>
                      <w:szCs w:val="22"/>
                    </w:rPr>
                    <w:t>General Fund - Position Count</w:t>
                  </w:r>
                </w:p>
              </w:tc>
              <w:tc>
                <w:tcPr>
                  <w:tcW w:w="1191" w:type="dxa"/>
                </w:tcPr>
                <w:p w14:paraId="12BA63F2" w14:textId="77777777" w:rsidR="002479AB" w:rsidRPr="007D2068" w:rsidRDefault="002479AB" w:rsidP="002479AB">
                  <w:pPr>
                    <w:jc w:val="right"/>
                    <w:rPr>
                      <w:sz w:val="22"/>
                      <w:szCs w:val="22"/>
                    </w:rPr>
                  </w:pPr>
                  <w:r w:rsidRPr="007D2068">
                    <w:rPr>
                      <w:sz w:val="22"/>
                      <w:szCs w:val="22"/>
                    </w:rPr>
                    <w:t>(1.000)</w:t>
                  </w:r>
                </w:p>
              </w:tc>
              <w:tc>
                <w:tcPr>
                  <w:tcW w:w="1260" w:type="dxa"/>
                </w:tcPr>
                <w:p w14:paraId="1399089E" w14:textId="77777777" w:rsidR="002479AB" w:rsidRPr="007D2068" w:rsidRDefault="002479AB" w:rsidP="002479AB">
                  <w:pPr>
                    <w:jc w:val="right"/>
                    <w:rPr>
                      <w:sz w:val="22"/>
                      <w:szCs w:val="22"/>
                    </w:rPr>
                  </w:pPr>
                  <w:r w:rsidRPr="007D2068">
                    <w:rPr>
                      <w:sz w:val="22"/>
                      <w:szCs w:val="22"/>
                    </w:rPr>
                    <w:t>(1.000)</w:t>
                  </w:r>
                </w:p>
              </w:tc>
            </w:tr>
            <w:tr w:rsidR="002479AB" w:rsidRPr="007D2068" w14:paraId="270FFABB" w14:textId="77777777" w:rsidTr="002479AB">
              <w:trPr>
                <w:trHeight w:val="357"/>
              </w:trPr>
              <w:tc>
                <w:tcPr>
                  <w:tcW w:w="2589" w:type="dxa"/>
                  <w:shd w:val="clear" w:color="auto" w:fill="auto"/>
                </w:tcPr>
                <w:p w14:paraId="35C8531F" w14:textId="77777777" w:rsidR="002479AB" w:rsidRPr="007D2068" w:rsidRDefault="002479AB" w:rsidP="002479AB">
                  <w:pPr>
                    <w:jc w:val="right"/>
                    <w:rPr>
                      <w:sz w:val="22"/>
                      <w:szCs w:val="22"/>
                    </w:rPr>
                  </w:pPr>
                  <w:r w:rsidRPr="007D2068">
                    <w:rPr>
                      <w:sz w:val="22"/>
                      <w:szCs w:val="22"/>
                    </w:rPr>
                    <w:t>Personal Services</w:t>
                  </w:r>
                </w:p>
              </w:tc>
              <w:tc>
                <w:tcPr>
                  <w:tcW w:w="1191" w:type="dxa"/>
                </w:tcPr>
                <w:p w14:paraId="6129AA98" w14:textId="77777777" w:rsidR="002479AB" w:rsidRPr="007D2068" w:rsidRDefault="002479AB" w:rsidP="002479AB">
                  <w:pPr>
                    <w:jc w:val="right"/>
                    <w:rPr>
                      <w:sz w:val="22"/>
                      <w:szCs w:val="22"/>
                    </w:rPr>
                  </w:pPr>
                  <w:r w:rsidRPr="007D2068">
                    <w:rPr>
                      <w:sz w:val="22"/>
                      <w:szCs w:val="22"/>
                    </w:rPr>
                    <w:t>($117,216)</w:t>
                  </w:r>
                </w:p>
              </w:tc>
              <w:tc>
                <w:tcPr>
                  <w:tcW w:w="1260" w:type="dxa"/>
                </w:tcPr>
                <w:p w14:paraId="16827D5C" w14:textId="77777777" w:rsidR="002479AB" w:rsidRPr="007D2068" w:rsidRDefault="002479AB" w:rsidP="002479AB">
                  <w:pPr>
                    <w:jc w:val="right"/>
                    <w:rPr>
                      <w:sz w:val="22"/>
                      <w:szCs w:val="22"/>
                    </w:rPr>
                  </w:pPr>
                  <w:r w:rsidRPr="007D2068">
                    <w:rPr>
                      <w:sz w:val="22"/>
                      <w:szCs w:val="22"/>
                    </w:rPr>
                    <w:t>($118,581)</w:t>
                  </w:r>
                </w:p>
              </w:tc>
            </w:tr>
            <w:tr w:rsidR="002479AB" w:rsidRPr="007D2068" w14:paraId="5C386A0E" w14:textId="77777777" w:rsidTr="002479AB">
              <w:trPr>
                <w:trHeight w:val="357"/>
              </w:trPr>
              <w:tc>
                <w:tcPr>
                  <w:tcW w:w="2589" w:type="dxa"/>
                  <w:shd w:val="clear" w:color="auto" w:fill="auto"/>
                </w:tcPr>
                <w:p w14:paraId="2B129647" w14:textId="77777777" w:rsidR="002479AB" w:rsidRPr="007D2068" w:rsidRDefault="002479AB" w:rsidP="002479AB">
                  <w:pPr>
                    <w:jc w:val="right"/>
                    <w:rPr>
                      <w:sz w:val="22"/>
                      <w:szCs w:val="22"/>
                    </w:rPr>
                  </w:pPr>
                  <w:r w:rsidRPr="007D2068">
                    <w:rPr>
                      <w:sz w:val="22"/>
                      <w:szCs w:val="22"/>
                    </w:rPr>
                    <w:t>All Other</w:t>
                  </w:r>
                </w:p>
              </w:tc>
              <w:tc>
                <w:tcPr>
                  <w:tcW w:w="1191" w:type="dxa"/>
                </w:tcPr>
                <w:p w14:paraId="031BDA11" w14:textId="77777777" w:rsidR="002479AB" w:rsidRPr="007D2068" w:rsidRDefault="002479AB" w:rsidP="002479AB">
                  <w:pPr>
                    <w:jc w:val="right"/>
                    <w:rPr>
                      <w:sz w:val="22"/>
                      <w:szCs w:val="22"/>
                      <w:u w:val="single"/>
                    </w:rPr>
                  </w:pPr>
                  <w:r w:rsidRPr="007D2068">
                    <w:rPr>
                      <w:sz w:val="22"/>
                      <w:szCs w:val="22"/>
                      <w:u w:val="single"/>
                    </w:rPr>
                    <w:t>($10,000)</w:t>
                  </w:r>
                </w:p>
              </w:tc>
              <w:tc>
                <w:tcPr>
                  <w:tcW w:w="1260" w:type="dxa"/>
                </w:tcPr>
                <w:p w14:paraId="5E898176" w14:textId="77777777" w:rsidR="002479AB" w:rsidRPr="007D2068" w:rsidRDefault="002479AB" w:rsidP="002479AB">
                  <w:pPr>
                    <w:jc w:val="right"/>
                    <w:rPr>
                      <w:sz w:val="22"/>
                      <w:szCs w:val="22"/>
                      <w:u w:val="single"/>
                    </w:rPr>
                  </w:pPr>
                  <w:r w:rsidRPr="007D2068">
                    <w:rPr>
                      <w:sz w:val="22"/>
                      <w:szCs w:val="22"/>
                      <w:u w:val="single"/>
                    </w:rPr>
                    <w:t>($10,000)</w:t>
                  </w:r>
                </w:p>
              </w:tc>
            </w:tr>
            <w:tr w:rsidR="002479AB" w:rsidRPr="007D2068" w14:paraId="1965E3DD" w14:textId="77777777" w:rsidTr="002479AB">
              <w:trPr>
                <w:trHeight w:val="357"/>
              </w:trPr>
              <w:tc>
                <w:tcPr>
                  <w:tcW w:w="2589" w:type="dxa"/>
                  <w:shd w:val="clear" w:color="auto" w:fill="auto"/>
                </w:tcPr>
                <w:p w14:paraId="7B4971ED" w14:textId="77777777" w:rsidR="002479AB" w:rsidRPr="007D2068" w:rsidRDefault="002479AB" w:rsidP="002479AB">
                  <w:pPr>
                    <w:jc w:val="right"/>
                    <w:rPr>
                      <w:sz w:val="22"/>
                      <w:szCs w:val="22"/>
                      <w:u w:val="single"/>
                    </w:rPr>
                  </w:pPr>
                  <w:r w:rsidRPr="007D2068">
                    <w:rPr>
                      <w:sz w:val="22"/>
                      <w:szCs w:val="22"/>
                      <w:u w:val="single"/>
                    </w:rPr>
                    <w:t>General Fund Total</w:t>
                  </w:r>
                </w:p>
              </w:tc>
              <w:tc>
                <w:tcPr>
                  <w:tcW w:w="1191" w:type="dxa"/>
                </w:tcPr>
                <w:p w14:paraId="4BA47EF1" w14:textId="77777777" w:rsidR="002479AB" w:rsidRPr="007D2068" w:rsidRDefault="002479AB" w:rsidP="002479AB">
                  <w:pPr>
                    <w:jc w:val="right"/>
                    <w:rPr>
                      <w:sz w:val="22"/>
                      <w:szCs w:val="22"/>
                    </w:rPr>
                  </w:pPr>
                  <w:r w:rsidRPr="007D2068">
                    <w:rPr>
                      <w:sz w:val="22"/>
                      <w:szCs w:val="22"/>
                    </w:rPr>
                    <w:t>($127,216)</w:t>
                  </w:r>
                </w:p>
              </w:tc>
              <w:tc>
                <w:tcPr>
                  <w:tcW w:w="1260" w:type="dxa"/>
                </w:tcPr>
                <w:p w14:paraId="00A6C87C" w14:textId="77777777" w:rsidR="002479AB" w:rsidRPr="007D2068" w:rsidRDefault="002479AB" w:rsidP="002479AB">
                  <w:pPr>
                    <w:jc w:val="right"/>
                    <w:rPr>
                      <w:sz w:val="22"/>
                      <w:szCs w:val="22"/>
                    </w:rPr>
                  </w:pPr>
                  <w:r w:rsidRPr="007D2068">
                    <w:rPr>
                      <w:sz w:val="22"/>
                      <w:szCs w:val="22"/>
                    </w:rPr>
                    <w:t>($128,581)</w:t>
                  </w:r>
                </w:p>
              </w:tc>
            </w:tr>
          </w:tbl>
          <w:p w14:paraId="0061A92A" w14:textId="77777777" w:rsidR="007D2068" w:rsidRPr="007D2068" w:rsidRDefault="007D2068" w:rsidP="00DD371A">
            <w:pPr>
              <w:pStyle w:val="ListBullet"/>
              <w:numPr>
                <w:ilvl w:val="0"/>
                <w:numId w:val="0"/>
              </w:numPr>
              <w:rPr>
                <w:sz w:val="22"/>
                <w:szCs w:val="22"/>
              </w:rPr>
            </w:pPr>
          </w:p>
          <w:p w14:paraId="3DA36BD4" w14:textId="77777777" w:rsidR="007D2068" w:rsidRPr="007D2068" w:rsidRDefault="007D2068" w:rsidP="00DD371A">
            <w:pPr>
              <w:pStyle w:val="ListBullet"/>
              <w:numPr>
                <w:ilvl w:val="0"/>
                <w:numId w:val="0"/>
              </w:numPr>
              <w:rPr>
                <w:sz w:val="22"/>
                <w:szCs w:val="22"/>
              </w:rPr>
            </w:pPr>
          </w:p>
          <w:p w14:paraId="65A04CD9" w14:textId="77777777" w:rsidR="007D2068" w:rsidRPr="007D2068" w:rsidRDefault="007D2068" w:rsidP="00DD371A">
            <w:pPr>
              <w:pStyle w:val="ListBullet"/>
              <w:numPr>
                <w:ilvl w:val="0"/>
                <w:numId w:val="0"/>
              </w:numPr>
              <w:rPr>
                <w:sz w:val="22"/>
                <w:szCs w:val="22"/>
              </w:rPr>
            </w:pPr>
          </w:p>
          <w:p w14:paraId="51B10B01" w14:textId="77777777" w:rsidR="007D2068" w:rsidRPr="007D2068" w:rsidRDefault="007D2068" w:rsidP="00DD371A">
            <w:pPr>
              <w:pStyle w:val="ListBullet"/>
              <w:numPr>
                <w:ilvl w:val="0"/>
                <w:numId w:val="0"/>
              </w:numPr>
              <w:rPr>
                <w:sz w:val="22"/>
                <w:szCs w:val="22"/>
              </w:rPr>
            </w:pPr>
          </w:p>
          <w:p w14:paraId="10000DF7" w14:textId="77777777" w:rsidR="007D2068" w:rsidRPr="007D2068" w:rsidRDefault="007D2068" w:rsidP="00DD371A">
            <w:pPr>
              <w:pStyle w:val="ListBullet"/>
              <w:numPr>
                <w:ilvl w:val="0"/>
                <w:numId w:val="0"/>
              </w:numPr>
              <w:rPr>
                <w:sz w:val="22"/>
                <w:szCs w:val="22"/>
              </w:rPr>
            </w:pPr>
          </w:p>
          <w:p w14:paraId="6D248615" w14:textId="77777777" w:rsidR="007D2068" w:rsidRPr="007D2068" w:rsidRDefault="007D2068" w:rsidP="00DD371A">
            <w:pPr>
              <w:pStyle w:val="ListBullet"/>
              <w:numPr>
                <w:ilvl w:val="0"/>
                <w:numId w:val="0"/>
              </w:numPr>
              <w:rPr>
                <w:sz w:val="22"/>
                <w:szCs w:val="22"/>
              </w:rPr>
            </w:pPr>
          </w:p>
          <w:p w14:paraId="2D38CD2A" w14:textId="77777777" w:rsidR="007D2068" w:rsidRPr="007D2068" w:rsidRDefault="007D2068" w:rsidP="00DD371A">
            <w:pPr>
              <w:pStyle w:val="ListBullet"/>
              <w:numPr>
                <w:ilvl w:val="0"/>
                <w:numId w:val="0"/>
              </w:numPr>
              <w:rPr>
                <w:sz w:val="22"/>
                <w:szCs w:val="22"/>
              </w:rPr>
            </w:pPr>
          </w:p>
          <w:p w14:paraId="77238FB5" w14:textId="77777777" w:rsidR="007D2068" w:rsidRPr="007D2068" w:rsidRDefault="007D2068" w:rsidP="00DD371A">
            <w:pPr>
              <w:pStyle w:val="ListBullet"/>
              <w:numPr>
                <w:ilvl w:val="0"/>
                <w:numId w:val="0"/>
              </w:numPr>
              <w:rPr>
                <w:sz w:val="22"/>
                <w:szCs w:val="22"/>
              </w:rPr>
            </w:pPr>
          </w:p>
          <w:p w14:paraId="2A4D0F96" w14:textId="77777777" w:rsidR="007D2068" w:rsidRPr="007D2068" w:rsidRDefault="007D2068" w:rsidP="00DD371A">
            <w:pPr>
              <w:pStyle w:val="ListBullet"/>
              <w:numPr>
                <w:ilvl w:val="0"/>
                <w:numId w:val="0"/>
              </w:numPr>
              <w:rPr>
                <w:sz w:val="22"/>
                <w:szCs w:val="22"/>
              </w:rPr>
            </w:pPr>
          </w:p>
          <w:p w14:paraId="695BB8A5" w14:textId="3C78C0F7" w:rsidR="007D2068" w:rsidRPr="007D2068" w:rsidRDefault="007D2068" w:rsidP="00DD371A">
            <w:pPr>
              <w:pStyle w:val="ListBullet"/>
              <w:ind w:left="250" w:hanging="177"/>
              <w:rPr>
                <w:rFonts w:eastAsiaTheme="minorHAnsi"/>
                <w:sz w:val="22"/>
                <w:szCs w:val="22"/>
              </w:rPr>
            </w:pPr>
            <w:r w:rsidRPr="007D2068">
              <w:rPr>
                <w:rFonts w:eastAsiaTheme="minorHAnsi"/>
                <w:sz w:val="22"/>
                <w:szCs w:val="22"/>
              </w:rPr>
              <w:t>Continues</w:t>
            </w:r>
            <w:r w:rsidRPr="007D2068">
              <w:rPr>
                <w:rFonts w:eastAsiaTheme="minorHAnsi"/>
                <w:spacing w:val="18"/>
                <w:sz w:val="22"/>
                <w:szCs w:val="22"/>
              </w:rPr>
              <w:t xml:space="preserve"> </w:t>
            </w:r>
            <w:r w:rsidRPr="007D2068">
              <w:rPr>
                <w:rFonts w:eastAsiaTheme="minorHAnsi"/>
                <w:sz w:val="22"/>
                <w:szCs w:val="22"/>
              </w:rPr>
              <w:t>one</w:t>
            </w:r>
            <w:r w:rsidRPr="007D2068">
              <w:rPr>
                <w:rFonts w:eastAsiaTheme="minorHAnsi"/>
                <w:spacing w:val="18"/>
                <w:sz w:val="22"/>
                <w:szCs w:val="22"/>
              </w:rPr>
              <w:t xml:space="preserve"> </w:t>
            </w:r>
            <w:r w:rsidRPr="007D2068">
              <w:rPr>
                <w:rFonts w:eastAsiaTheme="minorHAnsi"/>
                <w:sz w:val="22"/>
                <w:szCs w:val="22"/>
              </w:rPr>
              <w:t>limited-period</w:t>
            </w:r>
            <w:r w:rsidRPr="007D2068">
              <w:rPr>
                <w:rFonts w:eastAsiaTheme="minorHAnsi"/>
                <w:spacing w:val="18"/>
                <w:sz w:val="22"/>
                <w:szCs w:val="22"/>
              </w:rPr>
              <w:t xml:space="preserve"> </w:t>
            </w:r>
            <w:r w:rsidRPr="007D2068">
              <w:rPr>
                <w:rFonts w:eastAsiaTheme="minorHAnsi"/>
                <w:sz w:val="22"/>
                <w:szCs w:val="22"/>
              </w:rPr>
              <w:t>Public</w:t>
            </w:r>
            <w:r w:rsidRPr="007D2068">
              <w:rPr>
                <w:rFonts w:eastAsiaTheme="minorHAnsi"/>
                <w:spacing w:val="18"/>
                <w:sz w:val="22"/>
                <w:szCs w:val="22"/>
              </w:rPr>
              <w:t xml:space="preserve"> </w:t>
            </w:r>
            <w:r w:rsidRPr="007D2068">
              <w:rPr>
                <w:rFonts w:eastAsiaTheme="minorHAnsi"/>
                <w:sz w:val="22"/>
                <w:szCs w:val="22"/>
              </w:rPr>
              <w:t>Service</w:t>
            </w:r>
            <w:r w:rsidRPr="007D2068">
              <w:rPr>
                <w:rFonts w:eastAsiaTheme="minorHAnsi"/>
                <w:spacing w:val="18"/>
                <w:sz w:val="22"/>
                <w:szCs w:val="22"/>
              </w:rPr>
              <w:t xml:space="preserve"> </w:t>
            </w:r>
            <w:r w:rsidRPr="007D2068">
              <w:rPr>
                <w:rFonts w:eastAsiaTheme="minorHAnsi"/>
                <w:sz w:val="22"/>
                <w:szCs w:val="22"/>
              </w:rPr>
              <w:t>Coordinator</w:t>
            </w:r>
            <w:r w:rsidRPr="007D2068">
              <w:rPr>
                <w:rFonts w:eastAsiaTheme="minorHAnsi"/>
                <w:spacing w:val="18"/>
                <w:sz w:val="22"/>
                <w:szCs w:val="22"/>
              </w:rPr>
              <w:t xml:space="preserve"> </w:t>
            </w:r>
            <w:r w:rsidRPr="007D2068">
              <w:rPr>
                <w:rFonts w:eastAsiaTheme="minorHAnsi"/>
                <w:sz w:val="22"/>
                <w:szCs w:val="22"/>
              </w:rPr>
              <w:t>I</w:t>
            </w:r>
            <w:r w:rsidRPr="007D2068">
              <w:rPr>
                <w:rFonts w:eastAsiaTheme="minorHAnsi"/>
                <w:spacing w:val="18"/>
                <w:sz w:val="22"/>
                <w:szCs w:val="22"/>
              </w:rPr>
              <w:t xml:space="preserve"> </w:t>
            </w:r>
            <w:r w:rsidRPr="007D2068">
              <w:rPr>
                <w:rFonts w:eastAsiaTheme="minorHAnsi"/>
                <w:sz w:val="22"/>
                <w:szCs w:val="22"/>
              </w:rPr>
              <w:t>position</w:t>
            </w:r>
            <w:r w:rsidRPr="007D2068">
              <w:rPr>
                <w:rFonts w:eastAsiaTheme="minorHAnsi"/>
                <w:spacing w:val="18"/>
                <w:sz w:val="22"/>
                <w:szCs w:val="22"/>
              </w:rPr>
              <w:t xml:space="preserve"> </w:t>
            </w:r>
            <w:r w:rsidRPr="007D2068">
              <w:rPr>
                <w:rFonts w:eastAsiaTheme="minorHAnsi"/>
                <w:sz w:val="22"/>
                <w:szCs w:val="22"/>
              </w:rPr>
              <w:t>previously established</w:t>
            </w:r>
            <w:r w:rsidRPr="007D2068">
              <w:rPr>
                <w:rFonts w:eastAsiaTheme="minorHAnsi"/>
                <w:spacing w:val="19"/>
                <w:sz w:val="22"/>
                <w:szCs w:val="22"/>
              </w:rPr>
              <w:t xml:space="preserve"> </w:t>
            </w:r>
            <w:r w:rsidRPr="007D2068">
              <w:rPr>
                <w:rFonts w:eastAsiaTheme="minorHAnsi"/>
                <w:sz w:val="22"/>
                <w:szCs w:val="22"/>
              </w:rPr>
              <w:t>by</w:t>
            </w:r>
            <w:r w:rsidRPr="007D2068">
              <w:rPr>
                <w:rFonts w:eastAsiaTheme="minorHAnsi"/>
                <w:spacing w:val="19"/>
                <w:sz w:val="22"/>
                <w:szCs w:val="22"/>
              </w:rPr>
              <w:t xml:space="preserve"> </w:t>
            </w:r>
            <w:r w:rsidRPr="007D2068">
              <w:rPr>
                <w:rFonts w:eastAsiaTheme="minorHAnsi"/>
                <w:sz w:val="22"/>
                <w:szCs w:val="22"/>
              </w:rPr>
              <w:t>Financial</w:t>
            </w:r>
            <w:r w:rsidRPr="007D2068">
              <w:rPr>
                <w:rFonts w:eastAsiaTheme="minorHAnsi"/>
                <w:spacing w:val="19"/>
                <w:sz w:val="22"/>
                <w:szCs w:val="22"/>
              </w:rPr>
              <w:t xml:space="preserve"> </w:t>
            </w:r>
            <w:r w:rsidRPr="007D2068">
              <w:rPr>
                <w:rFonts w:eastAsiaTheme="minorHAnsi"/>
                <w:sz w:val="22"/>
                <w:szCs w:val="22"/>
              </w:rPr>
              <w:t>Order</w:t>
            </w:r>
            <w:r w:rsidRPr="007D2068">
              <w:rPr>
                <w:rFonts w:eastAsiaTheme="minorHAnsi"/>
                <w:spacing w:val="19"/>
                <w:sz w:val="22"/>
                <w:szCs w:val="22"/>
              </w:rPr>
              <w:t xml:space="preserve"> </w:t>
            </w:r>
            <w:r w:rsidRPr="007D2068">
              <w:rPr>
                <w:rFonts w:eastAsiaTheme="minorHAnsi"/>
                <w:sz w:val="22"/>
                <w:szCs w:val="22"/>
              </w:rPr>
              <w:t>CV0463</w:t>
            </w:r>
            <w:r w:rsidRPr="007D2068">
              <w:rPr>
                <w:rFonts w:eastAsiaTheme="minorHAnsi"/>
                <w:spacing w:val="19"/>
                <w:sz w:val="22"/>
                <w:szCs w:val="22"/>
              </w:rPr>
              <w:t xml:space="preserve"> </w:t>
            </w:r>
            <w:r w:rsidRPr="007D2068">
              <w:rPr>
                <w:rFonts w:eastAsiaTheme="minorHAnsi"/>
                <w:sz w:val="22"/>
                <w:szCs w:val="22"/>
              </w:rPr>
              <w:t>F3</w:t>
            </w:r>
            <w:r w:rsidRPr="007D2068">
              <w:rPr>
                <w:rFonts w:eastAsiaTheme="minorHAnsi"/>
                <w:spacing w:val="19"/>
                <w:sz w:val="22"/>
                <w:szCs w:val="22"/>
              </w:rPr>
              <w:t xml:space="preserve"> </w:t>
            </w:r>
            <w:r w:rsidRPr="007D2068">
              <w:rPr>
                <w:rFonts w:eastAsiaTheme="minorHAnsi"/>
                <w:sz w:val="22"/>
                <w:szCs w:val="22"/>
              </w:rPr>
              <w:t>through</w:t>
            </w:r>
            <w:r w:rsidRPr="007D2068">
              <w:rPr>
                <w:rFonts w:eastAsiaTheme="minorHAnsi"/>
                <w:spacing w:val="19"/>
                <w:sz w:val="22"/>
                <w:szCs w:val="22"/>
              </w:rPr>
              <w:t xml:space="preserve"> </w:t>
            </w:r>
            <w:r w:rsidRPr="007D2068">
              <w:rPr>
                <w:rFonts w:eastAsiaTheme="minorHAnsi"/>
                <w:sz w:val="22"/>
                <w:szCs w:val="22"/>
              </w:rPr>
              <w:t>November</w:t>
            </w:r>
            <w:r w:rsidRPr="007D2068">
              <w:rPr>
                <w:rFonts w:eastAsiaTheme="minorHAnsi"/>
                <w:spacing w:val="19"/>
                <w:sz w:val="22"/>
                <w:szCs w:val="22"/>
              </w:rPr>
              <w:t xml:space="preserve"> </w:t>
            </w:r>
            <w:r w:rsidRPr="007D2068">
              <w:rPr>
                <w:rFonts w:eastAsiaTheme="minorHAnsi"/>
                <w:sz w:val="22"/>
                <w:szCs w:val="22"/>
              </w:rPr>
              <w:t>30,</w:t>
            </w:r>
            <w:r w:rsidRPr="007D2068">
              <w:rPr>
                <w:rFonts w:eastAsiaTheme="minorHAnsi"/>
                <w:spacing w:val="19"/>
                <w:sz w:val="22"/>
                <w:szCs w:val="22"/>
              </w:rPr>
              <w:t xml:space="preserve"> </w:t>
            </w:r>
            <w:r w:rsidRPr="007D2068">
              <w:rPr>
                <w:rFonts w:eastAsiaTheme="minorHAnsi"/>
                <w:sz w:val="22"/>
                <w:szCs w:val="22"/>
              </w:rPr>
              <w:t>2023</w:t>
            </w:r>
            <w:r w:rsidRPr="007D2068">
              <w:rPr>
                <w:rFonts w:eastAsiaTheme="minorHAnsi"/>
                <w:spacing w:val="19"/>
                <w:sz w:val="22"/>
                <w:szCs w:val="22"/>
              </w:rPr>
              <w:t xml:space="preserve"> </w:t>
            </w:r>
            <w:r w:rsidRPr="007D2068">
              <w:rPr>
                <w:rFonts w:eastAsiaTheme="minorHAnsi"/>
                <w:sz w:val="22"/>
                <w:szCs w:val="22"/>
              </w:rPr>
              <w:t>and</w:t>
            </w:r>
            <w:r w:rsidRPr="007D2068">
              <w:rPr>
                <w:rFonts w:eastAsiaTheme="minorHAnsi"/>
                <w:spacing w:val="19"/>
                <w:sz w:val="22"/>
                <w:szCs w:val="22"/>
              </w:rPr>
              <w:t xml:space="preserve"> </w:t>
            </w:r>
            <w:r w:rsidRPr="007D2068">
              <w:rPr>
                <w:rFonts w:eastAsiaTheme="minorHAnsi"/>
                <w:sz w:val="22"/>
                <w:szCs w:val="22"/>
              </w:rPr>
              <w:t>reduces</w:t>
            </w:r>
            <w:r w:rsidRPr="007D2068">
              <w:rPr>
                <w:rFonts w:eastAsiaTheme="minorHAnsi"/>
                <w:spacing w:val="19"/>
                <w:sz w:val="22"/>
                <w:szCs w:val="22"/>
              </w:rPr>
              <w:t xml:space="preserve"> </w:t>
            </w:r>
            <w:r w:rsidRPr="007D2068">
              <w:rPr>
                <w:rFonts w:eastAsiaTheme="minorHAnsi"/>
                <w:sz w:val="22"/>
                <w:szCs w:val="22"/>
              </w:rPr>
              <w:t>Federal Expenditures Fund</w:t>
            </w:r>
            <w:r w:rsidRPr="007D2068">
              <w:rPr>
                <w:rFonts w:eastAsiaTheme="minorHAnsi"/>
                <w:spacing w:val="19"/>
                <w:sz w:val="22"/>
                <w:szCs w:val="22"/>
              </w:rPr>
              <w:t xml:space="preserve"> </w:t>
            </w:r>
            <w:r w:rsidRPr="007D2068">
              <w:rPr>
                <w:sz w:val="22"/>
                <w:szCs w:val="22"/>
              </w:rPr>
              <w:t>All</w:t>
            </w:r>
            <w:r w:rsidRPr="007D2068">
              <w:rPr>
                <w:rFonts w:eastAsiaTheme="minorHAnsi"/>
                <w:sz w:val="22"/>
                <w:szCs w:val="22"/>
              </w:rPr>
              <w:t xml:space="preserve"> Other to fund the position.</w:t>
            </w:r>
          </w:p>
          <w:p w14:paraId="7EC772E5"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183"/>
              <w:tblOverlap w:val="never"/>
              <w:tblW w:w="0" w:type="auto"/>
              <w:tblLook w:val="01E0" w:firstRow="1" w:lastRow="1" w:firstColumn="1" w:lastColumn="1" w:noHBand="0" w:noVBand="0"/>
            </w:tblPr>
            <w:tblGrid>
              <w:gridCol w:w="1980"/>
              <w:gridCol w:w="1260"/>
              <w:gridCol w:w="1260"/>
            </w:tblGrid>
            <w:tr w:rsidR="007D2068" w:rsidRPr="007D2068" w14:paraId="5E771AEC" w14:textId="77777777">
              <w:trPr>
                <w:trHeight w:val="357"/>
              </w:trPr>
              <w:tc>
                <w:tcPr>
                  <w:tcW w:w="1980" w:type="dxa"/>
                  <w:shd w:val="clear" w:color="auto" w:fill="auto"/>
                </w:tcPr>
                <w:p w14:paraId="448FBD0B" w14:textId="77777777" w:rsidR="007D2068" w:rsidRPr="007D2068" w:rsidRDefault="007D2068" w:rsidP="00DD371A">
                  <w:pPr>
                    <w:jc w:val="right"/>
                    <w:rPr>
                      <w:sz w:val="22"/>
                      <w:szCs w:val="22"/>
                      <w:u w:val="single"/>
                      <w:vertAlign w:val="subscript"/>
                    </w:rPr>
                  </w:pPr>
                </w:p>
              </w:tc>
              <w:tc>
                <w:tcPr>
                  <w:tcW w:w="1260" w:type="dxa"/>
                </w:tcPr>
                <w:p w14:paraId="59542097" w14:textId="77777777" w:rsidR="007D2068" w:rsidRPr="007D2068" w:rsidRDefault="007D2068" w:rsidP="00DD371A">
                  <w:pPr>
                    <w:jc w:val="right"/>
                    <w:rPr>
                      <w:sz w:val="22"/>
                      <w:szCs w:val="22"/>
                      <w:u w:val="single"/>
                    </w:rPr>
                  </w:pPr>
                  <w:r w:rsidRPr="007D2068">
                    <w:rPr>
                      <w:sz w:val="22"/>
                      <w:szCs w:val="22"/>
                      <w:u w:val="single"/>
                    </w:rPr>
                    <w:t>FY 24</w:t>
                  </w:r>
                </w:p>
              </w:tc>
              <w:tc>
                <w:tcPr>
                  <w:tcW w:w="1260" w:type="dxa"/>
                </w:tcPr>
                <w:p w14:paraId="0B7339A5"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227C5428" w14:textId="77777777">
              <w:trPr>
                <w:trHeight w:val="344"/>
              </w:trPr>
              <w:tc>
                <w:tcPr>
                  <w:tcW w:w="1980" w:type="dxa"/>
                  <w:shd w:val="clear" w:color="auto" w:fill="auto"/>
                </w:tcPr>
                <w:p w14:paraId="1A50C17A" w14:textId="77777777" w:rsidR="007D2068" w:rsidRPr="007D2068" w:rsidRDefault="007D2068" w:rsidP="00DD371A">
                  <w:pPr>
                    <w:jc w:val="right"/>
                    <w:rPr>
                      <w:sz w:val="22"/>
                      <w:szCs w:val="22"/>
                    </w:rPr>
                  </w:pPr>
                  <w:r w:rsidRPr="007D2068">
                    <w:rPr>
                      <w:sz w:val="22"/>
                      <w:szCs w:val="22"/>
                    </w:rPr>
                    <w:t xml:space="preserve">Personal Services </w:t>
                  </w:r>
                </w:p>
              </w:tc>
              <w:tc>
                <w:tcPr>
                  <w:tcW w:w="1260" w:type="dxa"/>
                </w:tcPr>
                <w:p w14:paraId="271B34D2" w14:textId="77777777" w:rsidR="007D2068" w:rsidRPr="007D2068" w:rsidRDefault="007D2068" w:rsidP="00DD371A">
                  <w:pPr>
                    <w:jc w:val="right"/>
                    <w:rPr>
                      <w:sz w:val="22"/>
                      <w:szCs w:val="22"/>
                    </w:rPr>
                  </w:pPr>
                  <w:r w:rsidRPr="007D2068">
                    <w:rPr>
                      <w:sz w:val="22"/>
                      <w:szCs w:val="22"/>
                    </w:rPr>
                    <w:t>$61,766</w:t>
                  </w:r>
                </w:p>
              </w:tc>
              <w:tc>
                <w:tcPr>
                  <w:tcW w:w="1260" w:type="dxa"/>
                </w:tcPr>
                <w:p w14:paraId="59C62B69" w14:textId="77777777" w:rsidR="007D2068" w:rsidRPr="007D2068" w:rsidRDefault="007D2068" w:rsidP="00DD371A">
                  <w:pPr>
                    <w:jc w:val="right"/>
                    <w:rPr>
                      <w:sz w:val="22"/>
                      <w:szCs w:val="22"/>
                    </w:rPr>
                  </w:pPr>
                  <w:r w:rsidRPr="007D2068">
                    <w:rPr>
                      <w:sz w:val="22"/>
                      <w:szCs w:val="22"/>
                    </w:rPr>
                    <w:t>$-0-</w:t>
                  </w:r>
                </w:p>
              </w:tc>
            </w:tr>
            <w:tr w:rsidR="007D2068" w:rsidRPr="007D2068" w14:paraId="43EAEDEF" w14:textId="77777777">
              <w:trPr>
                <w:trHeight w:val="357"/>
              </w:trPr>
              <w:tc>
                <w:tcPr>
                  <w:tcW w:w="1980" w:type="dxa"/>
                  <w:shd w:val="clear" w:color="auto" w:fill="auto"/>
                </w:tcPr>
                <w:p w14:paraId="16B5436C" w14:textId="77777777" w:rsidR="007D2068" w:rsidRPr="007D2068" w:rsidRDefault="007D2068" w:rsidP="00DD371A">
                  <w:pPr>
                    <w:jc w:val="right"/>
                    <w:rPr>
                      <w:sz w:val="22"/>
                      <w:szCs w:val="22"/>
                    </w:rPr>
                  </w:pPr>
                  <w:r w:rsidRPr="007D2068">
                    <w:rPr>
                      <w:sz w:val="22"/>
                      <w:szCs w:val="22"/>
                    </w:rPr>
                    <w:t>All Other</w:t>
                  </w:r>
                </w:p>
              </w:tc>
              <w:tc>
                <w:tcPr>
                  <w:tcW w:w="1260" w:type="dxa"/>
                </w:tcPr>
                <w:p w14:paraId="42E84540" w14:textId="77777777" w:rsidR="007D2068" w:rsidRPr="007D2068" w:rsidRDefault="007D2068" w:rsidP="00DD371A">
                  <w:pPr>
                    <w:jc w:val="right"/>
                    <w:rPr>
                      <w:sz w:val="22"/>
                      <w:szCs w:val="22"/>
                    </w:rPr>
                  </w:pPr>
                  <w:r w:rsidRPr="007D2068">
                    <w:rPr>
                      <w:sz w:val="22"/>
                      <w:szCs w:val="22"/>
                    </w:rPr>
                    <w:t>($6,766)</w:t>
                  </w:r>
                </w:p>
              </w:tc>
              <w:tc>
                <w:tcPr>
                  <w:tcW w:w="1260" w:type="dxa"/>
                </w:tcPr>
                <w:p w14:paraId="63B578DF" w14:textId="77777777" w:rsidR="007D2068" w:rsidRPr="007D2068" w:rsidRDefault="007D2068" w:rsidP="00DD371A">
                  <w:pPr>
                    <w:jc w:val="right"/>
                    <w:rPr>
                      <w:sz w:val="22"/>
                      <w:szCs w:val="22"/>
                    </w:rPr>
                  </w:pPr>
                  <w:r w:rsidRPr="007D2068">
                    <w:rPr>
                      <w:sz w:val="22"/>
                      <w:szCs w:val="22"/>
                    </w:rPr>
                    <w:t>$-0-</w:t>
                  </w:r>
                </w:p>
              </w:tc>
            </w:tr>
          </w:tbl>
          <w:p w14:paraId="26B6CB62" w14:textId="77777777" w:rsidR="007D2068" w:rsidRPr="007D2068" w:rsidRDefault="007D2068" w:rsidP="00DD371A">
            <w:pPr>
              <w:pStyle w:val="ListBullet"/>
              <w:numPr>
                <w:ilvl w:val="0"/>
                <w:numId w:val="0"/>
              </w:numPr>
              <w:rPr>
                <w:sz w:val="22"/>
                <w:szCs w:val="22"/>
              </w:rPr>
            </w:pPr>
          </w:p>
          <w:p w14:paraId="4DA5351C" w14:textId="77777777" w:rsidR="007D2068" w:rsidRPr="007D2068" w:rsidRDefault="007D2068" w:rsidP="00DD371A">
            <w:pPr>
              <w:pStyle w:val="ListBullet"/>
              <w:numPr>
                <w:ilvl w:val="0"/>
                <w:numId w:val="0"/>
              </w:numPr>
              <w:rPr>
                <w:sz w:val="22"/>
                <w:szCs w:val="22"/>
              </w:rPr>
            </w:pPr>
          </w:p>
          <w:p w14:paraId="55F34A16" w14:textId="77777777" w:rsidR="007D2068" w:rsidRPr="007D2068" w:rsidRDefault="007D2068" w:rsidP="00DD371A">
            <w:pPr>
              <w:pStyle w:val="ListBullet"/>
              <w:numPr>
                <w:ilvl w:val="0"/>
                <w:numId w:val="0"/>
              </w:numPr>
              <w:rPr>
                <w:sz w:val="22"/>
                <w:szCs w:val="22"/>
              </w:rPr>
            </w:pPr>
          </w:p>
          <w:p w14:paraId="716E22CD" w14:textId="77777777" w:rsidR="007D2068" w:rsidRPr="007D2068" w:rsidRDefault="007D2068" w:rsidP="00DD371A">
            <w:pPr>
              <w:pStyle w:val="ListBullet"/>
              <w:numPr>
                <w:ilvl w:val="0"/>
                <w:numId w:val="0"/>
              </w:numPr>
              <w:rPr>
                <w:sz w:val="22"/>
                <w:szCs w:val="22"/>
              </w:rPr>
            </w:pPr>
          </w:p>
          <w:p w14:paraId="293A197F" w14:textId="73F3975D" w:rsidR="007D2068" w:rsidRPr="007D2068" w:rsidRDefault="007D2068" w:rsidP="00DD371A">
            <w:pPr>
              <w:pStyle w:val="ListBullet"/>
              <w:ind w:left="250" w:hanging="177"/>
              <w:rPr>
                <w:b/>
                <w:bCs/>
                <w:sz w:val="22"/>
                <w:szCs w:val="22"/>
              </w:rPr>
            </w:pPr>
            <w:r w:rsidRPr="007D2068">
              <w:rPr>
                <w:sz w:val="22"/>
                <w:szCs w:val="22"/>
              </w:rPr>
              <w:t>Continues</w:t>
            </w:r>
            <w:r w:rsidRPr="007D2068">
              <w:rPr>
                <w:spacing w:val="33"/>
                <w:sz w:val="22"/>
                <w:szCs w:val="22"/>
              </w:rPr>
              <w:t xml:space="preserve"> </w:t>
            </w:r>
            <w:r w:rsidRPr="007D2068">
              <w:rPr>
                <w:sz w:val="22"/>
                <w:szCs w:val="22"/>
              </w:rPr>
              <w:t>one</w:t>
            </w:r>
            <w:r w:rsidRPr="007D2068">
              <w:rPr>
                <w:spacing w:val="33"/>
                <w:sz w:val="22"/>
                <w:szCs w:val="22"/>
              </w:rPr>
              <w:t xml:space="preserve"> </w:t>
            </w:r>
            <w:r w:rsidRPr="007D2068">
              <w:rPr>
                <w:sz w:val="22"/>
                <w:szCs w:val="22"/>
              </w:rPr>
              <w:t>limited-period</w:t>
            </w:r>
            <w:r w:rsidRPr="007D2068">
              <w:rPr>
                <w:spacing w:val="33"/>
                <w:sz w:val="22"/>
                <w:szCs w:val="22"/>
              </w:rPr>
              <w:t xml:space="preserve"> </w:t>
            </w:r>
            <w:r w:rsidRPr="007D2068">
              <w:rPr>
                <w:sz w:val="22"/>
                <w:szCs w:val="22"/>
              </w:rPr>
              <w:t>Public</w:t>
            </w:r>
            <w:r w:rsidRPr="007D2068">
              <w:rPr>
                <w:spacing w:val="33"/>
                <w:sz w:val="22"/>
                <w:szCs w:val="22"/>
              </w:rPr>
              <w:t xml:space="preserve"> </w:t>
            </w:r>
            <w:r w:rsidRPr="007D2068">
              <w:rPr>
                <w:sz w:val="22"/>
                <w:szCs w:val="22"/>
              </w:rPr>
              <w:t>Service</w:t>
            </w:r>
            <w:r w:rsidRPr="007D2068">
              <w:rPr>
                <w:spacing w:val="33"/>
                <w:sz w:val="22"/>
                <w:szCs w:val="22"/>
              </w:rPr>
              <w:t xml:space="preserve"> </w:t>
            </w:r>
            <w:r w:rsidRPr="007D2068">
              <w:rPr>
                <w:sz w:val="22"/>
                <w:szCs w:val="22"/>
              </w:rPr>
              <w:t>Manager</w:t>
            </w:r>
            <w:r w:rsidRPr="007D2068">
              <w:rPr>
                <w:spacing w:val="33"/>
                <w:sz w:val="22"/>
                <w:szCs w:val="22"/>
              </w:rPr>
              <w:t xml:space="preserve"> </w:t>
            </w:r>
            <w:r w:rsidRPr="007D2068">
              <w:rPr>
                <w:sz w:val="22"/>
                <w:szCs w:val="22"/>
              </w:rPr>
              <w:t>III</w:t>
            </w:r>
            <w:r w:rsidRPr="007D2068">
              <w:rPr>
                <w:spacing w:val="33"/>
                <w:sz w:val="22"/>
                <w:szCs w:val="22"/>
              </w:rPr>
              <w:t xml:space="preserve"> </w:t>
            </w:r>
            <w:r w:rsidRPr="007D2068">
              <w:rPr>
                <w:sz w:val="22"/>
                <w:szCs w:val="22"/>
              </w:rPr>
              <w:t>position</w:t>
            </w:r>
            <w:r w:rsidRPr="007D2068">
              <w:rPr>
                <w:spacing w:val="33"/>
                <w:sz w:val="22"/>
                <w:szCs w:val="22"/>
              </w:rPr>
              <w:t xml:space="preserve"> </w:t>
            </w:r>
            <w:r w:rsidRPr="007D2068">
              <w:rPr>
                <w:sz w:val="22"/>
                <w:szCs w:val="22"/>
              </w:rPr>
              <w:t>previously continued by Financial Order CV0444 F3 through September 30, 2024</w:t>
            </w:r>
            <w:r w:rsidR="00076CA6">
              <w:rPr>
                <w:sz w:val="22"/>
                <w:szCs w:val="22"/>
              </w:rPr>
              <w:t>,</w:t>
            </w:r>
            <w:r w:rsidRPr="007D2068">
              <w:rPr>
                <w:sz w:val="22"/>
                <w:szCs w:val="22"/>
              </w:rPr>
              <w:t xml:space="preserve"> and provides one- time funding for related Federal Expenditures Fund – ARP All Other costs</w:t>
            </w:r>
          </w:p>
          <w:p w14:paraId="34F0DCE7"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183"/>
              <w:tblOverlap w:val="never"/>
              <w:tblW w:w="0" w:type="auto"/>
              <w:tblLook w:val="01E0" w:firstRow="1" w:lastRow="1" w:firstColumn="1" w:lastColumn="1" w:noHBand="0" w:noVBand="0"/>
            </w:tblPr>
            <w:tblGrid>
              <w:gridCol w:w="3330"/>
              <w:gridCol w:w="1080"/>
              <w:gridCol w:w="990"/>
            </w:tblGrid>
            <w:tr w:rsidR="007D2068" w:rsidRPr="007D2068" w14:paraId="1607C264" w14:textId="77777777" w:rsidTr="006568C3">
              <w:trPr>
                <w:trHeight w:val="357"/>
              </w:trPr>
              <w:tc>
                <w:tcPr>
                  <w:tcW w:w="3330" w:type="dxa"/>
                  <w:shd w:val="clear" w:color="auto" w:fill="auto"/>
                </w:tcPr>
                <w:p w14:paraId="17575380" w14:textId="77777777" w:rsidR="007D2068" w:rsidRPr="007D2068" w:rsidRDefault="007D2068" w:rsidP="00DD371A">
                  <w:pPr>
                    <w:jc w:val="right"/>
                    <w:rPr>
                      <w:sz w:val="22"/>
                      <w:szCs w:val="22"/>
                      <w:u w:val="single"/>
                      <w:vertAlign w:val="subscript"/>
                    </w:rPr>
                  </w:pPr>
                </w:p>
              </w:tc>
              <w:tc>
                <w:tcPr>
                  <w:tcW w:w="1080" w:type="dxa"/>
                </w:tcPr>
                <w:p w14:paraId="0C2B1737" w14:textId="77777777" w:rsidR="007D2068" w:rsidRPr="007D2068" w:rsidRDefault="007D2068" w:rsidP="00DD371A">
                  <w:pPr>
                    <w:jc w:val="right"/>
                    <w:rPr>
                      <w:sz w:val="22"/>
                      <w:szCs w:val="22"/>
                      <w:u w:val="single"/>
                    </w:rPr>
                  </w:pPr>
                  <w:r w:rsidRPr="007D2068">
                    <w:rPr>
                      <w:sz w:val="22"/>
                      <w:szCs w:val="22"/>
                      <w:u w:val="single"/>
                    </w:rPr>
                    <w:t>FY 24</w:t>
                  </w:r>
                </w:p>
              </w:tc>
              <w:tc>
                <w:tcPr>
                  <w:tcW w:w="990" w:type="dxa"/>
                </w:tcPr>
                <w:p w14:paraId="6C2657EB"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11E6F636" w14:textId="77777777" w:rsidTr="006568C3">
              <w:trPr>
                <w:trHeight w:val="344"/>
              </w:trPr>
              <w:tc>
                <w:tcPr>
                  <w:tcW w:w="3330" w:type="dxa"/>
                  <w:shd w:val="clear" w:color="auto" w:fill="auto"/>
                </w:tcPr>
                <w:p w14:paraId="42B93F15" w14:textId="77777777" w:rsidR="007D2068" w:rsidRPr="007D2068" w:rsidRDefault="007D2068" w:rsidP="00DD371A">
                  <w:pPr>
                    <w:jc w:val="right"/>
                    <w:rPr>
                      <w:sz w:val="22"/>
                      <w:szCs w:val="22"/>
                    </w:rPr>
                  </w:pPr>
                  <w:r w:rsidRPr="007D2068">
                    <w:rPr>
                      <w:sz w:val="22"/>
                      <w:szCs w:val="22"/>
                    </w:rPr>
                    <w:t xml:space="preserve">Personal Services </w:t>
                  </w:r>
                </w:p>
              </w:tc>
              <w:tc>
                <w:tcPr>
                  <w:tcW w:w="1080" w:type="dxa"/>
                </w:tcPr>
                <w:p w14:paraId="57B5F0C7" w14:textId="77777777" w:rsidR="007D2068" w:rsidRPr="007D2068" w:rsidRDefault="007D2068" w:rsidP="00DD371A">
                  <w:pPr>
                    <w:jc w:val="right"/>
                    <w:rPr>
                      <w:sz w:val="22"/>
                      <w:szCs w:val="22"/>
                    </w:rPr>
                  </w:pPr>
                  <w:r w:rsidRPr="007D2068">
                    <w:rPr>
                      <w:sz w:val="22"/>
                      <w:szCs w:val="22"/>
                    </w:rPr>
                    <w:t>$168,035</w:t>
                  </w:r>
                </w:p>
              </w:tc>
              <w:tc>
                <w:tcPr>
                  <w:tcW w:w="990" w:type="dxa"/>
                </w:tcPr>
                <w:p w14:paraId="79E2EE90" w14:textId="77777777" w:rsidR="007D2068" w:rsidRPr="007D2068" w:rsidRDefault="007D2068" w:rsidP="00DD371A">
                  <w:pPr>
                    <w:jc w:val="right"/>
                    <w:rPr>
                      <w:sz w:val="22"/>
                      <w:szCs w:val="22"/>
                    </w:rPr>
                  </w:pPr>
                  <w:r w:rsidRPr="007D2068">
                    <w:rPr>
                      <w:sz w:val="22"/>
                      <w:szCs w:val="22"/>
                    </w:rPr>
                    <w:t>$54,200</w:t>
                  </w:r>
                </w:p>
              </w:tc>
            </w:tr>
            <w:tr w:rsidR="007D2068" w:rsidRPr="007D2068" w14:paraId="216B0378" w14:textId="77777777" w:rsidTr="006568C3">
              <w:trPr>
                <w:trHeight w:val="357"/>
              </w:trPr>
              <w:tc>
                <w:tcPr>
                  <w:tcW w:w="3330" w:type="dxa"/>
                  <w:shd w:val="clear" w:color="auto" w:fill="auto"/>
                </w:tcPr>
                <w:p w14:paraId="64803EAC" w14:textId="77777777" w:rsidR="007D2068" w:rsidRPr="007D2068" w:rsidRDefault="007D2068" w:rsidP="00DD371A">
                  <w:pPr>
                    <w:jc w:val="right"/>
                    <w:rPr>
                      <w:sz w:val="22"/>
                      <w:szCs w:val="22"/>
                    </w:rPr>
                  </w:pPr>
                  <w:r w:rsidRPr="007D2068">
                    <w:rPr>
                      <w:sz w:val="22"/>
                      <w:szCs w:val="22"/>
                    </w:rPr>
                    <w:t>All Other</w:t>
                  </w:r>
                </w:p>
              </w:tc>
              <w:tc>
                <w:tcPr>
                  <w:tcW w:w="1080" w:type="dxa"/>
                </w:tcPr>
                <w:p w14:paraId="26F12A26" w14:textId="77777777" w:rsidR="007D2068" w:rsidRPr="007D2068" w:rsidRDefault="007D2068" w:rsidP="00DD371A">
                  <w:pPr>
                    <w:jc w:val="right"/>
                    <w:rPr>
                      <w:sz w:val="22"/>
                      <w:szCs w:val="22"/>
                      <w:u w:val="single"/>
                    </w:rPr>
                  </w:pPr>
                  <w:r w:rsidRPr="007D2068">
                    <w:rPr>
                      <w:sz w:val="22"/>
                      <w:szCs w:val="22"/>
                      <w:u w:val="single"/>
                    </w:rPr>
                    <w:t>$3,993</w:t>
                  </w:r>
                </w:p>
              </w:tc>
              <w:tc>
                <w:tcPr>
                  <w:tcW w:w="990" w:type="dxa"/>
                </w:tcPr>
                <w:p w14:paraId="0CEAA93B" w14:textId="77777777" w:rsidR="007D2068" w:rsidRPr="007D2068" w:rsidRDefault="007D2068" w:rsidP="00DD371A">
                  <w:pPr>
                    <w:jc w:val="right"/>
                    <w:rPr>
                      <w:sz w:val="22"/>
                      <w:szCs w:val="22"/>
                      <w:u w:val="single"/>
                    </w:rPr>
                  </w:pPr>
                  <w:r w:rsidRPr="007D2068">
                    <w:rPr>
                      <w:sz w:val="22"/>
                      <w:szCs w:val="22"/>
                      <w:u w:val="single"/>
                    </w:rPr>
                    <w:t>$1,288</w:t>
                  </w:r>
                </w:p>
              </w:tc>
            </w:tr>
            <w:tr w:rsidR="007D2068" w:rsidRPr="007D2068" w14:paraId="7AC47E4D" w14:textId="77777777" w:rsidTr="006568C3">
              <w:trPr>
                <w:trHeight w:val="357"/>
              </w:trPr>
              <w:tc>
                <w:tcPr>
                  <w:tcW w:w="3330" w:type="dxa"/>
                  <w:shd w:val="clear" w:color="auto" w:fill="auto"/>
                </w:tcPr>
                <w:p w14:paraId="2170CD91" w14:textId="77777777" w:rsidR="007D2068" w:rsidRPr="007D2068" w:rsidRDefault="007D2068" w:rsidP="00DD371A">
                  <w:pPr>
                    <w:jc w:val="right"/>
                    <w:rPr>
                      <w:sz w:val="22"/>
                      <w:szCs w:val="22"/>
                      <w:u w:val="single"/>
                    </w:rPr>
                  </w:pPr>
                  <w:r w:rsidRPr="007D2068">
                    <w:rPr>
                      <w:sz w:val="22"/>
                      <w:szCs w:val="22"/>
                      <w:u w:val="single"/>
                    </w:rPr>
                    <w:t>Federal Expenditures Fund – ARP Total</w:t>
                  </w:r>
                </w:p>
              </w:tc>
              <w:tc>
                <w:tcPr>
                  <w:tcW w:w="1080" w:type="dxa"/>
                </w:tcPr>
                <w:p w14:paraId="7F8AE546" w14:textId="77777777" w:rsidR="007D2068" w:rsidRPr="007D2068" w:rsidRDefault="007D2068" w:rsidP="00DD371A">
                  <w:pPr>
                    <w:jc w:val="right"/>
                    <w:rPr>
                      <w:sz w:val="22"/>
                      <w:szCs w:val="22"/>
                    </w:rPr>
                  </w:pPr>
                  <w:r w:rsidRPr="007D2068">
                    <w:rPr>
                      <w:sz w:val="22"/>
                      <w:szCs w:val="22"/>
                    </w:rPr>
                    <w:t>$172,028</w:t>
                  </w:r>
                </w:p>
              </w:tc>
              <w:tc>
                <w:tcPr>
                  <w:tcW w:w="990" w:type="dxa"/>
                </w:tcPr>
                <w:p w14:paraId="0E8AB814" w14:textId="77777777" w:rsidR="007D2068" w:rsidRPr="007D2068" w:rsidRDefault="007D2068" w:rsidP="00DD371A">
                  <w:pPr>
                    <w:jc w:val="right"/>
                    <w:rPr>
                      <w:sz w:val="22"/>
                      <w:szCs w:val="22"/>
                    </w:rPr>
                  </w:pPr>
                  <w:r w:rsidRPr="007D2068">
                    <w:rPr>
                      <w:sz w:val="22"/>
                      <w:szCs w:val="22"/>
                    </w:rPr>
                    <w:t>$55,488</w:t>
                  </w:r>
                </w:p>
              </w:tc>
            </w:tr>
          </w:tbl>
          <w:p w14:paraId="5F2E4229" w14:textId="77777777" w:rsidR="007D2068" w:rsidRPr="007D2068" w:rsidRDefault="007D2068" w:rsidP="00DD371A">
            <w:pPr>
              <w:pStyle w:val="ListBullet"/>
              <w:numPr>
                <w:ilvl w:val="0"/>
                <w:numId w:val="0"/>
              </w:numPr>
              <w:rPr>
                <w:sz w:val="22"/>
                <w:szCs w:val="22"/>
              </w:rPr>
            </w:pPr>
          </w:p>
          <w:p w14:paraId="0CAD1835" w14:textId="77777777" w:rsidR="007D2068" w:rsidRPr="007D2068" w:rsidRDefault="007D2068" w:rsidP="00DD371A">
            <w:pPr>
              <w:pStyle w:val="ListBullet"/>
              <w:numPr>
                <w:ilvl w:val="0"/>
                <w:numId w:val="0"/>
              </w:numPr>
              <w:rPr>
                <w:sz w:val="22"/>
                <w:szCs w:val="22"/>
              </w:rPr>
            </w:pPr>
          </w:p>
          <w:p w14:paraId="67865FA6" w14:textId="77777777" w:rsidR="007D2068" w:rsidRPr="007D2068" w:rsidRDefault="007D2068" w:rsidP="00DD371A">
            <w:pPr>
              <w:pStyle w:val="ListBullet"/>
              <w:numPr>
                <w:ilvl w:val="0"/>
                <w:numId w:val="0"/>
              </w:numPr>
              <w:rPr>
                <w:sz w:val="22"/>
                <w:szCs w:val="22"/>
              </w:rPr>
            </w:pPr>
          </w:p>
          <w:p w14:paraId="29105E90" w14:textId="77777777" w:rsidR="007D2068" w:rsidRPr="007D2068" w:rsidRDefault="007D2068" w:rsidP="00DD371A">
            <w:pPr>
              <w:pStyle w:val="ListBullet"/>
              <w:numPr>
                <w:ilvl w:val="0"/>
                <w:numId w:val="0"/>
              </w:numPr>
              <w:rPr>
                <w:sz w:val="22"/>
                <w:szCs w:val="22"/>
              </w:rPr>
            </w:pPr>
          </w:p>
          <w:p w14:paraId="74088C6E" w14:textId="77777777" w:rsidR="007D2068" w:rsidRPr="007D2068" w:rsidRDefault="007D2068" w:rsidP="00DD371A">
            <w:pPr>
              <w:pStyle w:val="ListBullet"/>
              <w:numPr>
                <w:ilvl w:val="0"/>
                <w:numId w:val="0"/>
              </w:numPr>
              <w:rPr>
                <w:sz w:val="22"/>
                <w:szCs w:val="22"/>
              </w:rPr>
            </w:pPr>
          </w:p>
          <w:p w14:paraId="07005B2A" w14:textId="77777777" w:rsidR="007D2068" w:rsidRPr="007D2068" w:rsidRDefault="007D2068" w:rsidP="00DD371A">
            <w:pPr>
              <w:pStyle w:val="ListBullet"/>
              <w:numPr>
                <w:ilvl w:val="0"/>
                <w:numId w:val="0"/>
              </w:numPr>
              <w:rPr>
                <w:sz w:val="22"/>
                <w:szCs w:val="22"/>
              </w:rPr>
            </w:pPr>
          </w:p>
          <w:p w14:paraId="33BA65D9" w14:textId="77777777" w:rsidR="000979D0" w:rsidRDefault="000979D0" w:rsidP="00DD371A">
            <w:pPr>
              <w:pStyle w:val="ListBullet"/>
              <w:numPr>
                <w:ilvl w:val="0"/>
                <w:numId w:val="0"/>
              </w:numPr>
              <w:rPr>
                <w:sz w:val="22"/>
                <w:szCs w:val="22"/>
              </w:rPr>
            </w:pPr>
          </w:p>
          <w:p w14:paraId="4C352302" w14:textId="77777777" w:rsidR="000979D0" w:rsidRDefault="000979D0" w:rsidP="00DD371A">
            <w:pPr>
              <w:pStyle w:val="ListBullet"/>
              <w:numPr>
                <w:ilvl w:val="0"/>
                <w:numId w:val="0"/>
              </w:numPr>
              <w:rPr>
                <w:sz w:val="22"/>
                <w:szCs w:val="22"/>
              </w:rPr>
            </w:pPr>
          </w:p>
          <w:p w14:paraId="33B60FD5" w14:textId="10E21465" w:rsidR="007D2068" w:rsidRPr="007D2068" w:rsidRDefault="007D2068" w:rsidP="00DD371A">
            <w:pPr>
              <w:pStyle w:val="ListBullet"/>
              <w:ind w:left="250" w:hanging="177"/>
              <w:rPr>
                <w:sz w:val="22"/>
                <w:szCs w:val="22"/>
              </w:rPr>
            </w:pPr>
            <w:r w:rsidRPr="007D2068">
              <w:rPr>
                <w:sz w:val="22"/>
                <w:szCs w:val="22"/>
              </w:rPr>
              <w:t xml:space="preserve">Continues one limited period Education Specialist II position previously continued by Financial Order CV0457 F3 through September 30, 2024 and provides one-time funding for related Federal Expenditures Fund – ARP All Other costs. </w:t>
            </w:r>
          </w:p>
          <w:p w14:paraId="6A8A3358"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183"/>
              <w:tblOverlap w:val="never"/>
              <w:tblW w:w="0" w:type="auto"/>
              <w:tblLook w:val="01E0" w:firstRow="1" w:lastRow="1" w:firstColumn="1" w:lastColumn="1" w:noHBand="0" w:noVBand="0"/>
            </w:tblPr>
            <w:tblGrid>
              <w:gridCol w:w="2880"/>
              <w:gridCol w:w="1080"/>
              <w:gridCol w:w="990"/>
            </w:tblGrid>
            <w:tr w:rsidR="007D2068" w:rsidRPr="007D2068" w14:paraId="6BF40D6E" w14:textId="77777777" w:rsidTr="006568C3">
              <w:trPr>
                <w:trHeight w:val="357"/>
              </w:trPr>
              <w:tc>
                <w:tcPr>
                  <w:tcW w:w="2880" w:type="dxa"/>
                  <w:shd w:val="clear" w:color="auto" w:fill="auto"/>
                </w:tcPr>
                <w:p w14:paraId="52E0B66C" w14:textId="77777777" w:rsidR="007D2068" w:rsidRPr="007D2068" w:rsidRDefault="007D2068" w:rsidP="00DD371A">
                  <w:pPr>
                    <w:jc w:val="right"/>
                    <w:rPr>
                      <w:sz w:val="22"/>
                      <w:szCs w:val="22"/>
                      <w:u w:val="single"/>
                      <w:vertAlign w:val="subscript"/>
                    </w:rPr>
                  </w:pPr>
                </w:p>
              </w:tc>
              <w:tc>
                <w:tcPr>
                  <w:tcW w:w="1080" w:type="dxa"/>
                </w:tcPr>
                <w:p w14:paraId="11C325F4" w14:textId="77777777" w:rsidR="007D2068" w:rsidRPr="007D2068" w:rsidRDefault="007D2068" w:rsidP="00DD371A">
                  <w:pPr>
                    <w:jc w:val="right"/>
                    <w:rPr>
                      <w:sz w:val="22"/>
                      <w:szCs w:val="22"/>
                      <w:u w:val="single"/>
                    </w:rPr>
                  </w:pPr>
                  <w:r w:rsidRPr="007D2068">
                    <w:rPr>
                      <w:sz w:val="22"/>
                      <w:szCs w:val="22"/>
                      <w:u w:val="single"/>
                    </w:rPr>
                    <w:t>FY 24</w:t>
                  </w:r>
                </w:p>
              </w:tc>
              <w:tc>
                <w:tcPr>
                  <w:tcW w:w="990" w:type="dxa"/>
                </w:tcPr>
                <w:p w14:paraId="0693B785"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208F70AD" w14:textId="77777777" w:rsidTr="006568C3">
              <w:trPr>
                <w:trHeight w:val="344"/>
              </w:trPr>
              <w:tc>
                <w:tcPr>
                  <w:tcW w:w="2880" w:type="dxa"/>
                  <w:shd w:val="clear" w:color="auto" w:fill="auto"/>
                </w:tcPr>
                <w:p w14:paraId="0CB423EF" w14:textId="77777777" w:rsidR="007D2068" w:rsidRPr="007D2068" w:rsidRDefault="007D2068" w:rsidP="00DD371A">
                  <w:pPr>
                    <w:jc w:val="right"/>
                    <w:rPr>
                      <w:sz w:val="22"/>
                      <w:szCs w:val="22"/>
                    </w:rPr>
                  </w:pPr>
                  <w:r w:rsidRPr="007D2068">
                    <w:rPr>
                      <w:sz w:val="22"/>
                      <w:szCs w:val="22"/>
                    </w:rPr>
                    <w:t xml:space="preserve">Personal Services </w:t>
                  </w:r>
                </w:p>
              </w:tc>
              <w:tc>
                <w:tcPr>
                  <w:tcW w:w="1080" w:type="dxa"/>
                </w:tcPr>
                <w:p w14:paraId="75D33BBF" w14:textId="77777777" w:rsidR="007D2068" w:rsidRPr="007D2068" w:rsidRDefault="007D2068" w:rsidP="00DD371A">
                  <w:pPr>
                    <w:jc w:val="right"/>
                    <w:rPr>
                      <w:sz w:val="22"/>
                      <w:szCs w:val="22"/>
                    </w:rPr>
                  </w:pPr>
                  <w:r w:rsidRPr="007D2068">
                    <w:rPr>
                      <w:sz w:val="22"/>
                      <w:szCs w:val="22"/>
                    </w:rPr>
                    <w:t>$89,790</w:t>
                  </w:r>
                </w:p>
              </w:tc>
              <w:tc>
                <w:tcPr>
                  <w:tcW w:w="990" w:type="dxa"/>
                </w:tcPr>
                <w:p w14:paraId="43A809DE" w14:textId="77777777" w:rsidR="007D2068" w:rsidRPr="007D2068" w:rsidRDefault="007D2068" w:rsidP="00DD371A">
                  <w:pPr>
                    <w:jc w:val="right"/>
                    <w:rPr>
                      <w:sz w:val="22"/>
                      <w:szCs w:val="22"/>
                    </w:rPr>
                  </w:pPr>
                  <w:r w:rsidRPr="007D2068">
                    <w:rPr>
                      <w:sz w:val="22"/>
                      <w:szCs w:val="22"/>
                    </w:rPr>
                    <w:t>$30,360</w:t>
                  </w:r>
                </w:p>
              </w:tc>
            </w:tr>
            <w:tr w:rsidR="007D2068" w:rsidRPr="007D2068" w14:paraId="5B1FE3B1" w14:textId="77777777" w:rsidTr="006568C3">
              <w:trPr>
                <w:trHeight w:val="357"/>
              </w:trPr>
              <w:tc>
                <w:tcPr>
                  <w:tcW w:w="2880" w:type="dxa"/>
                  <w:shd w:val="clear" w:color="auto" w:fill="auto"/>
                </w:tcPr>
                <w:p w14:paraId="39E26D52" w14:textId="77777777" w:rsidR="007D2068" w:rsidRPr="007D2068" w:rsidRDefault="007D2068" w:rsidP="00DD371A">
                  <w:pPr>
                    <w:jc w:val="right"/>
                    <w:rPr>
                      <w:sz w:val="22"/>
                      <w:szCs w:val="22"/>
                    </w:rPr>
                  </w:pPr>
                  <w:r w:rsidRPr="007D2068">
                    <w:rPr>
                      <w:sz w:val="22"/>
                      <w:szCs w:val="22"/>
                    </w:rPr>
                    <w:t>All Other</w:t>
                  </w:r>
                </w:p>
              </w:tc>
              <w:tc>
                <w:tcPr>
                  <w:tcW w:w="1080" w:type="dxa"/>
                </w:tcPr>
                <w:p w14:paraId="3E88BFC7" w14:textId="77777777" w:rsidR="007D2068" w:rsidRPr="007D2068" w:rsidRDefault="007D2068" w:rsidP="00DD371A">
                  <w:pPr>
                    <w:jc w:val="right"/>
                    <w:rPr>
                      <w:sz w:val="22"/>
                      <w:szCs w:val="22"/>
                      <w:u w:val="single"/>
                    </w:rPr>
                  </w:pPr>
                  <w:r w:rsidRPr="007D2068">
                    <w:rPr>
                      <w:sz w:val="22"/>
                      <w:szCs w:val="22"/>
                      <w:u w:val="single"/>
                    </w:rPr>
                    <w:t>$11,204</w:t>
                  </w:r>
                </w:p>
              </w:tc>
              <w:tc>
                <w:tcPr>
                  <w:tcW w:w="990" w:type="dxa"/>
                </w:tcPr>
                <w:p w14:paraId="1F31F8BB" w14:textId="77777777" w:rsidR="007D2068" w:rsidRPr="007D2068" w:rsidRDefault="007D2068" w:rsidP="00DD371A">
                  <w:pPr>
                    <w:jc w:val="right"/>
                    <w:rPr>
                      <w:sz w:val="22"/>
                      <w:szCs w:val="22"/>
                      <w:u w:val="single"/>
                    </w:rPr>
                  </w:pPr>
                  <w:r w:rsidRPr="007D2068">
                    <w:rPr>
                      <w:sz w:val="22"/>
                      <w:szCs w:val="22"/>
                      <w:u w:val="single"/>
                    </w:rPr>
                    <w:t>$2,989</w:t>
                  </w:r>
                </w:p>
              </w:tc>
            </w:tr>
            <w:tr w:rsidR="007D2068" w:rsidRPr="007D2068" w14:paraId="5D7FAA53" w14:textId="77777777" w:rsidTr="006568C3">
              <w:trPr>
                <w:trHeight w:val="357"/>
              </w:trPr>
              <w:tc>
                <w:tcPr>
                  <w:tcW w:w="2880" w:type="dxa"/>
                  <w:shd w:val="clear" w:color="auto" w:fill="auto"/>
                </w:tcPr>
                <w:p w14:paraId="716EDB42" w14:textId="77777777" w:rsidR="007D2068" w:rsidRPr="007D2068" w:rsidRDefault="007D2068" w:rsidP="00DD371A">
                  <w:pPr>
                    <w:jc w:val="right"/>
                    <w:rPr>
                      <w:sz w:val="22"/>
                      <w:szCs w:val="22"/>
                      <w:u w:val="single"/>
                    </w:rPr>
                  </w:pPr>
                  <w:r w:rsidRPr="007D2068">
                    <w:rPr>
                      <w:sz w:val="22"/>
                      <w:szCs w:val="22"/>
                      <w:u w:val="single"/>
                    </w:rPr>
                    <w:t>Federal Expenditures Fund – ARP Total</w:t>
                  </w:r>
                </w:p>
              </w:tc>
              <w:tc>
                <w:tcPr>
                  <w:tcW w:w="1080" w:type="dxa"/>
                </w:tcPr>
                <w:p w14:paraId="44DE6AA3" w14:textId="77777777" w:rsidR="007D2068" w:rsidRPr="007D2068" w:rsidRDefault="007D2068" w:rsidP="00DD371A">
                  <w:pPr>
                    <w:jc w:val="right"/>
                    <w:rPr>
                      <w:sz w:val="22"/>
                      <w:szCs w:val="22"/>
                    </w:rPr>
                  </w:pPr>
                  <w:r w:rsidRPr="007D2068">
                    <w:rPr>
                      <w:sz w:val="22"/>
                      <w:szCs w:val="22"/>
                    </w:rPr>
                    <w:t>$100,994</w:t>
                  </w:r>
                </w:p>
              </w:tc>
              <w:tc>
                <w:tcPr>
                  <w:tcW w:w="990" w:type="dxa"/>
                </w:tcPr>
                <w:p w14:paraId="23ADCC34" w14:textId="77777777" w:rsidR="007D2068" w:rsidRPr="007D2068" w:rsidRDefault="007D2068" w:rsidP="00DD371A">
                  <w:pPr>
                    <w:jc w:val="right"/>
                    <w:rPr>
                      <w:sz w:val="22"/>
                      <w:szCs w:val="22"/>
                    </w:rPr>
                  </w:pPr>
                  <w:r w:rsidRPr="007D2068">
                    <w:rPr>
                      <w:sz w:val="22"/>
                      <w:szCs w:val="22"/>
                    </w:rPr>
                    <w:t>$33,349</w:t>
                  </w:r>
                </w:p>
              </w:tc>
            </w:tr>
          </w:tbl>
          <w:p w14:paraId="05B61E47" w14:textId="77777777" w:rsidR="007D2068" w:rsidRPr="007D2068" w:rsidRDefault="007D2068" w:rsidP="00DD371A">
            <w:pPr>
              <w:pStyle w:val="ListBullet"/>
              <w:numPr>
                <w:ilvl w:val="0"/>
                <w:numId w:val="0"/>
              </w:numPr>
              <w:rPr>
                <w:sz w:val="22"/>
                <w:szCs w:val="22"/>
              </w:rPr>
            </w:pPr>
          </w:p>
          <w:p w14:paraId="36B44164" w14:textId="77777777" w:rsidR="007D2068" w:rsidRPr="007D2068" w:rsidRDefault="007D2068" w:rsidP="00DD371A">
            <w:pPr>
              <w:pStyle w:val="ListBullet"/>
              <w:numPr>
                <w:ilvl w:val="0"/>
                <w:numId w:val="0"/>
              </w:numPr>
              <w:rPr>
                <w:sz w:val="22"/>
                <w:szCs w:val="22"/>
              </w:rPr>
            </w:pPr>
          </w:p>
          <w:p w14:paraId="3C3D6AA0" w14:textId="77777777" w:rsidR="007D2068" w:rsidRPr="007D2068" w:rsidRDefault="007D2068" w:rsidP="00DD371A">
            <w:pPr>
              <w:pStyle w:val="ListBullet"/>
              <w:numPr>
                <w:ilvl w:val="0"/>
                <w:numId w:val="0"/>
              </w:numPr>
              <w:rPr>
                <w:sz w:val="22"/>
                <w:szCs w:val="22"/>
              </w:rPr>
            </w:pPr>
          </w:p>
          <w:p w14:paraId="1B30590A" w14:textId="77777777" w:rsidR="007D2068" w:rsidRPr="007D2068" w:rsidRDefault="007D2068" w:rsidP="00DD371A">
            <w:pPr>
              <w:pStyle w:val="ListBullet"/>
              <w:numPr>
                <w:ilvl w:val="0"/>
                <w:numId w:val="0"/>
              </w:numPr>
              <w:rPr>
                <w:sz w:val="22"/>
                <w:szCs w:val="22"/>
              </w:rPr>
            </w:pPr>
          </w:p>
          <w:p w14:paraId="28D4911A" w14:textId="77777777" w:rsidR="007D2068" w:rsidRPr="007D2068" w:rsidRDefault="007D2068" w:rsidP="00DD371A">
            <w:pPr>
              <w:pStyle w:val="ListBullet"/>
              <w:numPr>
                <w:ilvl w:val="0"/>
                <w:numId w:val="0"/>
              </w:numPr>
              <w:rPr>
                <w:sz w:val="22"/>
                <w:szCs w:val="22"/>
              </w:rPr>
            </w:pPr>
          </w:p>
          <w:p w14:paraId="7DCF5C52" w14:textId="77777777" w:rsidR="007D2068" w:rsidRPr="007D2068" w:rsidRDefault="007D2068" w:rsidP="00DD371A">
            <w:pPr>
              <w:pStyle w:val="ListBullet"/>
              <w:numPr>
                <w:ilvl w:val="0"/>
                <w:numId w:val="0"/>
              </w:numPr>
              <w:rPr>
                <w:sz w:val="22"/>
                <w:szCs w:val="22"/>
              </w:rPr>
            </w:pPr>
          </w:p>
          <w:p w14:paraId="37835C8E" w14:textId="77777777" w:rsidR="007D2068" w:rsidRPr="007D2068" w:rsidRDefault="007D2068" w:rsidP="00DD371A">
            <w:pPr>
              <w:pStyle w:val="ListBullet"/>
              <w:numPr>
                <w:ilvl w:val="0"/>
                <w:numId w:val="0"/>
              </w:numPr>
              <w:rPr>
                <w:sz w:val="22"/>
                <w:szCs w:val="22"/>
              </w:rPr>
            </w:pPr>
          </w:p>
          <w:p w14:paraId="458285B5" w14:textId="77777777" w:rsidR="007D2068" w:rsidRPr="007D2068" w:rsidRDefault="007D2068" w:rsidP="00DD371A">
            <w:pPr>
              <w:pStyle w:val="ListBullet"/>
              <w:ind w:left="250" w:hanging="177"/>
              <w:rPr>
                <w:rFonts w:eastAsiaTheme="minorHAnsi"/>
                <w:sz w:val="22"/>
                <w:szCs w:val="22"/>
              </w:rPr>
            </w:pPr>
            <w:r w:rsidRPr="007D2068">
              <w:rPr>
                <w:rFonts w:eastAsiaTheme="minorHAnsi"/>
                <w:sz w:val="22"/>
                <w:szCs w:val="22"/>
              </w:rPr>
              <w:t>Continues</w:t>
            </w:r>
            <w:r w:rsidRPr="007D2068">
              <w:rPr>
                <w:rFonts w:eastAsiaTheme="minorHAnsi"/>
                <w:spacing w:val="8"/>
                <w:sz w:val="22"/>
                <w:szCs w:val="22"/>
              </w:rPr>
              <w:t xml:space="preserve"> </w:t>
            </w:r>
            <w:r w:rsidRPr="007D2068">
              <w:rPr>
                <w:rFonts w:eastAsiaTheme="minorHAnsi"/>
                <w:sz w:val="22"/>
                <w:szCs w:val="22"/>
              </w:rPr>
              <w:t>one</w:t>
            </w:r>
            <w:r w:rsidRPr="007D2068">
              <w:rPr>
                <w:rFonts w:eastAsiaTheme="minorHAnsi"/>
                <w:spacing w:val="7"/>
                <w:sz w:val="22"/>
                <w:szCs w:val="22"/>
              </w:rPr>
              <w:t xml:space="preserve"> </w:t>
            </w:r>
            <w:r w:rsidRPr="007D2068">
              <w:rPr>
                <w:rFonts w:eastAsiaTheme="minorHAnsi"/>
                <w:sz w:val="22"/>
                <w:szCs w:val="22"/>
              </w:rPr>
              <w:t>limited-period</w:t>
            </w:r>
            <w:r w:rsidRPr="007D2068">
              <w:rPr>
                <w:rFonts w:eastAsiaTheme="minorHAnsi"/>
                <w:spacing w:val="7"/>
                <w:sz w:val="22"/>
                <w:szCs w:val="22"/>
              </w:rPr>
              <w:t xml:space="preserve"> </w:t>
            </w:r>
            <w:r w:rsidRPr="007D2068">
              <w:rPr>
                <w:rFonts w:eastAsiaTheme="minorHAnsi"/>
                <w:sz w:val="22"/>
                <w:szCs w:val="22"/>
              </w:rPr>
              <w:t>Public</w:t>
            </w:r>
            <w:r w:rsidRPr="007D2068">
              <w:rPr>
                <w:rFonts w:eastAsiaTheme="minorHAnsi"/>
                <w:spacing w:val="7"/>
                <w:sz w:val="22"/>
                <w:szCs w:val="22"/>
              </w:rPr>
              <w:t xml:space="preserve"> </w:t>
            </w:r>
            <w:r w:rsidRPr="007D2068">
              <w:rPr>
                <w:rFonts w:eastAsiaTheme="minorHAnsi"/>
                <w:sz w:val="22"/>
                <w:szCs w:val="22"/>
              </w:rPr>
              <w:t>Service</w:t>
            </w:r>
            <w:r w:rsidRPr="007D2068">
              <w:rPr>
                <w:rFonts w:eastAsiaTheme="minorHAnsi"/>
                <w:spacing w:val="7"/>
                <w:sz w:val="22"/>
                <w:szCs w:val="22"/>
              </w:rPr>
              <w:t xml:space="preserve"> </w:t>
            </w:r>
            <w:r w:rsidRPr="007D2068">
              <w:rPr>
                <w:rFonts w:eastAsiaTheme="minorHAnsi"/>
                <w:sz w:val="22"/>
                <w:szCs w:val="22"/>
              </w:rPr>
              <w:t>Manager</w:t>
            </w:r>
            <w:r w:rsidRPr="007D2068">
              <w:rPr>
                <w:rFonts w:eastAsiaTheme="minorHAnsi"/>
                <w:spacing w:val="7"/>
                <w:sz w:val="22"/>
                <w:szCs w:val="22"/>
              </w:rPr>
              <w:t xml:space="preserve"> </w:t>
            </w:r>
            <w:r w:rsidRPr="007D2068">
              <w:rPr>
                <w:rFonts w:eastAsiaTheme="minorHAnsi"/>
                <w:sz w:val="22"/>
                <w:szCs w:val="22"/>
              </w:rPr>
              <w:t>III</w:t>
            </w:r>
            <w:r w:rsidRPr="007D2068">
              <w:rPr>
                <w:rFonts w:eastAsiaTheme="minorHAnsi"/>
                <w:spacing w:val="8"/>
                <w:sz w:val="22"/>
                <w:szCs w:val="22"/>
              </w:rPr>
              <w:t xml:space="preserve"> </w:t>
            </w:r>
            <w:r w:rsidRPr="007D2068">
              <w:rPr>
                <w:rFonts w:eastAsiaTheme="minorHAnsi"/>
                <w:sz w:val="22"/>
                <w:szCs w:val="22"/>
              </w:rPr>
              <w:t>position,</w:t>
            </w:r>
            <w:r w:rsidRPr="007D2068">
              <w:rPr>
                <w:rFonts w:eastAsiaTheme="minorHAnsi"/>
                <w:spacing w:val="7"/>
                <w:sz w:val="22"/>
                <w:szCs w:val="22"/>
              </w:rPr>
              <w:t xml:space="preserve"> </w:t>
            </w:r>
            <w:r w:rsidRPr="007D2068">
              <w:rPr>
                <w:rFonts w:eastAsiaTheme="minorHAnsi"/>
                <w:sz w:val="22"/>
                <w:szCs w:val="22"/>
              </w:rPr>
              <w:t>one</w:t>
            </w:r>
            <w:r w:rsidRPr="007D2068">
              <w:rPr>
                <w:rFonts w:eastAsiaTheme="minorHAnsi"/>
                <w:spacing w:val="7"/>
                <w:sz w:val="22"/>
                <w:szCs w:val="22"/>
              </w:rPr>
              <w:t xml:space="preserve"> </w:t>
            </w:r>
            <w:r w:rsidRPr="007D2068">
              <w:rPr>
                <w:rFonts w:eastAsiaTheme="minorHAnsi"/>
                <w:sz w:val="22"/>
                <w:szCs w:val="22"/>
              </w:rPr>
              <w:t>limited- period Public Service Manager II position, 3 limited-period Public Service Coordinator II positions</w:t>
            </w:r>
            <w:r w:rsidRPr="007D2068">
              <w:rPr>
                <w:rFonts w:eastAsiaTheme="minorHAnsi"/>
                <w:spacing w:val="18"/>
                <w:sz w:val="22"/>
                <w:szCs w:val="22"/>
              </w:rPr>
              <w:t xml:space="preserve"> </w:t>
            </w:r>
            <w:r w:rsidRPr="007D2068">
              <w:rPr>
                <w:rFonts w:eastAsiaTheme="minorHAnsi"/>
                <w:sz w:val="22"/>
                <w:szCs w:val="22"/>
              </w:rPr>
              <w:t>and</w:t>
            </w:r>
            <w:r w:rsidRPr="007D2068">
              <w:rPr>
                <w:rFonts w:eastAsiaTheme="minorHAnsi"/>
                <w:spacing w:val="18"/>
                <w:sz w:val="22"/>
                <w:szCs w:val="22"/>
              </w:rPr>
              <w:t xml:space="preserve"> </w:t>
            </w:r>
            <w:r w:rsidRPr="007D2068">
              <w:rPr>
                <w:rFonts w:eastAsiaTheme="minorHAnsi"/>
                <w:sz w:val="22"/>
                <w:szCs w:val="22"/>
              </w:rPr>
              <w:t>4</w:t>
            </w:r>
            <w:r w:rsidRPr="007D2068">
              <w:rPr>
                <w:rFonts w:eastAsiaTheme="minorHAnsi"/>
                <w:spacing w:val="18"/>
                <w:sz w:val="22"/>
                <w:szCs w:val="22"/>
              </w:rPr>
              <w:t xml:space="preserve"> </w:t>
            </w:r>
            <w:r w:rsidRPr="007D2068">
              <w:rPr>
                <w:rFonts w:eastAsiaTheme="minorHAnsi"/>
                <w:sz w:val="22"/>
                <w:szCs w:val="22"/>
              </w:rPr>
              <w:t>limited-period</w:t>
            </w:r>
            <w:r w:rsidRPr="007D2068">
              <w:rPr>
                <w:rFonts w:eastAsiaTheme="minorHAnsi"/>
                <w:spacing w:val="18"/>
                <w:sz w:val="22"/>
                <w:szCs w:val="22"/>
              </w:rPr>
              <w:t xml:space="preserve"> </w:t>
            </w:r>
            <w:r w:rsidRPr="007D2068">
              <w:rPr>
                <w:rFonts w:eastAsiaTheme="minorHAnsi"/>
                <w:sz w:val="22"/>
                <w:szCs w:val="22"/>
              </w:rPr>
              <w:t>Management</w:t>
            </w:r>
            <w:r w:rsidRPr="007D2068">
              <w:rPr>
                <w:rFonts w:eastAsiaTheme="minorHAnsi"/>
                <w:spacing w:val="18"/>
                <w:sz w:val="22"/>
                <w:szCs w:val="22"/>
              </w:rPr>
              <w:t xml:space="preserve"> </w:t>
            </w:r>
            <w:r w:rsidRPr="007D2068">
              <w:rPr>
                <w:rFonts w:eastAsiaTheme="minorHAnsi"/>
                <w:sz w:val="22"/>
                <w:szCs w:val="22"/>
              </w:rPr>
              <w:t>Analyst</w:t>
            </w:r>
            <w:r w:rsidRPr="007D2068">
              <w:rPr>
                <w:rFonts w:eastAsiaTheme="minorHAnsi"/>
                <w:spacing w:val="18"/>
                <w:sz w:val="22"/>
                <w:szCs w:val="22"/>
              </w:rPr>
              <w:t xml:space="preserve"> </w:t>
            </w:r>
            <w:r w:rsidRPr="007D2068">
              <w:rPr>
                <w:rFonts w:eastAsiaTheme="minorHAnsi"/>
                <w:sz w:val="22"/>
                <w:szCs w:val="22"/>
              </w:rPr>
              <w:t>II</w:t>
            </w:r>
            <w:r w:rsidRPr="007D2068">
              <w:rPr>
                <w:rFonts w:eastAsiaTheme="minorHAnsi"/>
                <w:spacing w:val="18"/>
                <w:sz w:val="22"/>
                <w:szCs w:val="22"/>
              </w:rPr>
              <w:t xml:space="preserve"> </w:t>
            </w:r>
            <w:r w:rsidRPr="007D2068">
              <w:rPr>
                <w:rFonts w:eastAsiaTheme="minorHAnsi"/>
                <w:sz w:val="22"/>
                <w:szCs w:val="22"/>
              </w:rPr>
              <w:t>positions</w:t>
            </w:r>
            <w:r w:rsidRPr="007D2068">
              <w:rPr>
                <w:rFonts w:eastAsiaTheme="minorHAnsi"/>
                <w:spacing w:val="18"/>
                <w:sz w:val="22"/>
                <w:szCs w:val="22"/>
              </w:rPr>
              <w:t xml:space="preserve"> </w:t>
            </w:r>
            <w:r w:rsidRPr="007D2068">
              <w:rPr>
                <w:rFonts w:eastAsiaTheme="minorHAnsi"/>
                <w:sz w:val="22"/>
                <w:szCs w:val="22"/>
              </w:rPr>
              <w:t>previously</w:t>
            </w:r>
            <w:r w:rsidRPr="007D2068">
              <w:rPr>
                <w:rFonts w:eastAsiaTheme="minorHAnsi"/>
                <w:spacing w:val="18"/>
                <w:sz w:val="22"/>
                <w:szCs w:val="22"/>
              </w:rPr>
              <w:t xml:space="preserve"> </w:t>
            </w:r>
            <w:r w:rsidRPr="007D2068">
              <w:rPr>
                <w:rFonts w:eastAsiaTheme="minorHAnsi"/>
                <w:sz w:val="22"/>
                <w:szCs w:val="22"/>
              </w:rPr>
              <w:t>continued</w:t>
            </w:r>
            <w:r w:rsidRPr="007D2068">
              <w:rPr>
                <w:rFonts w:eastAsiaTheme="minorHAnsi"/>
                <w:spacing w:val="18"/>
                <w:sz w:val="22"/>
                <w:szCs w:val="22"/>
              </w:rPr>
              <w:t xml:space="preserve"> </w:t>
            </w:r>
            <w:r w:rsidRPr="007D2068">
              <w:rPr>
                <w:rFonts w:eastAsiaTheme="minorHAnsi"/>
                <w:sz w:val="22"/>
                <w:szCs w:val="22"/>
              </w:rPr>
              <w:t>in Public</w:t>
            </w:r>
            <w:r w:rsidRPr="007D2068">
              <w:rPr>
                <w:rFonts w:eastAsiaTheme="minorHAnsi"/>
                <w:spacing w:val="-5"/>
                <w:sz w:val="22"/>
                <w:szCs w:val="22"/>
              </w:rPr>
              <w:t xml:space="preserve"> </w:t>
            </w:r>
            <w:r w:rsidRPr="007D2068">
              <w:rPr>
                <w:rFonts w:eastAsiaTheme="minorHAnsi"/>
                <w:sz w:val="22"/>
                <w:szCs w:val="22"/>
              </w:rPr>
              <w:t>Law</w:t>
            </w:r>
            <w:r w:rsidRPr="007D2068">
              <w:rPr>
                <w:rFonts w:eastAsiaTheme="minorHAnsi"/>
                <w:spacing w:val="-5"/>
                <w:sz w:val="22"/>
                <w:szCs w:val="22"/>
              </w:rPr>
              <w:t xml:space="preserve"> </w:t>
            </w:r>
            <w:r w:rsidRPr="007D2068">
              <w:rPr>
                <w:rFonts w:eastAsiaTheme="minorHAnsi"/>
                <w:sz w:val="22"/>
                <w:szCs w:val="22"/>
              </w:rPr>
              <w:t>2021,</w:t>
            </w:r>
            <w:r w:rsidRPr="007D2068">
              <w:rPr>
                <w:rFonts w:eastAsiaTheme="minorHAnsi"/>
                <w:spacing w:val="-5"/>
                <w:sz w:val="22"/>
                <w:szCs w:val="22"/>
              </w:rPr>
              <w:t xml:space="preserve"> </w:t>
            </w:r>
            <w:r w:rsidRPr="007D2068">
              <w:rPr>
                <w:rFonts w:eastAsiaTheme="minorHAnsi"/>
                <w:sz w:val="22"/>
                <w:szCs w:val="22"/>
              </w:rPr>
              <w:t>chapter</w:t>
            </w:r>
            <w:r w:rsidRPr="007D2068">
              <w:rPr>
                <w:rFonts w:eastAsiaTheme="minorHAnsi"/>
                <w:spacing w:val="-5"/>
                <w:sz w:val="22"/>
                <w:szCs w:val="22"/>
              </w:rPr>
              <w:t xml:space="preserve"> </w:t>
            </w:r>
            <w:r w:rsidRPr="007D2068">
              <w:rPr>
                <w:rFonts w:eastAsiaTheme="minorHAnsi"/>
                <w:sz w:val="22"/>
                <w:szCs w:val="22"/>
              </w:rPr>
              <w:t>635</w:t>
            </w:r>
            <w:r w:rsidRPr="007D2068">
              <w:rPr>
                <w:rFonts w:eastAsiaTheme="minorHAnsi"/>
                <w:spacing w:val="-5"/>
                <w:sz w:val="22"/>
                <w:szCs w:val="22"/>
              </w:rPr>
              <w:t xml:space="preserve"> </w:t>
            </w:r>
            <w:r w:rsidRPr="007D2068">
              <w:rPr>
                <w:rFonts w:eastAsiaTheme="minorHAnsi"/>
                <w:sz w:val="22"/>
                <w:szCs w:val="22"/>
              </w:rPr>
              <w:t>through</w:t>
            </w:r>
            <w:r w:rsidRPr="007D2068">
              <w:rPr>
                <w:rFonts w:eastAsiaTheme="minorHAnsi"/>
                <w:spacing w:val="-5"/>
                <w:sz w:val="22"/>
                <w:szCs w:val="22"/>
              </w:rPr>
              <w:t xml:space="preserve"> </w:t>
            </w:r>
            <w:r w:rsidRPr="007D2068">
              <w:rPr>
                <w:rFonts w:eastAsiaTheme="minorHAnsi"/>
                <w:sz w:val="22"/>
                <w:szCs w:val="22"/>
              </w:rPr>
              <w:t>January</w:t>
            </w:r>
            <w:r w:rsidRPr="007D2068">
              <w:rPr>
                <w:rFonts w:eastAsiaTheme="minorHAnsi"/>
                <w:spacing w:val="-5"/>
                <w:sz w:val="22"/>
                <w:szCs w:val="22"/>
              </w:rPr>
              <w:t xml:space="preserve"> </w:t>
            </w:r>
            <w:r w:rsidRPr="007D2068">
              <w:rPr>
                <w:rFonts w:eastAsiaTheme="minorHAnsi"/>
                <w:sz w:val="22"/>
                <w:szCs w:val="22"/>
              </w:rPr>
              <w:t>18,</w:t>
            </w:r>
            <w:r w:rsidRPr="007D2068">
              <w:rPr>
                <w:rFonts w:eastAsiaTheme="minorHAnsi"/>
                <w:spacing w:val="-5"/>
                <w:sz w:val="22"/>
                <w:szCs w:val="22"/>
              </w:rPr>
              <w:t xml:space="preserve"> </w:t>
            </w:r>
            <w:r w:rsidRPr="007D2068">
              <w:rPr>
                <w:rFonts w:eastAsiaTheme="minorHAnsi"/>
                <w:sz w:val="22"/>
                <w:szCs w:val="22"/>
              </w:rPr>
              <w:t>2025.</w:t>
            </w:r>
            <w:r w:rsidRPr="007D2068">
              <w:rPr>
                <w:rFonts w:eastAsiaTheme="minorHAnsi"/>
                <w:spacing w:val="40"/>
                <w:sz w:val="22"/>
                <w:szCs w:val="22"/>
              </w:rPr>
              <w:t xml:space="preserve"> </w:t>
            </w:r>
            <w:r w:rsidRPr="007D2068">
              <w:rPr>
                <w:rFonts w:eastAsiaTheme="minorHAnsi"/>
                <w:sz w:val="22"/>
                <w:szCs w:val="22"/>
              </w:rPr>
              <w:t>This</w:t>
            </w:r>
            <w:r w:rsidRPr="007D2068">
              <w:rPr>
                <w:rFonts w:eastAsiaTheme="minorHAnsi"/>
                <w:spacing w:val="-5"/>
                <w:sz w:val="22"/>
                <w:szCs w:val="22"/>
              </w:rPr>
              <w:t xml:space="preserve"> </w:t>
            </w:r>
            <w:r w:rsidRPr="007D2068">
              <w:rPr>
                <w:rFonts w:eastAsiaTheme="minorHAnsi"/>
                <w:sz w:val="22"/>
                <w:szCs w:val="22"/>
              </w:rPr>
              <w:t>initiative</w:t>
            </w:r>
            <w:r w:rsidRPr="007D2068">
              <w:rPr>
                <w:rFonts w:eastAsiaTheme="minorHAnsi"/>
                <w:spacing w:val="-5"/>
                <w:sz w:val="22"/>
                <w:szCs w:val="22"/>
              </w:rPr>
              <w:t xml:space="preserve"> </w:t>
            </w:r>
            <w:r w:rsidRPr="007D2068">
              <w:rPr>
                <w:rFonts w:eastAsiaTheme="minorHAnsi"/>
                <w:sz w:val="22"/>
                <w:szCs w:val="22"/>
              </w:rPr>
              <w:t>also</w:t>
            </w:r>
            <w:r w:rsidRPr="007D2068">
              <w:rPr>
                <w:rFonts w:eastAsiaTheme="minorHAnsi"/>
                <w:spacing w:val="-5"/>
                <w:sz w:val="22"/>
                <w:szCs w:val="22"/>
              </w:rPr>
              <w:t xml:space="preserve"> </w:t>
            </w:r>
            <w:r w:rsidRPr="007D2068">
              <w:rPr>
                <w:rFonts w:eastAsiaTheme="minorHAnsi"/>
                <w:sz w:val="22"/>
                <w:szCs w:val="22"/>
              </w:rPr>
              <w:t>provides</w:t>
            </w:r>
            <w:r w:rsidRPr="007D2068">
              <w:rPr>
                <w:rFonts w:eastAsiaTheme="minorHAnsi"/>
                <w:spacing w:val="-5"/>
                <w:sz w:val="22"/>
                <w:szCs w:val="22"/>
              </w:rPr>
              <w:t xml:space="preserve"> </w:t>
            </w:r>
            <w:r w:rsidRPr="007D2068">
              <w:rPr>
                <w:rFonts w:eastAsiaTheme="minorHAnsi"/>
                <w:sz w:val="22"/>
                <w:szCs w:val="22"/>
              </w:rPr>
              <w:t>one- time funding for related Federal Expenditures Fund – ARP All Other costs.</w:t>
            </w:r>
          </w:p>
          <w:p w14:paraId="3B504D97"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183"/>
              <w:tblOverlap w:val="never"/>
              <w:tblW w:w="0" w:type="auto"/>
              <w:tblLook w:val="01E0" w:firstRow="1" w:lastRow="1" w:firstColumn="1" w:lastColumn="1" w:noHBand="0" w:noVBand="0"/>
            </w:tblPr>
            <w:tblGrid>
              <w:gridCol w:w="2790"/>
              <w:gridCol w:w="1170"/>
              <w:gridCol w:w="1080"/>
            </w:tblGrid>
            <w:tr w:rsidR="007D2068" w:rsidRPr="007D2068" w14:paraId="4306038D" w14:textId="77777777" w:rsidTr="006568C3">
              <w:trPr>
                <w:trHeight w:val="357"/>
              </w:trPr>
              <w:tc>
                <w:tcPr>
                  <w:tcW w:w="2790" w:type="dxa"/>
                  <w:shd w:val="clear" w:color="auto" w:fill="auto"/>
                </w:tcPr>
                <w:p w14:paraId="12BD75B8" w14:textId="77777777" w:rsidR="007D2068" w:rsidRPr="007D2068" w:rsidRDefault="007D2068" w:rsidP="00DD371A">
                  <w:pPr>
                    <w:jc w:val="right"/>
                    <w:rPr>
                      <w:sz w:val="22"/>
                      <w:szCs w:val="22"/>
                      <w:u w:val="single"/>
                      <w:vertAlign w:val="subscript"/>
                    </w:rPr>
                  </w:pPr>
                </w:p>
              </w:tc>
              <w:tc>
                <w:tcPr>
                  <w:tcW w:w="1170" w:type="dxa"/>
                </w:tcPr>
                <w:p w14:paraId="0959E1D9" w14:textId="77777777" w:rsidR="007D2068" w:rsidRPr="007D2068" w:rsidRDefault="007D2068" w:rsidP="00DD371A">
                  <w:pPr>
                    <w:jc w:val="right"/>
                    <w:rPr>
                      <w:sz w:val="22"/>
                      <w:szCs w:val="22"/>
                      <w:u w:val="single"/>
                    </w:rPr>
                  </w:pPr>
                  <w:r w:rsidRPr="007D2068">
                    <w:rPr>
                      <w:sz w:val="22"/>
                      <w:szCs w:val="22"/>
                      <w:u w:val="single"/>
                    </w:rPr>
                    <w:t>FY 24</w:t>
                  </w:r>
                </w:p>
              </w:tc>
              <w:tc>
                <w:tcPr>
                  <w:tcW w:w="1080" w:type="dxa"/>
                </w:tcPr>
                <w:p w14:paraId="5839F8AE"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1FD5D5EF" w14:textId="77777777" w:rsidTr="006568C3">
              <w:trPr>
                <w:trHeight w:val="344"/>
              </w:trPr>
              <w:tc>
                <w:tcPr>
                  <w:tcW w:w="2790" w:type="dxa"/>
                  <w:shd w:val="clear" w:color="auto" w:fill="auto"/>
                </w:tcPr>
                <w:p w14:paraId="58C317FB" w14:textId="77777777" w:rsidR="007D2068" w:rsidRPr="007D2068" w:rsidRDefault="007D2068" w:rsidP="00DD371A">
                  <w:pPr>
                    <w:jc w:val="right"/>
                    <w:rPr>
                      <w:sz w:val="22"/>
                      <w:szCs w:val="22"/>
                    </w:rPr>
                  </w:pPr>
                  <w:r w:rsidRPr="007D2068">
                    <w:rPr>
                      <w:sz w:val="22"/>
                      <w:szCs w:val="22"/>
                    </w:rPr>
                    <w:t xml:space="preserve">Personal Services </w:t>
                  </w:r>
                </w:p>
              </w:tc>
              <w:tc>
                <w:tcPr>
                  <w:tcW w:w="1170" w:type="dxa"/>
                </w:tcPr>
                <w:p w14:paraId="4F7BD744" w14:textId="77777777" w:rsidR="007D2068" w:rsidRPr="007D2068" w:rsidRDefault="007D2068" w:rsidP="00DD371A">
                  <w:pPr>
                    <w:jc w:val="right"/>
                    <w:rPr>
                      <w:sz w:val="22"/>
                      <w:szCs w:val="22"/>
                    </w:rPr>
                  </w:pPr>
                  <w:r w:rsidRPr="007D2068">
                    <w:rPr>
                      <w:sz w:val="22"/>
                      <w:szCs w:val="22"/>
                    </w:rPr>
                    <w:t>$459,252</w:t>
                  </w:r>
                </w:p>
              </w:tc>
              <w:tc>
                <w:tcPr>
                  <w:tcW w:w="1080" w:type="dxa"/>
                </w:tcPr>
                <w:p w14:paraId="5CFE38CC" w14:textId="77777777" w:rsidR="007D2068" w:rsidRPr="007D2068" w:rsidRDefault="007D2068" w:rsidP="00DD371A">
                  <w:pPr>
                    <w:jc w:val="right"/>
                    <w:rPr>
                      <w:sz w:val="22"/>
                      <w:szCs w:val="22"/>
                    </w:rPr>
                  </w:pPr>
                  <w:r w:rsidRPr="007D2068">
                    <w:rPr>
                      <w:sz w:val="22"/>
                      <w:szCs w:val="22"/>
                    </w:rPr>
                    <w:t>$615,288</w:t>
                  </w:r>
                </w:p>
              </w:tc>
            </w:tr>
            <w:tr w:rsidR="007D2068" w:rsidRPr="007D2068" w14:paraId="1659F5A5" w14:textId="77777777" w:rsidTr="006568C3">
              <w:trPr>
                <w:trHeight w:val="357"/>
              </w:trPr>
              <w:tc>
                <w:tcPr>
                  <w:tcW w:w="2790" w:type="dxa"/>
                  <w:shd w:val="clear" w:color="auto" w:fill="auto"/>
                </w:tcPr>
                <w:p w14:paraId="697CF3E9" w14:textId="77777777" w:rsidR="007D2068" w:rsidRPr="007D2068" w:rsidRDefault="007D2068" w:rsidP="00DD371A">
                  <w:pPr>
                    <w:jc w:val="right"/>
                    <w:rPr>
                      <w:sz w:val="22"/>
                      <w:szCs w:val="22"/>
                    </w:rPr>
                  </w:pPr>
                  <w:r w:rsidRPr="007D2068">
                    <w:rPr>
                      <w:sz w:val="22"/>
                      <w:szCs w:val="22"/>
                    </w:rPr>
                    <w:t>All Other</w:t>
                  </w:r>
                </w:p>
              </w:tc>
              <w:tc>
                <w:tcPr>
                  <w:tcW w:w="1170" w:type="dxa"/>
                </w:tcPr>
                <w:p w14:paraId="79A6136C" w14:textId="77777777" w:rsidR="007D2068" w:rsidRPr="007D2068" w:rsidRDefault="007D2068" w:rsidP="00DD371A">
                  <w:pPr>
                    <w:jc w:val="right"/>
                    <w:rPr>
                      <w:sz w:val="22"/>
                      <w:szCs w:val="22"/>
                      <w:u w:val="single"/>
                    </w:rPr>
                  </w:pPr>
                  <w:r w:rsidRPr="007D2068">
                    <w:rPr>
                      <w:sz w:val="22"/>
                      <w:szCs w:val="22"/>
                      <w:u w:val="single"/>
                    </w:rPr>
                    <w:t>$10,912</w:t>
                  </w:r>
                </w:p>
              </w:tc>
              <w:tc>
                <w:tcPr>
                  <w:tcW w:w="1080" w:type="dxa"/>
                </w:tcPr>
                <w:p w14:paraId="73441802" w14:textId="77777777" w:rsidR="007D2068" w:rsidRPr="007D2068" w:rsidRDefault="007D2068" w:rsidP="00DD371A">
                  <w:pPr>
                    <w:jc w:val="right"/>
                    <w:rPr>
                      <w:sz w:val="22"/>
                      <w:szCs w:val="22"/>
                      <w:u w:val="single"/>
                    </w:rPr>
                  </w:pPr>
                  <w:r w:rsidRPr="007D2068">
                    <w:rPr>
                      <w:sz w:val="22"/>
                      <w:szCs w:val="22"/>
                      <w:u w:val="single"/>
                    </w:rPr>
                    <w:t>$14,619</w:t>
                  </w:r>
                </w:p>
              </w:tc>
            </w:tr>
            <w:tr w:rsidR="007D2068" w:rsidRPr="007D2068" w14:paraId="37AEC7EE" w14:textId="77777777" w:rsidTr="006568C3">
              <w:trPr>
                <w:trHeight w:val="357"/>
              </w:trPr>
              <w:tc>
                <w:tcPr>
                  <w:tcW w:w="2790" w:type="dxa"/>
                  <w:shd w:val="clear" w:color="auto" w:fill="auto"/>
                </w:tcPr>
                <w:p w14:paraId="14318A98" w14:textId="77777777" w:rsidR="007D2068" w:rsidRPr="007D2068" w:rsidRDefault="007D2068" w:rsidP="00DD371A">
                  <w:pPr>
                    <w:jc w:val="right"/>
                    <w:rPr>
                      <w:sz w:val="22"/>
                      <w:szCs w:val="22"/>
                      <w:u w:val="single"/>
                    </w:rPr>
                  </w:pPr>
                  <w:r w:rsidRPr="007D2068">
                    <w:rPr>
                      <w:sz w:val="22"/>
                      <w:szCs w:val="22"/>
                      <w:u w:val="single"/>
                    </w:rPr>
                    <w:t>Federal Expenditures Fund – ARP Total</w:t>
                  </w:r>
                </w:p>
              </w:tc>
              <w:tc>
                <w:tcPr>
                  <w:tcW w:w="1170" w:type="dxa"/>
                </w:tcPr>
                <w:p w14:paraId="4B9E9FEB" w14:textId="77777777" w:rsidR="007D2068" w:rsidRPr="007D2068" w:rsidRDefault="007D2068" w:rsidP="00DD371A">
                  <w:pPr>
                    <w:jc w:val="right"/>
                    <w:rPr>
                      <w:sz w:val="22"/>
                      <w:szCs w:val="22"/>
                    </w:rPr>
                  </w:pPr>
                  <w:r w:rsidRPr="007D2068">
                    <w:rPr>
                      <w:sz w:val="22"/>
                      <w:szCs w:val="22"/>
                    </w:rPr>
                    <w:t>$470,164</w:t>
                  </w:r>
                </w:p>
              </w:tc>
              <w:tc>
                <w:tcPr>
                  <w:tcW w:w="1080" w:type="dxa"/>
                </w:tcPr>
                <w:p w14:paraId="1F69C4C7" w14:textId="77777777" w:rsidR="007D2068" w:rsidRPr="007D2068" w:rsidRDefault="007D2068" w:rsidP="00DD371A">
                  <w:pPr>
                    <w:jc w:val="right"/>
                    <w:rPr>
                      <w:sz w:val="22"/>
                      <w:szCs w:val="22"/>
                    </w:rPr>
                  </w:pPr>
                  <w:r w:rsidRPr="007D2068">
                    <w:rPr>
                      <w:sz w:val="22"/>
                      <w:szCs w:val="22"/>
                    </w:rPr>
                    <w:t>$629,607</w:t>
                  </w:r>
                </w:p>
              </w:tc>
            </w:tr>
          </w:tbl>
          <w:p w14:paraId="4738D3CC" w14:textId="77777777" w:rsidR="007D2068" w:rsidRPr="007D2068" w:rsidRDefault="007D2068" w:rsidP="00DD371A">
            <w:pPr>
              <w:pStyle w:val="ListBullet"/>
              <w:numPr>
                <w:ilvl w:val="0"/>
                <w:numId w:val="0"/>
              </w:numPr>
              <w:rPr>
                <w:sz w:val="22"/>
                <w:szCs w:val="22"/>
              </w:rPr>
            </w:pPr>
          </w:p>
          <w:p w14:paraId="6A2206E2" w14:textId="77777777" w:rsidR="007D2068" w:rsidRPr="007D2068" w:rsidRDefault="007D2068" w:rsidP="00DD371A">
            <w:pPr>
              <w:pStyle w:val="ListBullet"/>
              <w:numPr>
                <w:ilvl w:val="0"/>
                <w:numId w:val="0"/>
              </w:numPr>
              <w:rPr>
                <w:sz w:val="22"/>
                <w:szCs w:val="22"/>
              </w:rPr>
            </w:pPr>
          </w:p>
          <w:p w14:paraId="366EFAC6" w14:textId="77777777" w:rsidR="007D2068" w:rsidRPr="007D2068" w:rsidRDefault="007D2068" w:rsidP="00DD371A">
            <w:pPr>
              <w:pStyle w:val="ListBullet"/>
              <w:numPr>
                <w:ilvl w:val="0"/>
                <w:numId w:val="0"/>
              </w:numPr>
              <w:rPr>
                <w:sz w:val="22"/>
                <w:szCs w:val="22"/>
              </w:rPr>
            </w:pPr>
          </w:p>
          <w:p w14:paraId="5A973C45" w14:textId="77777777" w:rsidR="007D2068" w:rsidRPr="007D2068" w:rsidRDefault="007D2068" w:rsidP="00DD371A">
            <w:pPr>
              <w:pStyle w:val="ListBullet"/>
              <w:numPr>
                <w:ilvl w:val="0"/>
                <w:numId w:val="0"/>
              </w:numPr>
              <w:rPr>
                <w:sz w:val="22"/>
                <w:szCs w:val="22"/>
              </w:rPr>
            </w:pPr>
          </w:p>
          <w:p w14:paraId="76F001B3" w14:textId="77777777" w:rsidR="007D2068" w:rsidRPr="007D2068" w:rsidRDefault="007D2068" w:rsidP="00DD371A">
            <w:pPr>
              <w:pStyle w:val="ListBullet"/>
              <w:numPr>
                <w:ilvl w:val="0"/>
                <w:numId w:val="0"/>
              </w:numPr>
              <w:rPr>
                <w:sz w:val="22"/>
                <w:szCs w:val="22"/>
              </w:rPr>
            </w:pPr>
          </w:p>
          <w:p w14:paraId="707E19AC" w14:textId="77777777" w:rsidR="007D2068" w:rsidRPr="007D2068" w:rsidRDefault="007D2068" w:rsidP="00DD371A">
            <w:pPr>
              <w:pStyle w:val="ListBullet"/>
              <w:numPr>
                <w:ilvl w:val="0"/>
                <w:numId w:val="0"/>
              </w:numPr>
              <w:rPr>
                <w:sz w:val="22"/>
                <w:szCs w:val="22"/>
              </w:rPr>
            </w:pPr>
          </w:p>
          <w:p w14:paraId="26393E59" w14:textId="77777777" w:rsidR="000979D0" w:rsidRDefault="000979D0" w:rsidP="00DD371A">
            <w:pPr>
              <w:pStyle w:val="ListBullet"/>
              <w:numPr>
                <w:ilvl w:val="0"/>
                <w:numId w:val="0"/>
              </w:numPr>
              <w:rPr>
                <w:rFonts w:eastAsiaTheme="minorHAnsi"/>
                <w:sz w:val="22"/>
                <w:szCs w:val="22"/>
              </w:rPr>
            </w:pPr>
          </w:p>
          <w:p w14:paraId="30ABE02F" w14:textId="6A464E5D" w:rsidR="007D2068" w:rsidRPr="007D2068" w:rsidRDefault="007D2068" w:rsidP="00DD371A">
            <w:pPr>
              <w:pStyle w:val="ListBullet"/>
              <w:ind w:left="250" w:hanging="177"/>
              <w:rPr>
                <w:rFonts w:eastAsiaTheme="minorHAnsi"/>
                <w:sz w:val="22"/>
                <w:szCs w:val="22"/>
              </w:rPr>
            </w:pPr>
            <w:r w:rsidRPr="007D2068">
              <w:rPr>
                <w:rFonts w:eastAsiaTheme="minorHAnsi"/>
                <w:sz w:val="22"/>
                <w:szCs w:val="22"/>
              </w:rPr>
              <w:t>Continues</w:t>
            </w:r>
            <w:r w:rsidRPr="007D2068">
              <w:rPr>
                <w:rFonts w:eastAsiaTheme="minorHAnsi"/>
                <w:spacing w:val="18"/>
                <w:sz w:val="22"/>
                <w:szCs w:val="22"/>
              </w:rPr>
              <w:t xml:space="preserve"> </w:t>
            </w:r>
            <w:r w:rsidRPr="007D2068">
              <w:rPr>
                <w:rFonts w:eastAsiaTheme="minorHAnsi"/>
                <w:sz w:val="22"/>
                <w:szCs w:val="22"/>
              </w:rPr>
              <w:t>one</w:t>
            </w:r>
            <w:r w:rsidRPr="007D2068">
              <w:rPr>
                <w:rFonts w:eastAsiaTheme="minorHAnsi"/>
                <w:spacing w:val="18"/>
                <w:sz w:val="22"/>
                <w:szCs w:val="22"/>
              </w:rPr>
              <w:t xml:space="preserve"> </w:t>
            </w:r>
            <w:r w:rsidRPr="007D2068">
              <w:rPr>
                <w:rFonts w:eastAsiaTheme="minorHAnsi"/>
                <w:sz w:val="22"/>
                <w:szCs w:val="22"/>
              </w:rPr>
              <w:t>limited-period</w:t>
            </w:r>
            <w:r w:rsidRPr="007D2068">
              <w:rPr>
                <w:rFonts w:eastAsiaTheme="minorHAnsi"/>
                <w:spacing w:val="18"/>
                <w:sz w:val="22"/>
                <w:szCs w:val="22"/>
              </w:rPr>
              <w:t xml:space="preserve"> </w:t>
            </w:r>
            <w:r w:rsidRPr="007D2068">
              <w:rPr>
                <w:rFonts w:eastAsiaTheme="minorHAnsi"/>
                <w:sz w:val="22"/>
                <w:szCs w:val="22"/>
              </w:rPr>
              <w:t>Public</w:t>
            </w:r>
            <w:r w:rsidRPr="007D2068">
              <w:rPr>
                <w:rFonts w:eastAsiaTheme="minorHAnsi"/>
                <w:spacing w:val="18"/>
                <w:sz w:val="22"/>
                <w:szCs w:val="22"/>
              </w:rPr>
              <w:t xml:space="preserve"> </w:t>
            </w:r>
            <w:r w:rsidRPr="007D2068">
              <w:rPr>
                <w:rFonts w:eastAsiaTheme="minorHAnsi"/>
                <w:sz w:val="22"/>
                <w:szCs w:val="22"/>
              </w:rPr>
              <w:t>Service</w:t>
            </w:r>
            <w:r w:rsidRPr="007D2068">
              <w:rPr>
                <w:rFonts w:eastAsiaTheme="minorHAnsi"/>
                <w:spacing w:val="18"/>
                <w:sz w:val="22"/>
                <w:szCs w:val="22"/>
              </w:rPr>
              <w:t xml:space="preserve"> </w:t>
            </w:r>
            <w:r w:rsidRPr="007D2068">
              <w:rPr>
                <w:rFonts w:eastAsiaTheme="minorHAnsi"/>
                <w:sz w:val="22"/>
                <w:szCs w:val="22"/>
              </w:rPr>
              <w:t>Coordinator</w:t>
            </w:r>
            <w:r w:rsidRPr="007D2068">
              <w:rPr>
                <w:rFonts w:eastAsiaTheme="minorHAnsi"/>
                <w:spacing w:val="18"/>
                <w:sz w:val="22"/>
                <w:szCs w:val="22"/>
              </w:rPr>
              <w:t xml:space="preserve"> </w:t>
            </w:r>
            <w:r w:rsidRPr="007D2068">
              <w:rPr>
                <w:rFonts w:eastAsiaTheme="minorHAnsi"/>
                <w:sz w:val="22"/>
                <w:szCs w:val="22"/>
              </w:rPr>
              <w:t>I</w:t>
            </w:r>
            <w:r w:rsidRPr="007D2068">
              <w:rPr>
                <w:rFonts w:eastAsiaTheme="minorHAnsi"/>
                <w:spacing w:val="18"/>
                <w:sz w:val="22"/>
                <w:szCs w:val="22"/>
              </w:rPr>
              <w:t xml:space="preserve"> </w:t>
            </w:r>
            <w:r w:rsidRPr="007D2068">
              <w:rPr>
                <w:rFonts w:eastAsiaTheme="minorHAnsi"/>
                <w:sz w:val="22"/>
                <w:szCs w:val="22"/>
              </w:rPr>
              <w:t>position</w:t>
            </w:r>
            <w:r w:rsidRPr="007D2068">
              <w:rPr>
                <w:rFonts w:eastAsiaTheme="minorHAnsi"/>
                <w:spacing w:val="18"/>
                <w:sz w:val="22"/>
                <w:szCs w:val="22"/>
              </w:rPr>
              <w:t xml:space="preserve"> </w:t>
            </w:r>
            <w:r w:rsidRPr="007D2068">
              <w:rPr>
                <w:rFonts w:eastAsiaTheme="minorHAnsi"/>
                <w:sz w:val="22"/>
                <w:szCs w:val="22"/>
              </w:rPr>
              <w:t xml:space="preserve">previously continued by Financial Order CV0458 F3 through September 30, 2024 and provides one- time funding for related Federal Expenditures Fund – ARP All Other costs.  </w:t>
            </w:r>
          </w:p>
          <w:p w14:paraId="4CC438ED"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183"/>
              <w:tblOverlap w:val="never"/>
              <w:tblW w:w="0" w:type="auto"/>
              <w:tblLook w:val="01E0" w:firstRow="1" w:lastRow="1" w:firstColumn="1" w:lastColumn="1" w:noHBand="0" w:noVBand="0"/>
            </w:tblPr>
            <w:tblGrid>
              <w:gridCol w:w="3150"/>
              <w:gridCol w:w="1080"/>
              <w:gridCol w:w="990"/>
            </w:tblGrid>
            <w:tr w:rsidR="007D2068" w:rsidRPr="007D2068" w14:paraId="22041CB3" w14:textId="77777777" w:rsidTr="006568C3">
              <w:trPr>
                <w:trHeight w:val="357"/>
              </w:trPr>
              <w:tc>
                <w:tcPr>
                  <w:tcW w:w="3150" w:type="dxa"/>
                  <w:shd w:val="clear" w:color="auto" w:fill="auto"/>
                </w:tcPr>
                <w:p w14:paraId="1EC8AB60" w14:textId="77777777" w:rsidR="007D2068" w:rsidRPr="007D2068" w:rsidRDefault="007D2068" w:rsidP="00DD371A">
                  <w:pPr>
                    <w:jc w:val="right"/>
                    <w:rPr>
                      <w:sz w:val="22"/>
                      <w:szCs w:val="22"/>
                      <w:u w:val="single"/>
                      <w:vertAlign w:val="subscript"/>
                    </w:rPr>
                  </w:pPr>
                </w:p>
              </w:tc>
              <w:tc>
                <w:tcPr>
                  <w:tcW w:w="1080" w:type="dxa"/>
                </w:tcPr>
                <w:p w14:paraId="13633C19" w14:textId="77777777" w:rsidR="007D2068" w:rsidRPr="007D2068" w:rsidRDefault="007D2068" w:rsidP="00DD371A">
                  <w:pPr>
                    <w:jc w:val="right"/>
                    <w:rPr>
                      <w:sz w:val="22"/>
                      <w:szCs w:val="22"/>
                      <w:u w:val="single"/>
                    </w:rPr>
                  </w:pPr>
                  <w:r w:rsidRPr="007D2068">
                    <w:rPr>
                      <w:sz w:val="22"/>
                      <w:szCs w:val="22"/>
                      <w:u w:val="single"/>
                    </w:rPr>
                    <w:t>FY 24</w:t>
                  </w:r>
                </w:p>
              </w:tc>
              <w:tc>
                <w:tcPr>
                  <w:tcW w:w="990" w:type="dxa"/>
                </w:tcPr>
                <w:p w14:paraId="610543BA"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60E9EBEF" w14:textId="77777777" w:rsidTr="006568C3">
              <w:trPr>
                <w:trHeight w:val="344"/>
              </w:trPr>
              <w:tc>
                <w:tcPr>
                  <w:tcW w:w="3150" w:type="dxa"/>
                  <w:shd w:val="clear" w:color="auto" w:fill="auto"/>
                </w:tcPr>
                <w:p w14:paraId="12CDC89C" w14:textId="77777777" w:rsidR="007D2068" w:rsidRPr="007D2068" w:rsidRDefault="007D2068" w:rsidP="00DD371A">
                  <w:pPr>
                    <w:jc w:val="right"/>
                    <w:rPr>
                      <w:sz w:val="22"/>
                      <w:szCs w:val="22"/>
                    </w:rPr>
                  </w:pPr>
                  <w:r w:rsidRPr="007D2068">
                    <w:rPr>
                      <w:sz w:val="22"/>
                      <w:szCs w:val="22"/>
                    </w:rPr>
                    <w:t xml:space="preserve">Personal Services </w:t>
                  </w:r>
                </w:p>
              </w:tc>
              <w:tc>
                <w:tcPr>
                  <w:tcW w:w="1080" w:type="dxa"/>
                </w:tcPr>
                <w:p w14:paraId="7B95CA61" w14:textId="77777777" w:rsidR="007D2068" w:rsidRPr="007D2068" w:rsidRDefault="007D2068" w:rsidP="00DD371A">
                  <w:pPr>
                    <w:jc w:val="right"/>
                    <w:rPr>
                      <w:sz w:val="22"/>
                      <w:szCs w:val="22"/>
                    </w:rPr>
                  </w:pPr>
                  <w:r w:rsidRPr="007D2068">
                    <w:rPr>
                      <w:sz w:val="22"/>
                      <w:szCs w:val="22"/>
                    </w:rPr>
                    <w:t>$136,912</w:t>
                  </w:r>
                </w:p>
              </w:tc>
              <w:tc>
                <w:tcPr>
                  <w:tcW w:w="990" w:type="dxa"/>
                </w:tcPr>
                <w:p w14:paraId="3C81F6E8" w14:textId="77777777" w:rsidR="007D2068" w:rsidRPr="007D2068" w:rsidRDefault="007D2068" w:rsidP="00DD371A">
                  <w:pPr>
                    <w:jc w:val="right"/>
                    <w:rPr>
                      <w:sz w:val="22"/>
                      <w:szCs w:val="22"/>
                    </w:rPr>
                  </w:pPr>
                  <w:r w:rsidRPr="007D2068">
                    <w:rPr>
                      <w:sz w:val="22"/>
                      <w:szCs w:val="22"/>
                    </w:rPr>
                    <w:t>$44,033</w:t>
                  </w:r>
                </w:p>
              </w:tc>
            </w:tr>
            <w:tr w:rsidR="007D2068" w:rsidRPr="007D2068" w14:paraId="4775E54E" w14:textId="77777777" w:rsidTr="006568C3">
              <w:trPr>
                <w:trHeight w:val="357"/>
              </w:trPr>
              <w:tc>
                <w:tcPr>
                  <w:tcW w:w="3150" w:type="dxa"/>
                  <w:shd w:val="clear" w:color="auto" w:fill="auto"/>
                </w:tcPr>
                <w:p w14:paraId="090D1EDF" w14:textId="77777777" w:rsidR="007D2068" w:rsidRPr="007D2068" w:rsidRDefault="007D2068" w:rsidP="00DD371A">
                  <w:pPr>
                    <w:jc w:val="right"/>
                    <w:rPr>
                      <w:sz w:val="22"/>
                      <w:szCs w:val="22"/>
                    </w:rPr>
                  </w:pPr>
                  <w:r w:rsidRPr="007D2068">
                    <w:rPr>
                      <w:sz w:val="22"/>
                      <w:szCs w:val="22"/>
                    </w:rPr>
                    <w:t>All Other</w:t>
                  </w:r>
                </w:p>
              </w:tc>
              <w:tc>
                <w:tcPr>
                  <w:tcW w:w="1080" w:type="dxa"/>
                </w:tcPr>
                <w:p w14:paraId="57660BD4" w14:textId="77777777" w:rsidR="007D2068" w:rsidRPr="007D2068" w:rsidRDefault="007D2068" w:rsidP="00DD371A">
                  <w:pPr>
                    <w:jc w:val="right"/>
                    <w:rPr>
                      <w:sz w:val="22"/>
                      <w:szCs w:val="22"/>
                      <w:u w:val="single"/>
                    </w:rPr>
                  </w:pPr>
                  <w:r w:rsidRPr="007D2068">
                    <w:rPr>
                      <w:sz w:val="22"/>
                      <w:szCs w:val="22"/>
                      <w:u w:val="single"/>
                    </w:rPr>
                    <w:t>$12,324</w:t>
                  </w:r>
                </w:p>
              </w:tc>
              <w:tc>
                <w:tcPr>
                  <w:tcW w:w="990" w:type="dxa"/>
                </w:tcPr>
                <w:p w14:paraId="00E0B46A" w14:textId="77777777" w:rsidR="007D2068" w:rsidRPr="007D2068" w:rsidRDefault="007D2068" w:rsidP="00DD371A">
                  <w:pPr>
                    <w:jc w:val="right"/>
                    <w:rPr>
                      <w:sz w:val="22"/>
                      <w:szCs w:val="22"/>
                      <w:u w:val="single"/>
                    </w:rPr>
                  </w:pPr>
                  <w:r w:rsidRPr="007D2068">
                    <w:rPr>
                      <w:sz w:val="22"/>
                      <w:szCs w:val="22"/>
                      <w:u w:val="single"/>
                    </w:rPr>
                    <w:t>$3,314</w:t>
                  </w:r>
                </w:p>
              </w:tc>
            </w:tr>
            <w:tr w:rsidR="007D2068" w:rsidRPr="007D2068" w14:paraId="0F66E0DD" w14:textId="77777777" w:rsidTr="006568C3">
              <w:trPr>
                <w:trHeight w:val="357"/>
              </w:trPr>
              <w:tc>
                <w:tcPr>
                  <w:tcW w:w="3150" w:type="dxa"/>
                  <w:shd w:val="clear" w:color="auto" w:fill="auto"/>
                </w:tcPr>
                <w:p w14:paraId="10EAADEB" w14:textId="77777777" w:rsidR="007D2068" w:rsidRPr="007D2068" w:rsidRDefault="007D2068" w:rsidP="00DD371A">
                  <w:pPr>
                    <w:jc w:val="right"/>
                    <w:rPr>
                      <w:sz w:val="22"/>
                      <w:szCs w:val="22"/>
                      <w:u w:val="single"/>
                    </w:rPr>
                  </w:pPr>
                  <w:r w:rsidRPr="007D2068">
                    <w:rPr>
                      <w:sz w:val="22"/>
                      <w:szCs w:val="22"/>
                      <w:u w:val="single"/>
                    </w:rPr>
                    <w:t>Federal Expenditures Fund – ARP Total</w:t>
                  </w:r>
                </w:p>
              </w:tc>
              <w:tc>
                <w:tcPr>
                  <w:tcW w:w="1080" w:type="dxa"/>
                </w:tcPr>
                <w:p w14:paraId="161EC161" w14:textId="77777777" w:rsidR="007D2068" w:rsidRPr="007D2068" w:rsidRDefault="007D2068" w:rsidP="00DD371A">
                  <w:pPr>
                    <w:jc w:val="right"/>
                    <w:rPr>
                      <w:sz w:val="22"/>
                      <w:szCs w:val="22"/>
                    </w:rPr>
                  </w:pPr>
                  <w:r w:rsidRPr="007D2068">
                    <w:rPr>
                      <w:sz w:val="22"/>
                      <w:szCs w:val="22"/>
                    </w:rPr>
                    <w:t>$149,236</w:t>
                  </w:r>
                </w:p>
              </w:tc>
              <w:tc>
                <w:tcPr>
                  <w:tcW w:w="990" w:type="dxa"/>
                </w:tcPr>
                <w:p w14:paraId="34ED51C6" w14:textId="77777777" w:rsidR="007D2068" w:rsidRPr="007D2068" w:rsidRDefault="007D2068" w:rsidP="00DD371A">
                  <w:pPr>
                    <w:jc w:val="right"/>
                    <w:rPr>
                      <w:sz w:val="22"/>
                      <w:szCs w:val="22"/>
                    </w:rPr>
                  </w:pPr>
                  <w:r w:rsidRPr="007D2068">
                    <w:rPr>
                      <w:sz w:val="22"/>
                      <w:szCs w:val="22"/>
                    </w:rPr>
                    <w:t>$47,347</w:t>
                  </w:r>
                </w:p>
              </w:tc>
            </w:tr>
          </w:tbl>
          <w:p w14:paraId="78CD4025" w14:textId="77777777" w:rsidR="007D2068" w:rsidRPr="007D2068" w:rsidRDefault="007D2068" w:rsidP="00DD371A">
            <w:pPr>
              <w:pStyle w:val="ListBullet"/>
              <w:numPr>
                <w:ilvl w:val="0"/>
                <w:numId w:val="0"/>
              </w:numPr>
              <w:rPr>
                <w:sz w:val="22"/>
                <w:szCs w:val="22"/>
              </w:rPr>
            </w:pPr>
          </w:p>
          <w:p w14:paraId="7522BEAE" w14:textId="77777777" w:rsidR="007D2068" w:rsidRPr="007D2068" w:rsidRDefault="007D2068" w:rsidP="00DD371A">
            <w:pPr>
              <w:pStyle w:val="ListBullet"/>
              <w:numPr>
                <w:ilvl w:val="0"/>
                <w:numId w:val="0"/>
              </w:numPr>
              <w:rPr>
                <w:sz w:val="22"/>
                <w:szCs w:val="22"/>
              </w:rPr>
            </w:pPr>
          </w:p>
          <w:p w14:paraId="50FA0123" w14:textId="77777777" w:rsidR="007D2068" w:rsidRPr="007D2068" w:rsidRDefault="007D2068" w:rsidP="00DD371A">
            <w:pPr>
              <w:pStyle w:val="ListBullet"/>
              <w:numPr>
                <w:ilvl w:val="0"/>
                <w:numId w:val="0"/>
              </w:numPr>
              <w:rPr>
                <w:sz w:val="22"/>
                <w:szCs w:val="22"/>
              </w:rPr>
            </w:pPr>
          </w:p>
          <w:p w14:paraId="220A7329" w14:textId="77777777" w:rsidR="007D2068" w:rsidRPr="007D2068" w:rsidRDefault="007D2068" w:rsidP="00DD371A">
            <w:pPr>
              <w:pStyle w:val="ListBullet"/>
              <w:numPr>
                <w:ilvl w:val="0"/>
                <w:numId w:val="0"/>
              </w:numPr>
              <w:rPr>
                <w:sz w:val="22"/>
                <w:szCs w:val="22"/>
              </w:rPr>
            </w:pPr>
          </w:p>
          <w:p w14:paraId="05F09E66" w14:textId="77777777" w:rsidR="007D2068" w:rsidRPr="007D2068" w:rsidRDefault="007D2068" w:rsidP="00DD371A">
            <w:pPr>
              <w:pStyle w:val="ListBullet"/>
              <w:numPr>
                <w:ilvl w:val="0"/>
                <w:numId w:val="0"/>
              </w:numPr>
              <w:rPr>
                <w:sz w:val="22"/>
                <w:szCs w:val="22"/>
              </w:rPr>
            </w:pPr>
          </w:p>
          <w:p w14:paraId="7AF972DD" w14:textId="77777777" w:rsidR="007D2068" w:rsidRPr="007D2068" w:rsidRDefault="007D2068" w:rsidP="00DD371A">
            <w:pPr>
              <w:pStyle w:val="ListBullet"/>
              <w:numPr>
                <w:ilvl w:val="0"/>
                <w:numId w:val="0"/>
              </w:numPr>
              <w:rPr>
                <w:sz w:val="22"/>
                <w:szCs w:val="22"/>
              </w:rPr>
            </w:pPr>
          </w:p>
          <w:p w14:paraId="5A2D18AB" w14:textId="77777777" w:rsidR="000979D0" w:rsidRPr="00DD371A" w:rsidRDefault="000979D0" w:rsidP="00DD371A">
            <w:pPr>
              <w:pStyle w:val="ListBullet"/>
              <w:numPr>
                <w:ilvl w:val="0"/>
                <w:numId w:val="0"/>
              </w:numPr>
              <w:rPr>
                <w:sz w:val="22"/>
                <w:szCs w:val="22"/>
              </w:rPr>
            </w:pPr>
          </w:p>
          <w:p w14:paraId="324C4D7C" w14:textId="77777777" w:rsidR="000979D0" w:rsidRPr="00DD371A" w:rsidRDefault="000979D0" w:rsidP="00DD371A">
            <w:pPr>
              <w:pStyle w:val="ListBullet"/>
              <w:numPr>
                <w:ilvl w:val="0"/>
                <w:numId w:val="0"/>
              </w:numPr>
              <w:rPr>
                <w:sz w:val="22"/>
                <w:szCs w:val="22"/>
              </w:rPr>
            </w:pPr>
          </w:p>
          <w:p w14:paraId="4EB870E2" w14:textId="0F184CF0" w:rsidR="007D2068" w:rsidRPr="007D2068" w:rsidRDefault="007D2068" w:rsidP="00DD371A">
            <w:pPr>
              <w:pStyle w:val="ListBullet"/>
              <w:ind w:left="250" w:hanging="177"/>
              <w:rPr>
                <w:b/>
                <w:bCs/>
                <w:sz w:val="22"/>
                <w:szCs w:val="22"/>
              </w:rPr>
            </w:pPr>
            <w:r w:rsidRPr="007D2068">
              <w:rPr>
                <w:sz w:val="22"/>
                <w:szCs w:val="22"/>
              </w:rPr>
              <w:t>Continues and makes permanent one Regional Education Representative position previously</w:t>
            </w:r>
            <w:r w:rsidRPr="007D2068">
              <w:rPr>
                <w:spacing w:val="28"/>
                <w:sz w:val="22"/>
                <w:szCs w:val="22"/>
              </w:rPr>
              <w:t xml:space="preserve"> </w:t>
            </w:r>
            <w:r w:rsidRPr="007D2068">
              <w:rPr>
                <w:sz w:val="22"/>
                <w:szCs w:val="22"/>
              </w:rPr>
              <w:t>continued</w:t>
            </w:r>
            <w:r w:rsidRPr="007D2068">
              <w:rPr>
                <w:spacing w:val="28"/>
                <w:sz w:val="22"/>
                <w:szCs w:val="22"/>
              </w:rPr>
              <w:t xml:space="preserve"> </w:t>
            </w:r>
            <w:r w:rsidRPr="007D2068">
              <w:rPr>
                <w:sz w:val="22"/>
                <w:szCs w:val="22"/>
              </w:rPr>
              <w:t>in</w:t>
            </w:r>
            <w:r w:rsidRPr="007D2068">
              <w:rPr>
                <w:spacing w:val="28"/>
                <w:sz w:val="22"/>
                <w:szCs w:val="22"/>
              </w:rPr>
              <w:t xml:space="preserve"> </w:t>
            </w:r>
            <w:r w:rsidRPr="007D2068">
              <w:rPr>
                <w:sz w:val="22"/>
                <w:szCs w:val="22"/>
              </w:rPr>
              <w:t>Public</w:t>
            </w:r>
            <w:r w:rsidRPr="007D2068">
              <w:rPr>
                <w:spacing w:val="28"/>
                <w:sz w:val="22"/>
                <w:szCs w:val="22"/>
              </w:rPr>
              <w:t xml:space="preserve"> </w:t>
            </w:r>
            <w:r w:rsidRPr="007D2068">
              <w:rPr>
                <w:sz w:val="22"/>
                <w:szCs w:val="22"/>
              </w:rPr>
              <w:t>Law</w:t>
            </w:r>
            <w:r w:rsidRPr="007D2068">
              <w:rPr>
                <w:spacing w:val="28"/>
                <w:sz w:val="22"/>
                <w:szCs w:val="22"/>
              </w:rPr>
              <w:t xml:space="preserve"> </w:t>
            </w:r>
            <w:r w:rsidRPr="007D2068">
              <w:rPr>
                <w:sz w:val="22"/>
                <w:szCs w:val="22"/>
              </w:rPr>
              <w:t>2021,</w:t>
            </w:r>
            <w:r w:rsidRPr="007D2068">
              <w:rPr>
                <w:spacing w:val="28"/>
                <w:sz w:val="22"/>
                <w:szCs w:val="22"/>
              </w:rPr>
              <w:t xml:space="preserve"> </w:t>
            </w:r>
            <w:r w:rsidRPr="007D2068">
              <w:rPr>
                <w:sz w:val="22"/>
                <w:szCs w:val="22"/>
              </w:rPr>
              <w:t>chapter</w:t>
            </w:r>
            <w:r w:rsidRPr="007D2068">
              <w:rPr>
                <w:spacing w:val="28"/>
                <w:sz w:val="22"/>
                <w:szCs w:val="22"/>
              </w:rPr>
              <w:t xml:space="preserve"> </w:t>
            </w:r>
            <w:r w:rsidRPr="007D2068">
              <w:rPr>
                <w:sz w:val="22"/>
                <w:szCs w:val="22"/>
              </w:rPr>
              <w:t>635</w:t>
            </w:r>
            <w:r w:rsidRPr="007D2068">
              <w:rPr>
                <w:spacing w:val="28"/>
                <w:sz w:val="22"/>
                <w:szCs w:val="22"/>
              </w:rPr>
              <w:t xml:space="preserve"> </w:t>
            </w:r>
            <w:r w:rsidRPr="007D2068">
              <w:rPr>
                <w:sz w:val="22"/>
                <w:szCs w:val="22"/>
              </w:rPr>
              <w:t>funded</w:t>
            </w:r>
            <w:r w:rsidRPr="007D2068">
              <w:rPr>
                <w:spacing w:val="28"/>
                <w:sz w:val="22"/>
                <w:szCs w:val="22"/>
              </w:rPr>
              <w:t xml:space="preserve"> </w:t>
            </w:r>
            <w:r w:rsidRPr="007D2068">
              <w:rPr>
                <w:sz w:val="22"/>
                <w:szCs w:val="22"/>
              </w:rPr>
              <w:t>100%</w:t>
            </w:r>
            <w:r w:rsidRPr="007D2068">
              <w:rPr>
                <w:spacing w:val="28"/>
                <w:sz w:val="22"/>
                <w:szCs w:val="22"/>
              </w:rPr>
              <w:t xml:space="preserve"> </w:t>
            </w:r>
            <w:r w:rsidRPr="007D2068">
              <w:rPr>
                <w:sz w:val="22"/>
                <w:szCs w:val="22"/>
              </w:rPr>
              <w:t>Learning Systems</w:t>
            </w:r>
            <w:r w:rsidRPr="007D2068">
              <w:rPr>
                <w:spacing w:val="12"/>
                <w:sz w:val="22"/>
                <w:szCs w:val="22"/>
              </w:rPr>
              <w:t xml:space="preserve"> </w:t>
            </w:r>
            <w:r w:rsidRPr="007D2068">
              <w:rPr>
                <w:sz w:val="22"/>
                <w:szCs w:val="22"/>
              </w:rPr>
              <w:t>Team</w:t>
            </w:r>
            <w:r w:rsidRPr="007D2068">
              <w:rPr>
                <w:spacing w:val="12"/>
                <w:sz w:val="22"/>
                <w:szCs w:val="22"/>
              </w:rPr>
              <w:t xml:space="preserve"> </w:t>
            </w:r>
            <w:r w:rsidRPr="007D2068">
              <w:rPr>
                <w:sz w:val="22"/>
                <w:szCs w:val="22"/>
              </w:rPr>
              <w:t>program,</w:t>
            </w:r>
            <w:r w:rsidRPr="007D2068">
              <w:rPr>
                <w:spacing w:val="12"/>
                <w:sz w:val="22"/>
                <w:szCs w:val="22"/>
              </w:rPr>
              <w:t xml:space="preserve"> </w:t>
            </w:r>
            <w:r w:rsidRPr="007D2068">
              <w:rPr>
                <w:sz w:val="22"/>
                <w:szCs w:val="22"/>
              </w:rPr>
              <w:t>Federal</w:t>
            </w:r>
            <w:r w:rsidRPr="007D2068">
              <w:rPr>
                <w:spacing w:val="12"/>
                <w:sz w:val="22"/>
                <w:szCs w:val="22"/>
              </w:rPr>
              <w:t xml:space="preserve"> </w:t>
            </w:r>
            <w:r w:rsidRPr="007D2068">
              <w:rPr>
                <w:sz w:val="22"/>
                <w:szCs w:val="22"/>
              </w:rPr>
              <w:t>Expenditures</w:t>
            </w:r>
            <w:r w:rsidRPr="007D2068">
              <w:rPr>
                <w:spacing w:val="12"/>
                <w:sz w:val="22"/>
                <w:szCs w:val="22"/>
              </w:rPr>
              <w:t xml:space="preserve"> </w:t>
            </w:r>
            <w:r w:rsidRPr="007D2068">
              <w:rPr>
                <w:sz w:val="22"/>
                <w:szCs w:val="22"/>
              </w:rPr>
              <w:t>Fund,</w:t>
            </w:r>
            <w:r w:rsidRPr="007D2068">
              <w:rPr>
                <w:spacing w:val="12"/>
                <w:sz w:val="22"/>
                <w:szCs w:val="22"/>
              </w:rPr>
              <w:t xml:space="preserve"> </w:t>
            </w:r>
            <w:r w:rsidRPr="007D2068">
              <w:rPr>
                <w:sz w:val="22"/>
                <w:szCs w:val="22"/>
              </w:rPr>
              <w:t>transfers</w:t>
            </w:r>
            <w:r w:rsidRPr="007D2068">
              <w:rPr>
                <w:spacing w:val="12"/>
                <w:sz w:val="22"/>
                <w:szCs w:val="22"/>
              </w:rPr>
              <w:t xml:space="preserve"> </w:t>
            </w:r>
            <w:r w:rsidRPr="007D2068">
              <w:rPr>
                <w:sz w:val="22"/>
                <w:szCs w:val="22"/>
              </w:rPr>
              <w:t>the</w:t>
            </w:r>
            <w:r w:rsidRPr="007D2068">
              <w:rPr>
                <w:spacing w:val="11"/>
                <w:sz w:val="22"/>
                <w:szCs w:val="22"/>
              </w:rPr>
              <w:t xml:space="preserve"> </w:t>
            </w:r>
            <w:r w:rsidRPr="007D2068">
              <w:rPr>
                <w:sz w:val="22"/>
                <w:szCs w:val="22"/>
              </w:rPr>
              <w:t>position</w:t>
            </w:r>
            <w:r w:rsidRPr="007D2068">
              <w:rPr>
                <w:spacing w:val="12"/>
                <w:sz w:val="22"/>
                <w:szCs w:val="22"/>
              </w:rPr>
              <w:t xml:space="preserve"> </w:t>
            </w:r>
            <w:r w:rsidRPr="007D2068">
              <w:rPr>
                <w:sz w:val="22"/>
                <w:szCs w:val="22"/>
              </w:rPr>
              <w:t>to</w:t>
            </w:r>
            <w:r w:rsidRPr="007D2068">
              <w:rPr>
                <w:spacing w:val="11"/>
                <w:sz w:val="22"/>
                <w:szCs w:val="22"/>
              </w:rPr>
              <w:t xml:space="preserve"> </w:t>
            </w:r>
            <w:r w:rsidRPr="007D2068">
              <w:rPr>
                <w:sz w:val="22"/>
                <w:szCs w:val="22"/>
              </w:rPr>
              <w:t>the</w:t>
            </w:r>
            <w:r w:rsidRPr="007D2068">
              <w:rPr>
                <w:spacing w:val="12"/>
                <w:sz w:val="22"/>
                <w:szCs w:val="22"/>
              </w:rPr>
              <w:t xml:space="preserve"> </w:t>
            </w:r>
            <w:r w:rsidRPr="007D2068">
              <w:rPr>
                <w:sz w:val="22"/>
                <w:szCs w:val="22"/>
              </w:rPr>
              <w:t>Federal Expenditures</w:t>
            </w:r>
            <w:r w:rsidRPr="007D2068">
              <w:rPr>
                <w:spacing w:val="14"/>
                <w:sz w:val="22"/>
                <w:szCs w:val="22"/>
              </w:rPr>
              <w:t xml:space="preserve"> </w:t>
            </w:r>
            <w:r w:rsidRPr="007D2068">
              <w:rPr>
                <w:sz w:val="22"/>
                <w:szCs w:val="22"/>
              </w:rPr>
              <w:t>Fund</w:t>
            </w:r>
            <w:r w:rsidRPr="007D2068">
              <w:rPr>
                <w:spacing w:val="14"/>
                <w:sz w:val="22"/>
                <w:szCs w:val="22"/>
              </w:rPr>
              <w:t xml:space="preserve"> </w:t>
            </w:r>
            <w:r w:rsidRPr="007D2068">
              <w:rPr>
                <w:sz w:val="22"/>
                <w:szCs w:val="22"/>
              </w:rPr>
              <w:t>-</w:t>
            </w:r>
            <w:r w:rsidRPr="007D2068">
              <w:rPr>
                <w:spacing w:val="14"/>
                <w:sz w:val="22"/>
                <w:szCs w:val="22"/>
              </w:rPr>
              <w:t xml:space="preserve"> </w:t>
            </w:r>
            <w:r w:rsidRPr="007D2068">
              <w:rPr>
                <w:sz w:val="22"/>
                <w:szCs w:val="22"/>
              </w:rPr>
              <w:t>ARP</w:t>
            </w:r>
            <w:r w:rsidRPr="007D2068">
              <w:rPr>
                <w:spacing w:val="14"/>
                <w:sz w:val="22"/>
                <w:szCs w:val="22"/>
              </w:rPr>
              <w:t xml:space="preserve"> </w:t>
            </w:r>
            <w:r w:rsidRPr="007D2068">
              <w:rPr>
                <w:sz w:val="22"/>
                <w:szCs w:val="22"/>
              </w:rPr>
              <w:t>within</w:t>
            </w:r>
            <w:r w:rsidRPr="007D2068">
              <w:rPr>
                <w:spacing w:val="14"/>
                <w:sz w:val="22"/>
                <w:szCs w:val="22"/>
              </w:rPr>
              <w:t xml:space="preserve"> </w:t>
            </w:r>
            <w:r w:rsidRPr="007D2068">
              <w:rPr>
                <w:sz w:val="22"/>
                <w:szCs w:val="22"/>
              </w:rPr>
              <w:t>the</w:t>
            </w:r>
            <w:r w:rsidRPr="007D2068">
              <w:rPr>
                <w:spacing w:val="14"/>
                <w:sz w:val="22"/>
                <w:szCs w:val="22"/>
              </w:rPr>
              <w:t xml:space="preserve"> </w:t>
            </w:r>
            <w:r w:rsidRPr="007D2068">
              <w:rPr>
                <w:sz w:val="22"/>
                <w:szCs w:val="22"/>
              </w:rPr>
              <w:t>same</w:t>
            </w:r>
            <w:r w:rsidRPr="007D2068">
              <w:rPr>
                <w:spacing w:val="14"/>
                <w:sz w:val="22"/>
                <w:szCs w:val="22"/>
              </w:rPr>
              <w:t xml:space="preserve"> </w:t>
            </w:r>
            <w:r w:rsidRPr="007D2068">
              <w:rPr>
                <w:sz w:val="22"/>
                <w:szCs w:val="22"/>
              </w:rPr>
              <w:t>program</w:t>
            </w:r>
            <w:r w:rsidRPr="007D2068">
              <w:rPr>
                <w:spacing w:val="14"/>
                <w:sz w:val="22"/>
                <w:szCs w:val="22"/>
              </w:rPr>
              <w:t xml:space="preserve"> </w:t>
            </w:r>
            <w:r w:rsidRPr="007D2068">
              <w:rPr>
                <w:sz w:val="22"/>
                <w:szCs w:val="22"/>
              </w:rPr>
              <w:t>beginning</w:t>
            </w:r>
            <w:r w:rsidRPr="007D2068">
              <w:rPr>
                <w:spacing w:val="14"/>
                <w:sz w:val="22"/>
                <w:szCs w:val="22"/>
              </w:rPr>
              <w:t xml:space="preserve"> </w:t>
            </w:r>
            <w:r w:rsidRPr="007D2068">
              <w:rPr>
                <w:sz w:val="22"/>
                <w:szCs w:val="22"/>
              </w:rPr>
              <w:t>October</w:t>
            </w:r>
            <w:r w:rsidRPr="007D2068">
              <w:rPr>
                <w:spacing w:val="14"/>
                <w:sz w:val="22"/>
                <w:szCs w:val="22"/>
              </w:rPr>
              <w:t xml:space="preserve"> </w:t>
            </w:r>
            <w:r w:rsidRPr="007D2068">
              <w:rPr>
                <w:sz w:val="22"/>
                <w:szCs w:val="22"/>
              </w:rPr>
              <w:t>1,</w:t>
            </w:r>
            <w:r w:rsidRPr="007D2068">
              <w:rPr>
                <w:spacing w:val="14"/>
                <w:sz w:val="22"/>
                <w:szCs w:val="22"/>
              </w:rPr>
              <w:t xml:space="preserve"> </w:t>
            </w:r>
            <w:r w:rsidRPr="007D2068">
              <w:rPr>
                <w:sz w:val="22"/>
                <w:szCs w:val="22"/>
              </w:rPr>
              <w:t>2023</w:t>
            </w:r>
            <w:r w:rsidRPr="007D2068">
              <w:rPr>
                <w:spacing w:val="14"/>
                <w:sz w:val="22"/>
                <w:szCs w:val="22"/>
              </w:rPr>
              <w:t xml:space="preserve"> </w:t>
            </w:r>
            <w:r w:rsidRPr="007D2068">
              <w:rPr>
                <w:sz w:val="22"/>
                <w:szCs w:val="22"/>
              </w:rPr>
              <w:t>and</w:t>
            </w:r>
            <w:r w:rsidRPr="007D2068">
              <w:rPr>
                <w:spacing w:val="14"/>
                <w:sz w:val="22"/>
                <w:szCs w:val="22"/>
              </w:rPr>
              <w:t xml:space="preserve"> </w:t>
            </w:r>
            <w:r w:rsidRPr="007D2068">
              <w:rPr>
                <w:sz w:val="22"/>
                <w:szCs w:val="22"/>
              </w:rPr>
              <w:t>then transfers</w:t>
            </w:r>
            <w:r w:rsidRPr="007D2068">
              <w:rPr>
                <w:spacing w:val="-8"/>
                <w:sz w:val="22"/>
                <w:szCs w:val="22"/>
              </w:rPr>
              <w:t xml:space="preserve"> </w:t>
            </w:r>
            <w:r w:rsidRPr="007D2068">
              <w:rPr>
                <w:sz w:val="22"/>
                <w:szCs w:val="22"/>
              </w:rPr>
              <w:t>the</w:t>
            </w:r>
            <w:r w:rsidRPr="007D2068">
              <w:rPr>
                <w:spacing w:val="-7"/>
                <w:sz w:val="22"/>
                <w:szCs w:val="22"/>
              </w:rPr>
              <w:t xml:space="preserve"> </w:t>
            </w:r>
            <w:r w:rsidRPr="007D2068">
              <w:rPr>
                <w:sz w:val="22"/>
                <w:szCs w:val="22"/>
              </w:rPr>
              <w:t>position</w:t>
            </w:r>
            <w:r w:rsidRPr="007D2068">
              <w:rPr>
                <w:spacing w:val="-8"/>
                <w:sz w:val="22"/>
                <w:szCs w:val="22"/>
              </w:rPr>
              <w:t xml:space="preserve"> </w:t>
            </w:r>
            <w:r w:rsidRPr="007D2068">
              <w:rPr>
                <w:sz w:val="22"/>
                <w:szCs w:val="22"/>
              </w:rPr>
              <w:t>to</w:t>
            </w:r>
            <w:r w:rsidRPr="007D2068">
              <w:rPr>
                <w:spacing w:val="-8"/>
                <w:sz w:val="22"/>
                <w:szCs w:val="22"/>
              </w:rPr>
              <w:t xml:space="preserve"> </w:t>
            </w:r>
            <w:r w:rsidRPr="007D2068">
              <w:rPr>
                <w:sz w:val="22"/>
                <w:szCs w:val="22"/>
              </w:rPr>
              <w:t>the</w:t>
            </w:r>
            <w:r w:rsidRPr="007D2068">
              <w:rPr>
                <w:spacing w:val="-8"/>
                <w:sz w:val="22"/>
                <w:szCs w:val="22"/>
              </w:rPr>
              <w:t xml:space="preserve"> </w:t>
            </w:r>
            <w:r w:rsidRPr="007D2068">
              <w:rPr>
                <w:sz w:val="22"/>
                <w:szCs w:val="22"/>
              </w:rPr>
              <w:t>General</w:t>
            </w:r>
            <w:r w:rsidRPr="007D2068">
              <w:rPr>
                <w:spacing w:val="-8"/>
                <w:sz w:val="22"/>
                <w:szCs w:val="22"/>
              </w:rPr>
              <w:t xml:space="preserve"> </w:t>
            </w:r>
            <w:r w:rsidRPr="007D2068">
              <w:rPr>
                <w:sz w:val="22"/>
                <w:szCs w:val="22"/>
              </w:rPr>
              <w:t>Purpose</w:t>
            </w:r>
            <w:r w:rsidRPr="007D2068">
              <w:rPr>
                <w:spacing w:val="-8"/>
                <w:sz w:val="22"/>
                <w:szCs w:val="22"/>
              </w:rPr>
              <w:t xml:space="preserve"> </w:t>
            </w:r>
            <w:r w:rsidRPr="007D2068">
              <w:rPr>
                <w:sz w:val="22"/>
                <w:szCs w:val="22"/>
              </w:rPr>
              <w:t>Aid</w:t>
            </w:r>
            <w:r w:rsidRPr="007D2068">
              <w:rPr>
                <w:spacing w:val="-8"/>
                <w:sz w:val="22"/>
                <w:szCs w:val="22"/>
              </w:rPr>
              <w:t xml:space="preserve"> </w:t>
            </w:r>
            <w:r w:rsidRPr="007D2068">
              <w:rPr>
                <w:sz w:val="22"/>
                <w:szCs w:val="22"/>
              </w:rPr>
              <w:t>for</w:t>
            </w:r>
            <w:r w:rsidRPr="007D2068">
              <w:rPr>
                <w:spacing w:val="-8"/>
                <w:sz w:val="22"/>
                <w:szCs w:val="22"/>
              </w:rPr>
              <w:t xml:space="preserve"> </w:t>
            </w:r>
            <w:r w:rsidRPr="007D2068">
              <w:rPr>
                <w:sz w:val="22"/>
                <w:szCs w:val="22"/>
              </w:rPr>
              <w:t>Local</w:t>
            </w:r>
            <w:r w:rsidRPr="007D2068">
              <w:rPr>
                <w:spacing w:val="-8"/>
                <w:sz w:val="22"/>
                <w:szCs w:val="22"/>
              </w:rPr>
              <w:t xml:space="preserve"> </w:t>
            </w:r>
            <w:r w:rsidRPr="007D2068">
              <w:rPr>
                <w:sz w:val="22"/>
                <w:szCs w:val="22"/>
              </w:rPr>
              <w:t>Schools</w:t>
            </w:r>
            <w:r w:rsidRPr="007D2068">
              <w:rPr>
                <w:spacing w:val="-8"/>
                <w:sz w:val="22"/>
                <w:szCs w:val="22"/>
              </w:rPr>
              <w:t xml:space="preserve"> </w:t>
            </w:r>
            <w:r w:rsidRPr="007D2068">
              <w:rPr>
                <w:sz w:val="22"/>
                <w:szCs w:val="22"/>
              </w:rPr>
              <w:t>program,</w:t>
            </w:r>
            <w:r w:rsidRPr="007D2068">
              <w:rPr>
                <w:spacing w:val="-8"/>
                <w:sz w:val="22"/>
                <w:szCs w:val="22"/>
              </w:rPr>
              <w:t xml:space="preserve"> </w:t>
            </w:r>
            <w:r w:rsidRPr="007D2068">
              <w:rPr>
                <w:sz w:val="22"/>
                <w:szCs w:val="22"/>
              </w:rPr>
              <w:t>General</w:t>
            </w:r>
            <w:r w:rsidRPr="007D2068">
              <w:rPr>
                <w:spacing w:val="-8"/>
                <w:sz w:val="22"/>
                <w:szCs w:val="22"/>
              </w:rPr>
              <w:t xml:space="preserve"> </w:t>
            </w:r>
            <w:r w:rsidRPr="007D2068">
              <w:rPr>
                <w:sz w:val="22"/>
                <w:szCs w:val="22"/>
              </w:rPr>
              <w:t>Fund beginning</w:t>
            </w:r>
            <w:r w:rsidRPr="007D2068">
              <w:rPr>
                <w:spacing w:val="8"/>
                <w:sz w:val="22"/>
                <w:szCs w:val="22"/>
              </w:rPr>
              <w:t xml:space="preserve"> </w:t>
            </w:r>
            <w:r w:rsidRPr="007D2068">
              <w:rPr>
                <w:sz w:val="22"/>
                <w:szCs w:val="22"/>
              </w:rPr>
              <w:t>October</w:t>
            </w:r>
            <w:r w:rsidRPr="007D2068">
              <w:rPr>
                <w:spacing w:val="8"/>
                <w:sz w:val="22"/>
                <w:szCs w:val="22"/>
              </w:rPr>
              <w:t xml:space="preserve"> </w:t>
            </w:r>
            <w:r w:rsidRPr="007D2068">
              <w:rPr>
                <w:sz w:val="22"/>
                <w:szCs w:val="22"/>
              </w:rPr>
              <w:t>1,</w:t>
            </w:r>
            <w:r w:rsidRPr="007D2068">
              <w:rPr>
                <w:spacing w:val="8"/>
                <w:sz w:val="22"/>
                <w:szCs w:val="22"/>
              </w:rPr>
              <w:t xml:space="preserve"> </w:t>
            </w:r>
            <w:r w:rsidRPr="007D2068">
              <w:rPr>
                <w:sz w:val="22"/>
                <w:szCs w:val="22"/>
              </w:rPr>
              <w:t>2024.</w:t>
            </w:r>
            <w:r w:rsidRPr="007D2068">
              <w:rPr>
                <w:spacing w:val="72"/>
                <w:sz w:val="22"/>
                <w:szCs w:val="22"/>
              </w:rPr>
              <w:t xml:space="preserve"> </w:t>
            </w:r>
            <w:r w:rsidRPr="007D2068">
              <w:rPr>
                <w:sz w:val="22"/>
                <w:szCs w:val="22"/>
              </w:rPr>
              <w:t>This</w:t>
            </w:r>
            <w:r w:rsidRPr="007D2068">
              <w:rPr>
                <w:spacing w:val="8"/>
                <w:sz w:val="22"/>
                <w:szCs w:val="22"/>
              </w:rPr>
              <w:t xml:space="preserve"> </w:t>
            </w:r>
            <w:r w:rsidRPr="007D2068">
              <w:rPr>
                <w:sz w:val="22"/>
                <w:szCs w:val="22"/>
              </w:rPr>
              <w:t>initiative</w:t>
            </w:r>
            <w:r w:rsidRPr="007D2068">
              <w:rPr>
                <w:spacing w:val="8"/>
                <w:sz w:val="22"/>
                <w:szCs w:val="22"/>
              </w:rPr>
              <w:t xml:space="preserve"> </w:t>
            </w:r>
            <w:r w:rsidRPr="007D2068">
              <w:rPr>
                <w:sz w:val="22"/>
                <w:szCs w:val="22"/>
              </w:rPr>
              <w:t>also</w:t>
            </w:r>
            <w:r w:rsidRPr="007D2068">
              <w:rPr>
                <w:spacing w:val="8"/>
                <w:sz w:val="22"/>
                <w:szCs w:val="22"/>
              </w:rPr>
              <w:t xml:space="preserve"> </w:t>
            </w:r>
            <w:r w:rsidRPr="007D2068">
              <w:rPr>
                <w:sz w:val="22"/>
                <w:szCs w:val="22"/>
              </w:rPr>
              <w:t>reduces</w:t>
            </w:r>
            <w:r w:rsidRPr="007D2068">
              <w:rPr>
                <w:spacing w:val="8"/>
                <w:sz w:val="22"/>
                <w:szCs w:val="22"/>
              </w:rPr>
              <w:t xml:space="preserve"> </w:t>
            </w:r>
            <w:r w:rsidRPr="007D2068">
              <w:rPr>
                <w:sz w:val="22"/>
                <w:szCs w:val="22"/>
              </w:rPr>
              <w:t>All</w:t>
            </w:r>
            <w:r w:rsidRPr="007D2068">
              <w:rPr>
                <w:spacing w:val="8"/>
                <w:sz w:val="22"/>
                <w:szCs w:val="22"/>
              </w:rPr>
              <w:t xml:space="preserve"> </w:t>
            </w:r>
            <w:r w:rsidRPr="007D2068">
              <w:rPr>
                <w:sz w:val="22"/>
                <w:szCs w:val="22"/>
              </w:rPr>
              <w:t>Other</w:t>
            </w:r>
            <w:r w:rsidRPr="007D2068">
              <w:rPr>
                <w:spacing w:val="8"/>
                <w:sz w:val="22"/>
                <w:szCs w:val="22"/>
              </w:rPr>
              <w:t xml:space="preserve"> </w:t>
            </w:r>
            <w:r w:rsidRPr="007D2068">
              <w:rPr>
                <w:sz w:val="22"/>
                <w:szCs w:val="22"/>
              </w:rPr>
              <w:t>funding</w:t>
            </w:r>
            <w:r w:rsidRPr="007D2068">
              <w:rPr>
                <w:spacing w:val="8"/>
                <w:sz w:val="22"/>
                <w:szCs w:val="22"/>
              </w:rPr>
              <w:t xml:space="preserve"> </w:t>
            </w:r>
            <w:r w:rsidRPr="007D2068">
              <w:rPr>
                <w:sz w:val="22"/>
                <w:szCs w:val="22"/>
              </w:rPr>
              <w:t>in</w:t>
            </w:r>
            <w:r w:rsidRPr="007D2068">
              <w:rPr>
                <w:spacing w:val="8"/>
                <w:sz w:val="22"/>
                <w:szCs w:val="22"/>
              </w:rPr>
              <w:t xml:space="preserve"> </w:t>
            </w:r>
            <w:r w:rsidRPr="007D2068">
              <w:rPr>
                <w:sz w:val="22"/>
                <w:szCs w:val="22"/>
              </w:rPr>
              <w:t>the</w:t>
            </w:r>
            <w:r w:rsidRPr="007D2068">
              <w:rPr>
                <w:spacing w:val="8"/>
                <w:sz w:val="22"/>
                <w:szCs w:val="22"/>
              </w:rPr>
              <w:t xml:space="preserve"> </w:t>
            </w:r>
            <w:r w:rsidRPr="007D2068">
              <w:rPr>
                <w:sz w:val="22"/>
                <w:szCs w:val="22"/>
              </w:rPr>
              <w:t>General Purpose</w:t>
            </w:r>
            <w:r w:rsidRPr="007D2068">
              <w:rPr>
                <w:spacing w:val="33"/>
                <w:sz w:val="22"/>
                <w:szCs w:val="22"/>
              </w:rPr>
              <w:t xml:space="preserve"> </w:t>
            </w:r>
            <w:r w:rsidRPr="007D2068">
              <w:rPr>
                <w:sz w:val="22"/>
                <w:szCs w:val="22"/>
              </w:rPr>
              <w:t>Aid</w:t>
            </w:r>
            <w:r w:rsidRPr="007D2068">
              <w:rPr>
                <w:spacing w:val="33"/>
                <w:sz w:val="22"/>
                <w:szCs w:val="22"/>
              </w:rPr>
              <w:t xml:space="preserve"> </w:t>
            </w:r>
            <w:r w:rsidRPr="007D2068">
              <w:rPr>
                <w:sz w:val="22"/>
                <w:szCs w:val="22"/>
              </w:rPr>
              <w:t>for</w:t>
            </w:r>
            <w:r w:rsidRPr="007D2068">
              <w:rPr>
                <w:spacing w:val="33"/>
                <w:sz w:val="22"/>
                <w:szCs w:val="22"/>
              </w:rPr>
              <w:t xml:space="preserve"> </w:t>
            </w:r>
            <w:r w:rsidRPr="007D2068">
              <w:rPr>
                <w:sz w:val="22"/>
                <w:szCs w:val="22"/>
              </w:rPr>
              <w:t>Local</w:t>
            </w:r>
            <w:r w:rsidRPr="007D2068">
              <w:rPr>
                <w:spacing w:val="33"/>
                <w:sz w:val="22"/>
                <w:szCs w:val="22"/>
              </w:rPr>
              <w:t xml:space="preserve"> </w:t>
            </w:r>
            <w:r w:rsidRPr="007D2068">
              <w:rPr>
                <w:sz w:val="22"/>
                <w:szCs w:val="22"/>
              </w:rPr>
              <w:t>Schools</w:t>
            </w:r>
            <w:r w:rsidRPr="007D2068">
              <w:rPr>
                <w:spacing w:val="33"/>
                <w:sz w:val="22"/>
                <w:szCs w:val="22"/>
              </w:rPr>
              <w:t xml:space="preserve"> </w:t>
            </w:r>
            <w:r w:rsidRPr="007D2068">
              <w:rPr>
                <w:sz w:val="22"/>
                <w:szCs w:val="22"/>
              </w:rPr>
              <w:t>program,</w:t>
            </w:r>
            <w:r w:rsidRPr="007D2068">
              <w:rPr>
                <w:spacing w:val="33"/>
                <w:sz w:val="22"/>
                <w:szCs w:val="22"/>
              </w:rPr>
              <w:t xml:space="preserve"> </w:t>
            </w:r>
            <w:r w:rsidRPr="007D2068">
              <w:rPr>
                <w:sz w:val="22"/>
                <w:szCs w:val="22"/>
              </w:rPr>
              <w:t>General</w:t>
            </w:r>
            <w:r w:rsidRPr="007D2068">
              <w:rPr>
                <w:spacing w:val="33"/>
                <w:sz w:val="22"/>
                <w:szCs w:val="22"/>
              </w:rPr>
              <w:t xml:space="preserve"> </w:t>
            </w:r>
            <w:r w:rsidRPr="007D2068">
              <w:rPr>
                <w:sz w:val="22"/>
                <w:szCs w:val="22"/>
              </w:rPr>
              <w:t>Fund</w:t>
            </w:r>
            <w:r w:rsidRPr="007D2068">
              <w:rPr>
                <w:spacing w:val="33"/>
                <w:sz w:val="22"/>
                <w:szCs w:val="22"/>
              </w:rPr>
              <w:t xml:space="preserve"> </w:t>
            </w:r>
            <w:r w:rsidRPr="007D2068">
              <w:rPr>
                <w:sz w:val="22"/>
                <w:szCs w:val="22"/>
              </w:rPr>
              <w:t>to</w:t>
            </w:r>
            <w:r w:rsidRPr="007D2068">
              <w:rPr>
                <w:spacing w:val="33"/>
                <w:sz w:val="22"/>
                <w:szCs w:val="22"/>
              </w:rPr>
              <w:t xml:space="preserve"> </w:t>
            </w:r>
            <w:r w:rsidRPr="007D2068">
              <w:rPr>
                <w:sz w:val="22"/>
                <w:szCs w:val="22"/>
              </w:rPr>
              <w:t>fund</w:t>
            </w:r>
            <w:r w:rsidRPr="007D2068">
              <w:rPr>
                <w:spacing w:val="33"/>
                <w:sz w:val="22"/>
                <w:szCs w:val="22"/>
              </w:rPr>
              <w:t xml:space="preserve"> </w:t>
            </w:r>
            <w:r w:rsidRPr="007D2068">
              <w:rPr>
                <w:sz w:val="22"/>
                <w:szCs w:val="22"/>
              </w:rPr>
              <w:t>the</w:t>
            </w:r>
            <w:r w:rsidRPr="007D2068">
              <w:rPr>
                <w:spacing w:val="33"/>
                <w:sz w:val="22"/>
                <w:szCs w:val="22"/>
              </w:rPr>
              <w:t xml:space="preserve"> </w:t>
            </w:r>
            <w:r w:rsidRPr="007D2068">
              <w:rPr>
                <w:sz w:val="22"/>
                <w:szCs w:val="22"/>
              </w:rPr>
              <w:t>position</w:t>
            </w:r>
            <w:r w:rsidRPr="007D2068">
              <w:rPr>
                <w:spacing w:val="33"/>
                <w:sz w:val="22"/>
                <w:szCs w:val="22"/>
              </w:rPr>
              <w:t xml:space="preserve"> </w:t>
            </w:r>
            <w:r w:rsidRPr="007D2068">
              <w:rPr>
                <w:sz w:val="22"/>
                <w:szCs w:val="22"/>
              </w:rPr>
              <w:t>beginning October 1, 2024.</w:t>
            </w:r>
          </w:p>
          <w:p w14:paraId="14CF7DD3"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183"/>
              <w:tblOverlap w:val="never"/>
              <w:tblW w:w="0" w:type="auto"/>
              <w:tblLook w:val="01E0" w:firstRow="1" w:lastRow="1" w:firstColumn="1" w:lastColumn="1" w:noHBand="0" w:noVBand="0"/>
            </w:tblPr>
            <w:tblGrid>
              <w:gridCol w:w="3060"/>
              <w:gridCol w:w="1170"/>
              <w:gridCol w:w="990"/>
            </w:tblGrid>
            <w:tr w:rsidR="007D2068" w:rsidRPr="007D2068" w14:paraId="2E92A912" w14:textId="77777777" w:rsidTr="006568C3">
              <w:trPr>
                <w:trHeight w:val="357"/>
              </w:trPr>
              <w:tc>
                <w:tcPr>
                  <w:tcW w:w="3060" w:type="dxa"/>
                  <w:shd w:val="clear" w:color="auto" w:fill="auto"/>
                </w:tcPr>
                <w:p w14:paraId="771AB475" w14:textId="77777777" w:rsidR="007D2068" w:rsidRPr="007D2068" w:rsidRDefault="007D2068" w:rsidP="00DD371A">
                  <w:pPr>
                    <w:jc w:val="right"/>
                    <w:rPr>
                      <w:sz w:val="22"/>
                      <w:szCs w:val="22"/>
                      <w:u w:val="single"/>
                      <w:vertAlign w:val="subscript"/>
                    </w:rPr>
                  </w:pPr>
                </w:p>
              </w:tc>
              <w:tc>
                <w:tcPr>
                  <w:tcW w:w="1170" w:type="dxa"/>
                </w:tcPr>
                <w:p w14:paraId="5689DE2B" w14:textId="77777777" w:rsidR="007D2068" w:rsidRPr="007D2068" w:rsidRDefault="007D2068" w:rsidP="00DD371A">
                  <w:pPr>
                    <w:jc w:val="right"/>
                    <w:rPr>
                      <w:sz w:val="22"/>
                      <w:szCs w:val="22"/>
                      <w:u w:val="single"/>
                    </w:rPr>
                  </w:pPr>
                  <w:r w:rsidRPr="007D2068">
                    <w:rPr>
                      <w:sz w:val="22"/>
                      <w:szCs w:val="22"/>
                      <w:u w:val="single"/>
                    </w:rPr>
                    <w:t>FY 24</w:t>
                  </w:r>
                </w:p>
              </w:tc>
              <w:tc>
                <w:tcPr>
                  <w:tcW w:w="990" w:type="dxa"/>
                </w:tcPr>
                <w:p w14:paraId="021D0698"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26C4D74C" w14:textId="77777777" w:rsidTr="006568C3">
              <w:trPr>
                <w:trHeight w:val="344"/>
              </w:trPr>
              <w:tc>
                <w:tcPr>
                  <w:tcW w:w="3060" w:type="dxa"/>
                  <w:shd w:val="clear" w:color="auto" w:fill="auto"/>
                </w:tcPr>
                <w:p w14:paraId="4B6CE5B1" w14:textId="77777777" w:rsidR="007D2068" w:rsidRPr="007D2068" w:rsidRDefault="007D2068" w:rsidP="00DD371A">
                  <w:pPr>
                    <w:jc w:val="right"/>
                    <w:rPr>
                      <w:sz w:val="22"/>
                      <w:szCs w:val="22"/>
                    </w:rPr>
                  </w:pPr>
                  <w:r w:rsidRPr="007D2068">
                    <w:rPr>
                      <w:sz w:val="22"/>
                      <w:szCs w:val="22"/>
                    </w:rPr>
                    <w:t>Federal Expenditures Fund – ARP - Position Count</w:t>
                  </w:r>
                </w:p>
              </w:tc>
              <w:tc>
                <w:tcPr>
                  <w:tcW w:w="1170" w:type="dxa"/>
                </w:tcPr>
                <w:p w14:paraId="2BB49317" w14:textId="77777777" w:rsidR="007D2068" w:rsidRPr="007D2068" w:rsidRDefault="007D2068" w:rsidP="00DD371A">
                  <w:pPr>
                    <w:jc w:val="right"/>
                    <w:rPr>
                      <w:sz w:val="22"/>
                      <w:szCs w:val="22"/>
                    </w:rPr>
                  </w:pPr>
                  <w:r w:rsidRPr="007D2068">
                    <w:rPr>
                      <w:sz w:val="22"/>
                      <w:szCs w:val="22"/>
                    </w:rPr>
                    <w:t>1.000</w:t>
                  </w:r>
                </w:p>
              </w:tc>
              <w:tc>
                <w:tcPr>
                  <w:tcW w:w="990" w:type="dxa"/>
                </w:tcPr>
                <w:p w14:paraId="497BA063" w14:textId="77777777" w:rsidR="007D2068" w:rsidRPr="007D2068" w:rsidRDefault="007D2068" w:rsidP="00DD371A">
                  <w:pPr>
                    <w:jc w:val="right"/>
                    <w:rPr>
                      <w:sz w:val="22"/>
                      <w:szCs w:val="22"/>
                    </w:rPr>
                  </w:pPr>
                  <w:r w:rsidRPr="007D2068">
                    <w:rPr>
                      <w:sz w:val="22"/>
                      <w:szCs w:val="22"/>
                    </w:rPr>
                    <w:t>0.000</w:t>
                  </w:r>
                </w:p>
              </w:tc>
            </w:tr>
            <w:tr w:rsidR="007D2068" w:rsidRPr="007D2068" w14:paraId="3E31F8C7" w14:textId="77777777" w:rsidTr="006568C3">
              <w:trPr>
                <w:trHeight w:val="344"/>
              </w:trPr>
              <w:tc>
                <w:tcPr>
                  <w:tcW w:w="3060" w:type="dxa"/>
                  <w:shd w:val="clear" w:color="auto" w:fill="auto"/>
                </w:tcPr>
                <w:p w14:paraId="68845693" w14:textId="77777777" w:rsidR="007D2068" w:rsidRPr="007D2068" w:rsidRDefault="007D2068" w:rsidP="00DD371A">
                  <w:pPr>
                    <w:jc w:val="right"/>
                    <w:rPr>
                      <w:sz w:val="22"/>
                      <w:szCs w:val="22"/>
                    </w:rPr>
                  </w:pPr>
                  <w:r w:rsidRPr="007D2068">
                    <w:rPr>
                      <w:sz w:val="22"/>
                      <w:szCs w:val="22"/>
                    </w:rPr>
                    <w:t xml:space="preserve">Personal Services </w:t>
                  </w:r>
                </w:p>
              </w:tc>
              <w:tc>
                <w:tcPr>
                  <w:tcW w:w="1170" w:type="dxa"/>
                </w:tcPr>
                <w:p w14:paraId="37FA28AF" w14:textId="77777777" w:rsidR="007D2068" w:rsidRPr="007D2068" w:rsidRDefault="007D2068" w:rsidP="00DD371A">
                  <w:pPr>
                    <w:jc w:val="right"/>
                    <w:rPr>
                      <w:sz w:val="22"/>
                      <w:szCs w:val="22"/>
                    </w:rPr>
                  </w:pPr>
                  <w:r w:rsidRPr="007D2068">
                    <w:rPr>
                      <w:sz w:val="22"/>
                      <w:szCs w:val="22"/>
                    </w:rPr>
                    <w:t>$89,830</w:t>
                  </w:r>
                </w:p>
              </w:tc>
              <w:tc>
                <w:tcPr>
                  <w:tcW w:w="990" w:type="dxa"/>
                </w:tcPr>
                <w:p w14:paraId="12F78EE7" w14:textId="77777777" w:rsidR="007D2068" w:rsidRPr="007D2068" w:rsidRDefault="007D2068" w:rsidP="00DD371A">
                  <w:pPr>
                    <w:jc w:val="right"/>
                    <w:rPr>
                      <w:sz w:val="22"/>
                      <w:szCs w:val="22"/>
                    </w:rPr>
                  </w:pPr>
                  <w:r w:rsidRPr="007D2068">
                    <w:rPr>
                      <w:sz w:val="22"/>
                      <w:szCs w:val="22"/>
                    </w:rPr>
                    <w:t>$30,177</w:t>
                  </w:r>
                </w:p>
              </w:tc>
            </w:tr>
            <w:tr w:rsidR="007D2068" w:rsidRPr="007D2068" w14:paraId="140F08C4" w14:textId="77777777" w:rsidTr="006568C3">
              <w:trPr>
                <w:trHeight w:val="357"/>
              </w:trPr>
              <w:tc>
                <w:tcPr>
                  <w:tcW w:w="3060" w:type="dxa"/>
                  <w:shd w:val="clear" w:color="auto" w:fill="auto"/>
                </w:tcPr>
                <w:p w14:paraId="1E21C15D" w14:textId="77777777" w:rsidR="007D2068" w:rsidRPr="007D2068" w:rsidRDefault="007D2068" w:rsidP="00DD371A">
                  <w:pPr>
                    <w:jc w:val="right"/>
                    <w:rPr>
                      <w:sz w:val="22"/>
                      <w:szCs w:val="22"/>
                    </w:rPr>
                  </w:pPr>
                  <w:r w:rsidRPr="007D2068">
                    <w:rPr>
                      <w:sz w:val="22"/>
                      <w:szCs w:val="22"/>
                    </w:rPr>
                    <w:t>All Other</w:t>
                  </w:r>
                </w:p>
              </w:tc>
              <w:tc>
                <w:tcPr>
                  <w:tcW w:w="1170" w:type="dxa"/>
                </w:tcPr>
                <w:p w14:paraId="1003C2D0" w14:textId="77777777" w:rsidR="007D2068" w:rsidRPr="007D2068" w:rsidRDefault="007D2068" w:rsidP="00DD371A">
                  <w:pPr>
                    <w:jc w:val="right"/>
                    <w:rPr>
                      <w:sz w:val="22"/>
                      <w:szCs w:val="22"/>
                      <w:u w:val="single"/>
                    </w:rPr>
                  </w:pPr>
                  <w:r w:rsidRPr="007D2068">
                    <w:rPr>
                      <w:sz w:val="22"/>
                      <w:szCs w:val="22"/>
                      <w:u w:val="single"/>
                    </w:rPr>
                    <w:t>$2,134</w:t>
                  </w:r>
                </w:p>
              </w:tc>
              <w:tc>
                <w:tcPr>
                  <w:tcW w:w="990" w:type="dxa"/>
                </w:tcPr>
                <w:p w14:paraId="7B55579C" w14:textId="77777777" w:rsidR="007D2068" w:rsidRPr="007D2068" w:rsidRDefault="007D2068" w:rsidP="00DD371A">
                  <w:pPr>
                    <w:jc w:val="right"/>
                    <w:rPr>
                      <w:sz w:val="22"/>
                      <w:szCs w:val="22"/>
                      <w:u w:val="single"/>
                    </w:rPr>
                  </w:pPr>
                  <w:r w:rsidRPr="007D2068">
                    <w:rPr>
                      <w:sz w:val="22"/>
                      <w:szCs w:val="22"/>
                      <w:u w:val="single"/>
                    </w:rPr>
                    <w:t>$717</w:t>
                  </w:r>
                </w:p>
              </w:tc>
            </w:tr>
            <w:tr w:rsidR="007D2068" w:rsidRPr="007D2068" w14:paraId="6B44143E" w14:textId="77777777" w:rsidTr="006568C3">
              <w:trPr>
                <w:trHeight w:val="357"/>
              </w:trPr>
              <w:tc>
                <w:tcPr>
                  <w:tcW w:w="3060" w:type="dxa"/>
                  <w:shd w:val="clear" w:color="auto" w:fill="auto"/>
                </w:tcPr>
                <w:p w14:paraId="1FCFFBE1" w14:textId="77777777" w:rsidR="007D2068" w:rsidRPr="007D2068" w:rsidRDefault="007D2068" w:rsidP="00DD371A">
                  <w:pPr>
                    <w:jc w:val="right"/>
                    <w:rPr>
                      <w:sz w:val="22"/>
                      <w:szCs w:val="22"/>
                      <w:u w:val="single"/>
                    </w:rPr>
                  </w:pPr>
                  <w:r w:rsidRPr="007D2068">
                    <w:rPr>
                      <w:sz w:val="22"/>
                      <w:szCs w:val="22"/>
                      <w:u w:val="single"/>
                    </w:rPr>
                    <w:t>Federal Expenditures Fund – ARP Total</w:t>
                  </w:r>
                </w:p>
              </w:tc>
              <w:tc>
                <w:tcPr>
                  <w:tcW w:w="1170" w:type="dxa"/>
                </w:tcPr>
                <w:p w14:paraId="08FEB4D1" w14:textId="77777777" w:rsidR="007D2068" w:rsidRPr="007D2068" w:rsidRDefault="007D2068" w:rsidP="00DD371A">
                  <w:pPr>
                    <w:jc w:val="right"/>
                    <w:rPr>
                      <w:sz w:val="22"/>
                      <w:szCs w:val="22"/>
                    </w:rPr>
                  </w:pPr>
                  <w:r w:rsidRPr="007D2068">
                    <w:rPr>
                      <w:sz w:val="22"/>
                      <w:szCs w:val="22"/>
                    </w:rPr>
                    <w:t>$91,964</w:t>
                  </w:r>
                </w:p>
              </w:tc>
              <w:tc>
                <w:tcPr>
                  <w:tcW w:w="990" w:type="dxa"/>
                </w:tcPr>
                <w:p w14:paraId="2E6B73BE" w14:textId="77777777" w:rsidR="007D2068" w:rsidRPr="007D2068" w:rsidRDefault="007D2068" w:rsidP="00DD371A">
                  <w:pPr>
                    <w:jc w:val="right"/>
                    <w:rPr>
                      <w:sz w:val="22"/>
                      <w:szCs w:val="22"/>
                    </w:rPr>
                  </w:pPr>
                  <w:r w:rsidRPr="007D2068">
                    <w:rPr>
                      <w:sz w:val="22"/>
                      <w:szCs w:val="22"/>
                    </w:rPr>
                    <w:t>$30,894</w:t>
                  </w:r>
                </w:p>
              </w:tc>
            </w:tr>
          </w:tbl>
          <w:p w14:paraId="2DC96EA8" w14:textId="77777777" w:rsidR="007D2068" w:rsidRPr="007D2068" w:rsidRDefault="007D2068" w:rsidP="00DD371A">
            <w:pPr>
              <w:pStyle w:val="ListBullet"/>
              <w:numPr>
                <w:ilvl w:val="0"/>
                <w:numId w:val="0"/>
              </w:numPr>
              <w:rPr>
                <w:sz w:val="22"/>
                <w:szCs w:val="22"/>
              </w:rPr>
            </w:pPr>
          </w:p>
          <w:p w14:paraId="23A6FEAC" w14:textId="77777777" w:rsidR="007D2068" w:rsidRPr="007D2068" w:rsidRDefault="007D2068" w:rsidP="00DD371A">
            <w:pPr>
              <w:pStyle w:val="ListBullet"/>
              <w:numPr>
                <w:ilvl w:val="0"/>
                <w:numId w:val="0"/>
              </w:numPr>
              <w:rPr>
                <w:sz w:val="22"/>
                <w:szCs w:val="22"/>
              </w:rPr>
            </w:pPr>
          </w:p>
          <w:p w14:paraId="5884C594" w14:textId="77777777" w:rsidR="007D2068" w:rsidRPr="007D2068" w:rsidRDefault="007D2068" w:rsidP="00DD371A">
            <w:pPr>
              <w:pStyle w:val="ListBullet"/>
              <w:numPr>
                <w:ilvl w:val="0"/>
                <w:numId w:val="0"/>
              </w:numPr>
              <w:rPr>
                <w:sz w:val="22"/>
                <w:szCs w:val="22"/>
              </w:rPr>
            </w:pPr>
          </w:p>
          <w:p w14:paraId="789CA856" w14:textId="77777777" w:rsidR="007D2068" w:rsidRPr="007D2068" w:rsidRDefault="007D2068" w:rsidP="00DD371A">
            <w:pPr>
              <w:pStyle w:val="ListBullet"/>
              <w:numPr>
                <w:ilvl w:val="0"/>
                <w:numId w:val="0"/>
              </w:numPr>
              <w:rPr>
                <w:sz w:val="22"/>
                <w:szCs w:val="22"/>
              </w:rPr>
            </w:pPr>
          </w:p>
          <w:p w14:paraId="2CF2E8D3" w14:textId="77777777" w:rsidR="007D2068" w:rsidRPr="007D2068" w:rsidRDefault="007D2068" w:rsidP="00DD371A">
            <w:pPr>
              <w:pStyle w:val="ListBullet"/>
              <w:numPr>
                <w:ilvl w:val="0"/>
                <w:numId w:val="0"/>
              </w:numPr>
              <w:rPr>
                <w:sz w:val="22"/>
                <w:szCs w:val="22"/>
              </w:rPr>
            </w:pPr>
          </w:p>
          <w:p w14:paraId="7DDAAA9C" w14:textId="77777777" w:rsidR="007D2068" w:rsidRPr="007D2068" w:rsidRDefault="007D2068" w:rsidP="00DD371A">
            <w:pPr>
              <w:pStyle w:val="ListBullet"/>
              <w:numPr>
                <w:ilvl w:val="0"/>
                <w:numId w:val="0"/>
              </w:numPr>
              <w:rPr>
                <w:sz w:val="22"/>
                <w:szCs w:val="22"/>
              </w:rPr>
            </w:pPr>
          </w:p>
          <w:p w14:paraId="48D01935" w14:textId="77777777" w:rsidR="007D2068" w:rsidRPr="007D2068" w:rsidRDefault="007D2068" w:rsidP="00DD371A">
            <w:pPr>
              <w:pStyle w:val="ListBullet"/>
              <w:numPr>
                <w:ilvl w:val="0"/>
                <w:numId w:val="0"/>
              </w:numPr>
              <w:rPr>
                <w:sz w:val="22"/>
                <w:szCs w:val="22"/>
              </w:rPr>
            </w:pPr>
          </w:p>
          <w:p w14:paraId="7263EDE1" w14:textId="77777777" w:rsidR="007D2068" w:rsidRPr="007D2068" w:rsidRDefault="007D2068" w:rsidP="00DD371A">
            <w:pPr>
              <w:pStyle w:val="ListBullet"/>
              <w:numPr>
                <w:ilvl w:val="0"/>
                <w:numId w:val="0"/>
              </w:numPr>
              <w:rPr>
                <w:sz w:val="22"/>
                <w:szCs w:val="22"/>
              </w:rPr>
            </w:pPr>
          </w:p>
          <w:p w14:paraId="7EA9B297" w14:textId="77777777" w:rsidR="007D2068" w:rsidRPr="007D2068" w:rsidRDefault="007D2068" w:rsidP="00DD371A">
            <w:pPr>
              <w:pStyle w:val="ListBullet"/>
              <w:numPr>
                <w:ilvl w:val="0"/>
                <w:numId w:val="0"/>
              </w:numPr>
              <w:rPr>
                <w:sz w:val="22"/>
                <w:szCs w:val="22"/>
              </w:rPr>
            </w:pPr>
          </w:p>
          <w:p w14:paraId="61C12E66" w14:textId="77777777" w:rsidR="000979D0" w:rsidRDefault="000979D0" w:rsidP="00DD371A">
            <w:pPr>
              <w:pStyle w:val="ListBullet"/>
              <w:numPr>
                <w:ilvl w:val="0"/>
                <w:numId w:val="0"/>
              </w:numPr>
              <w:rPr>
                <w:rFonts w:eastAsiaTheme="minorHAnsi"/>
                <w:sz w:val="22"/>
                <w:szCs w:val="22"/>
              </w:rPr>
            </w:pPr>
          </w:p>
          <w:p w14:paraId="4F3553C0" w14:textId="4B1DEF5F" w:rsidR="007D2068" w:rsidRPr="007D2068" w:rsidRDefault="007D2068" w:rsidP="00DD371A">
            <w:pPr>
              <w:pStyle w:val="ListBullet"/>
              <w:ind w:left="250" w:hanging="177"/>
              <w:rPr>
                <w:rFonts w:eastAsiaTheme="minorHAnsi"/>
                <w:sz w:val="22"/>
                <w:szCs w:val="22"/>
              </w:rPr>
            </w:pPr>
            <w:r w:rsidRPr="007D2068">
              <w:rPr>
                <w:rFonts w:eastAsiaTheme="minorHAnsi"/>
                <w:sz w:val="22"/>
                <w:szCs w:val="22"/>
              </w:rPr>
              <w:t>Continues</w:t>
            </w:r>
            <w:r w:rsidRPr="007D2068">
              <w:rPr>
                <w:rFonts w:eastAsiaTheme="minorHAnsi"/>
                <w:spacing w:val="40"/>
                <w:sz w:val="22"/>
                <w:szCs w:val="22"/>
              </w:rPr>
              <w:t xml:space="preserve"> </w:t>
            </w:r>
            <w:r w:rsidRPr="007D2068">
              <w:rPr>
                <w:rFonts w:eastAsiaTheme="minorHAnsi"/>
                <w:sz w:val="22"/>
                <w:szCs w:val="22"/>
              </w:rPr>
              <w:t>and</w:t>
            </w:r>
            <w:r w:rsidRPr="007D2068">
              <w:rPr>
                <w:rFonts w:eastAsiaTheme="minorHAnsi"/>
                <w:spacing w:val="40"/>
                <w:sz w:val="22"/>
                <w:szCs w:val="22"/>
              </w:rPr>
              <w:t xml:space="preserve"> </w:t>
            </w:r>
            <w:r w:rsidRPr="007D2068">
              <w:rPr>
                <w:rFonts w:eastAsiaTheme="minorHAnsi"/>
                <w:sz w:val="22"/>
                <w:szCs w:val="22"/>
              </w:rPr>
              <w:t>makes</w:t>
            </w:r>
            <w:r w:rsidRPr="007D2068">
              <w:rPr>
                <w:rFonts w:eastAsiaTheme="minorHAnsi"/>
                <w:spacing w:val="40"/>
                <w:sz w:val="22"/>
                <w:szCs w:val="22"/>
              </w:rPr>
              <w:t xml:space="preserve"> </w:t>
            </w:r>
            <w:r w:rsidRPr="007D2068">
              <w:rPr>
                <w:rFonts w:eastAsiaTheme="minorHAnsi"/>
                <w:sz w:val="22"/>
                <w:szCs w:val="22"/>
              </w:rPr>
              <w:t>permanent</w:t>
            </w:r>
            <w:r w:rsidRPr="007D2068">
              <w:rPr>
                <w:rFonts w:eastAsiaTheme="minorHAnsi"/>
                <w:spacing w:val="40"/>
                <w:sz w:val="22"/>
                <w:szCs w:val="22"/>
              </w:rPr>
              <w:t xml:space="preserve"> </w:t>
            </w:r>
            <w:r w:rsidRPr="007D2068">
              <w:rPr>
                <w:rFonts w:eastAsiaTheme="minorHAnsi"/>
                <w:sz w:val="22"/>
                <w:szCs w:val="22"/>
              </w:rPr>
              <w:t>one</w:t>
            </w:r>
            <w:r w:rsidRPr="007D2068">
              <w:rPr>
                <w:rFonts w:eastAsiaTheme="minorHAnsi"/>
                <w:spacing w:val="40"/>
                <w:sz w:val="22"/>
                <w:szCs w:val="22"/>
              </w:rPr>
              <w:t xml:space="preserve"> </w:t>
            </w:r>
            <w:r w:rsidRPr="007D2068">
              <w:rPr>
                <w:rFonts w:eastAsiaTheme="minorHAnsi"/>
                <w:sz w:val="22"/>
                <w:szCs w:val="22"/>
              </w:rPr>
              <w:t>Office</w:t>
            </w:r>
            <w:r w:rsidRPr="007D2068">
              <w:rPr>
                <w:rFonts w:eastAsiaTheme="minorHAnsi"/>
                <w:spacing w:val="40"/>
                <w:sz w:val="22"/>
                <w:szCs w:val="22"/>
              </w:rPr>
              <w:t xml:space="preserve"> </w:t>
            </w:r>
            <w:r w:rsidRPr="007D2068">
              <w:rPr>
                <w:rFonts w:eastAsiaTheme="minorHAnsi"/>
                <w:sz w:val="22"/>
                <w:szCs w:val="22"/>
              </w:rPr>
              <w:t>Specialist</w:t>
            </w:r>
            <w:r w:rsidRPr="007D2068">
              <w:rPr>
                <w:rFonts w:eastAsiaTheme="minorHAnsi"/>
                <w:spacing w:val="40"/>
                <w:sz w:val="22"/>
                <w:szCs w:val="22"/>
              </w:rPr>
              <w:t xml:space="preserve"> </w:t>
            </w:r>
            <w:r w:rsidRPr="007D2068">
              <w:rPr>
                <w:rFonts w:eastAsiaTheme="minorHAnsi"/>
                <w:sz w:val="22"/>
                <w:szCs w:val="22"/>
              </w:rPr>
              <w:t>I</w:t>
            </w:r>
            <w:r w:rsidRPr="007D2068">
              <w:rPr>
                <w:rFonts w:eastAsiaTheme="minorHAnsi"/>
                <w:spacing w:val="40"/>
                <w:sz w:val="22"/>
                <w:szCs w:val="22"/>
              </w:rPr>
              <w:t xml:space="preserve"> </w:t>
            </w:r>
            <w:r w:rsidRPr="007D2068">
              <w:rPr>
                <w:rFonts w:eastAsiaTheme="minorHAnsi"/>
                <w:sz w:val="22"/>
                <w:szCs w:val="22"/>
              </w:rPr>
              <w:t>position</w:t>
            </w:r>
            <w:r w:rsidRPr="007D2068">
              <w:rPr>
                <w:rFonts w:eastAsiaTheme="minorHAnsi"/>
                <w:spacing w:val="40"/>
                <w:sz w:val="22"/>
                <w:szCs w:val="22"/>
              </w:rPr>
              <w:t xml:space="preserve"> </w:t>
            </w:r>
            <w:r w:rsidRPr="007D2068">
              <w:rPr>
                <w:rFonts w:eastAsiaTheme="minorHAnsi"/>
                <w:sz w:val="22"/>
                <w:szCs w:val="22"/>
              </w:rPr>
              <w:t>previously continued</w:t>
            </w:r>
            <w:r w:rsidRPr="007D2068">
              <w:rPr>
                <w:rFonts w:eastAsiaTheme="minorHAnsi"/>
                <w:spacing w:val="17"/>
                <w:sz w:val="22"/>
                <w:szCs w:val="22"/>
              </w:rPr>
              <w:t xml:space="preserve"> </w:t>
            </w:r>
            <w:r w:rsidRPr="007D2068">
              <w:rPr>
                <w:rFonts w:eastAsiaTheme="minorHAnsi"/>
                <w:sz w:val="22"/>
                <w:szCs w:val="22"/>
              </w:rPr>
              <w:t>in</w:t>
            </w:r>
            <w:r w:rsidRPr="007D2068">
              <w:rPr>
                <w:rFonts w:eastAsiaTheme="minorHAnsi"/>
                <w:spacing w:val="17"/>
                <w:sz w:val="22"/>
                <w:szCs w:val="22"/>
              </w:rPr>
              <w:t xml:space="preserve"> </w:t>
            </w:r>
            <w:r w:rsidRPr="007D2068">
              <w:rPr>
                <w:rFonts w:eastAsiaTheme="minorHAnsi"/>
                <w:sz w:val="22"/>
                <w:szCs w:val="22"/>
              </w:rPr>
              <w:t>Public</w:t>
            </w:r>
            <w:r w:rsidRPr="007D2068">
              <w:rPr>
                <w:rFonts w:eastAsiaTheme="minorHAnsi"/>
                <w:spacing w:val="17"/>
                <w:sz w:val="22"/>
                <w:szCs w:val="22"/>
              </w:rPr>
              <w:t xml:space="preserve"> </w:t>
            </w:r>
            <w:r w:rsidRPr="007D2068">
              <w:rPr>
                <w:rFonts w:eastAsiaTheme="minorHAnsi"/>
                <w:sz w:val="22"/>
                <w:szCs w:val="22"/>
              </w:rPr>
              <w:t>Law</w:t>
            </w:r>
            <w:r w:rsidRPr="007D2068">
              <w:rPr>
                <w:rFonts w:eastAsiaTheme="minorHAnsi"/>
                <w:spacing w:val="17"/>
                <w:sz w:val="22"/>
                <w:szCs w:val="22"/>
              </w:rPr>
              <w:t xml:space="preserve"> </w:t>
            </w:r>
            <w:r w:rsidRPr="007D2068">
              <w:rPr>
                <w:rFonts w:eastAsiaTheme="minorHAnsi"/>
                <w:sz w:val="22"/>
                <w:szCs w:val="22"/>
              </w:rPr>
              <w:t>2021,</w:t>
            </w:r>
            <w:r w:rsidRPr="007D2068">
              <w:rPr>
                <w:rFonts w:eastAsiaTheme="minorHAnsi"/>
                <w:spacing w:val="17"/>
                <w:sz w:val="22"/>
                <w:szCs w:val="22"/>
              </w:rPr>
              <w:t xml:space="preserve"> </w:t>
            </w:r>
            <w:r w:rsidRPr="007D2068">
              <w:rPr>
                <w:rFonts w:eastAsiaTheme="minorHAnsi"/>
                <w:sz w:val="22"/>
                <w:szCs w:val="22"/>
              </w:rPr>
              <w:t>chapter</w:t>
            </w:r>
            <w:r w:rsidRPr="007D2068">
              <w:rPr>
                <w:rFonts w:eastAsiaTheme="minorHAnsi"/>
                <w:spacing w:val="17"/>
                <w:sz w:val="22"/>
                <w:szCs w:val="22"/>
              </w:rPr>
              <w:t xml:space="preserve"> </w:t>
            </w:r>
            <w:r w:rsidRPr="007D2068">
              <w:rPr>
                <w:rFonts w:eastAsiaTheme="minorHAnsi"/>
                <w:sz w:val="22"/>
                <w:szCs w:val="22"/>
              </w:rPr>
              <w:t>635</w:t>
            </w:r>
            <w:r w:rsidRPr="007D2068">
              <w:rPr>
                <w:rFonts w:eastAsiaTheme="minorHAnsi"/>
                <w:spacing w:val="17"/>
                <w:sz w:val="22"/>
                <w:szCs w:val="22"/>
              </w:rPr>
              <w:t xml:space="preserve"> </w:t>
            </w:r>
            <w:r w:rsidRPr="007D2068">
              <w:rPr>
                <w:rFonts w:eastAsiaTheme="minorHAnsi"/>
                <w:sz w:val="22"/>
                <w:szCs w:val="22"/>
              </w:rPr>
              <w:t>and</w:t>
            </w:r>
            <w:r w:rsidRPr="007D2068">
              <w:rPr>
                <w:rFonts w:eastAsiaTheme="minorHAnsi"/>
                <w:spacing w:val="17"/>
                <w:sz w:val="22"/>
                <w:szCs w:val="22"/>
              </w:rPr>
              <w:t xml:space="preserve"> </w:t>
            </w:r>
            <w:r w:rsidRPr="007D2068">
              <w:rPr>
                <w:rFonts w:eastAsiaTheme="minorHAnsi"/>
                <w:sz w:val="22"/>
                <w:szCs w:val="22"/>
              </w:rPr>
              <w:t>transfers</w:t>
            </w:r>
            <w:r w:rsidRPr="007D2068">
              <w:rPr>
                <w:rFonts w:eastAsiaTheme="minorHAnsi"/>
                <w:spacing w:val="17"/>
                <w:sz w:val="22"/>
                <w:szCs w:val="22"/>
              </w:rPr>
              <w:t xml:space="preserve"> </w:t>
            </w:r>
            <w:r w:rsidRPr="007D2068">
              <w:rPr>
                <w:rFonts w:eastAsiaTheme="minorHAnsi"/>
                <w:sz w:val="22"/>
                <w:szCs w:val="22"/>
              </w:rPr>
              <w:t>the</w:t>
            </w:r>
            <w:r w:rsidRPr="007D2068">
              <w:rPr>
                <w:rFonts w:eastAsiaTheme="minorHAnsi"/>
                <w:spacing w:val="17"/>
                <w:sz w:val="22"/>
                <w:szCs w:val="22"/>
              </w:rPr>
              <w:t xml:space="preserve"> </w:t>
            </w:r>
            <w:r w:rsidRPr="007D2068">
              <w:rPr>
                <w:rFonts w:eastAsiaTheme="minorHAnsi"/>
                <w:sz w:val="22"/>
                <w:szCs w:val="22"/>
              </w:rPr>
              <w:t>position</w:t>
            </w:r>
            <w:r w:rsidRPr="007D2068">
              <w:rPr>
                <w:rFonts w:eastAsiaTheme="minorHAnsi"/>
                <w:spacing w:val="17"/>
                <w:sz w:val="22"/>
                <w:szCs w:val="22"/>
              </w:rPr>
              <w:t xml:space="preserve"> </w:t>
            </w:r>
            <w:r w:rsidRPr="007D2068">
              <w:rPr>
                <w:rFonts w:eastAsiaTheme="minorHAnsi"/>
                <w:sz w:val="22"/>
                <w:szCs w:val="22"/>
              </w:rPr>
              <w:t>from</w:t>
            </w:r>
            <w:r w:rsidRPr="007D2068">
              <w:rPr>
                <w:rFonts w:eastAsiaTheme="minorHAnsi"/>
                <w:spacing w:val="17"/>
                <w:sz w:val="22"/>
                <w:szCs w:val="22"/>
              </w:rPr>
              <w:t xml:space="preserve"> </w:t>
            </w:r>
            <w:r w:rsidRPr="007D2068">
              <w:rPr>
                <w:rFonts w:eastAsiaTheme="minorHAnsi"/>
                <w:sz w:val="22"/>
                <w:szCs w:val="22"/>
              </w:rPr>
              <w:t>the</w:t>
            </w:r>
            <w:r w:rsidRPr="007D2068">
              <w:rPr>
                <w:rFonts w:eastAsiaTheme="minorHAnsi"/>
                <w:spacing w:val="17"/>
                <w:sz w:val="22"/>
                <w:szCs w:val="22"/>
              </w:rPr>
              <w:t xml:space="preserve"> </w:t>
            </w:r>
            <w:r w:rsidRPr="007D2068">
              <w:rPr>
                <w:rFonts w:eastAsiaTheme="minorHAnsi"/>
                <w:sz w:val="22"/>
                <w:szCs w:val="22"/>
              </w:rPr>
              <w:t>Learning Systems</w:t>
            </w:r>
            <w:r w:rsidRPr="007D2068">
              <w:rPr>
                <w:rFonts w:eastAsiaTheme="minorHAnsi"/>
                <w:spacing w:val="29"/>
                <w:sz w:val="22"/>
                <w:szCs w:val="22"/>
              </w:rPr>
              <w:t xml:space="preserve"> </w:t>
            </w:r>
            <w:r w:rsidRPr="007D2068">
              <w:rPr>
                <w:rFonts w:eastAsiaTheme="minorHAnsi"/>
                <w:sz w:val="22"/>
                <w:szCs w:val="22"/>
              </w:rPr>
              <w:t>Team</w:t>
            </w:r>
            <w:r w:rsidRPr="007D2068">
              <w:rPr>
                <w:rFonts w:eastAsiaTheme="minorHAnsi"/>
                <w:spacing w:val="29"/>
                <w:sz w:val="22"/>
                <w:szCs w:val="22"/>
              </w:rPr>
              <w:t xml:space="preserve"> </w:t>
            </w:r>
            <w:r w:rsidRPr="007D2068">
              <w:rPr>
                <w:rFonts w:eastAsiaTheme="minorHAnsi"/>
                <w:sz w:val="22"/>
                <w:szCs w:val="22"/>
              </w:rPr>
              <w:t>program,</w:t>
            </w:r>
            <w:r w:rsidRPr="007D2068">
              <w:rPr>
                <w:rFonts w:eastAsiaTheme="minorHAnsi"/>
                <w:spacing w:val="29"/>
                <w:sz w:val="22"/>
                <w:szCs w:val="22"/>
              </w:rPr>
              <w:t xml:space="preserve"> </w:t>
            </w:r>
            <w:r w:rsidRPr="007D2068">
              <w:rPr>
                <w:rFonts w:eastAsiaTheme="minorHAnsi"/>
                <w:sz w:val="22"/>
                <w:szCs w:val="22"/>
              </w:rPr>
              <w:t>Federal</w:t>
            </w:r>
            <w:r w:rsidRPr="007D2068">
              <w:rPr>
                <w:rFonts w:eastAsiaTheme="minorHAnsi"/>
                <w:spacing w:val="29"/>
                <w:sz w:val="22"/>
                <w:szCs w:val="22"/>
              </w:rPr>
              <w:t xml:space="preserve"> </w:t>
            </w:r>
            <w:r w:rsidRPr="007D2068">
              <w:rPr>
                <w:rFonts w:eastAsiaTheme="minorHAnsi"/>
                <w:sz w:val="22"/>
                <w:szCs w:val="22"/>
              </w:rPr>
              <w:t>Expenditures</w:t>
            </w:r>
            <w:r w:rsidRPr="007D2068">
              <w:rPr>
                <w:rFonts w:eastAsiaTheme="minorHAnsi"/>
                <w:spacing w:val="29"/>
                <w:sz w:val="22"/>
                <w:szCs w:val="22"/>
              </w:rPr>
              <w:t xml:space="preserve"> </w:t>
            </w:r>
            <w:r w:rsidRPr="007D2068">
              <w:rPr>
                <w:rFonts w:eastAsiaTheme="minorHAnsi"/>
                <w:sz w:val="22"/>
                <w:szCs w:val="22"/>
              </w:rPr>
              <w:t>Fund</w:t>
            </w:r>
            <w:r w:rsidRPr="007D2068">
              <w:rPr>
                <w:rFonts w:eastAsiaTheme="minorHAnsi"/>
                <w:spacing w:val="29"/>
                <w:sz w:val="22"/>
                <w:szCs w:val="22"/>
              </w:rPr>
              <w:t xml:space="preserve"> </w:t>
            </w:r>
            <w:r w:rsidRPr="007D2068">
              <w:rPr>
                <w:rFonts w:eastAsiaTheme="minorHAnsi"/>
                <w:sz w:val="22"/>
                <w:szCs w:val="22"/>
              </w:rPr>
              <w:t>-</w:t>
            </w:r>
            <w:r w:rsidRPr="007D2068">
              <w:rPr>
                <w:rFonts w:eastAsiaTheme="minorHAnsi"/>
                <w:spacing w:val="29"/>
                <w:sz w:val="22"/>
                <w:szCs w:val="22"/>
              </w:rPr>
              <w:t xml:space="preserve"> </w:t>
            </w:r>
            <w:r w:rsidRPr="007D2068">
              <w:rPr>
                <w:rFonts w:eastAsiaTheme="minorHAnsi"/>
                <w:sz w:val="22"/>
                <w:szCs w:val="22"/>
              </w:rPr>
              <w:t>ARP</w:t>
            </w:r>
            <w:r w:rsidRPr="007D2068">
              <w:rPr>
                <w:rFonts w:eastAsiaTheme="minorHAnsi"/>
                <w:spacing w:val="29"/>
                <w:sz w:val="22"/>
                <w:szCs w:val="22"/>
              </w:rPr>
              <w:t xml:space="preserve"> </w:t>
            </w:r>
            <w:r w:rsidRPr="007D2068">
              <w:rPr>
                <w:rFonts w:eastAsiaTheme="minorHAnsi"/>
                <w:sz w:val="22"/>
                <w:szCs w:val="22"/>
              </w:rPr>
              <w:t>to</w:t>
            </w:r>
            <w:r w:rsidRPr="007D2068">
              <w:rPr>
                <w:rFonts w:eastAsiaTheme="minorHAnsi"/>
                <w:spacing w:val="29"/>
                <w:sz w:val="22"/>
                <w:szCs w:val="22"/>
              </w:rPr>
              <w:t xml:space="preserve"> </w:t>
            </w:r>
            <w:r w:rsidRPr="007D2068">
              <w:rPr>
                <w:rFonts w:eastAsiaTheme="minorHAnsi"/>
                <w:sz w:val="22"/>
                <w:szCs w:val="22"/>
              </w:rPr>
              <w:t>the</w:t>
            </w:r>
            <w:r w:rsidRPr="007D2068">
              <w:rPr>
                <w:rFonts w:eastAsiaTheme="minorHAnsi"/>
                <w:spacing w:val="29"/>
                <w:sz w:val="22"/>
                <w:szCs w:val="22"/>
              </w:rPr>
              <w:t xml:space="preserve"> </w:t>
            </w:r>
            <w:r w:rsidRPr="007D2068">
              <w:rPr>
                <w:rFonts w:eastAsiaTheme="minorHAnsi"/>
                <w:sz w:val="22"/>
                <w:szCs w:val="22"/>
              </w:rPr>
              <w:t>Office</w:t>
            </w:r>
            <w:r w:rsidRPr="007D2068">
              <w:rPr>
                <w:rFonts w:eastAsiaTheme="minorHAnsi"/>
                <w:spacing w:val="29"/>
                <w:sz w:val="22"/>
                <w:szCs w:val="22"/>
              </w:rPr>
              <w:t xml:space="preserve"> </w:t>
            </w:r>
            <w:r w:rsidRPr="007D2068">
              <w:rPr>
                <w:rFonts w:eastAsiaTheme="minorHAnsi"/>
                <w:sz w:val="22"/>
                <w:szCs w:val="22"/>
              </w:rPr>
              <w:t>of</w:t>
            </w:r>
            <w:r w:rsidRPr="007D2068">
              <w:rPr>
                <w:rFonts w:eastAsiaTheme="minorHAnsi"/>
                <w:spacing w:val="29"/>
                <w:sz w:val="22"/>
                <w:szCs w:val="22"/>
              </w:rPr>
              <w:t xml:space="preserve"> </w:t>
            </w:r>
            <w:r w:rsidRPr="007D2068">
              <w:rPr>
                <w:rFonts w:eastAsiaTheme="minorHAnsi"/>
                <w:sz w:val="22"/>
                <w:szCs w:val="22"/>
              </w:rPr>
              <w:t>Innovation program, General Fund.</w:t>
            </w:r>
            <w:r w:rsidRPr="007D2068">
              <w:rPr>
                <w:rFonts w:eastAsiaTheme="minorHAnsi"/>
                <w:spacing w:val="57"/>
                <w:sz w:val="22"/>
                <w:szCs w:val="22"/>
              </w:rPr>
              <w:t xml:space="preserve"> </w:t>
            </w:r>
            <w:r w:rsidRPr="007D2068">
              <w:rPr>
                <w:rFonts w:eastAsiaTheme="minorHAnsi"/>
                <w:sz w:val="22"/>
                <w:szCs w:val="22"/>
              </w:rPr>
              <w:t>This initiative also provides funding for related All Other costs.</w:t>
            </w:r>
          </w:p>
          <w:p w14:paraId="4BDAC132"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183"/>
              <w:tblOverlap w:val="never"/>
              <w:tblW w:w="0" w:type="auto"/>
              <w:tblLook w:val="01E0" w:firstRow="1" w:lastRow="1" w:firstColumn="1" w:lastColumn="1" w:noHBand="0" w:noVBand="0"/>
            </w:tblPr>
            <w:tblGrid>
              <w:gridCol w:w="2699"/>
              <w:gridCol w:w="1081"/>
              <w:gridCol w:w="720"/>
            </w:tblGrid>
            <w:tr w:rsidR="007D2068" w:rsidRPr="007D2068" w14:paraId="7CFA9E68" w14:textId="77777777" w:rsidTr="006568C3">
              <w:trPr>
                <w:trHeight w:val="357"/>
              </w:trPr>
              <w:tc>
                <w:tcPr>
                  <w:tcW w:w="2699" w:type="dxa"/>
                  <w:shd w:val="clear" w:color="auto" w:fill="auto"/>
                </w:tcPr>
                <w:p w14:paraId="223269D7" w14:textId="77777777" w:rsidR="007D2068" w:rsidRPr="007D2068" w:rsidRDefault="007D2068" w:rsidP="00DD371A">
                  <w:pPr>
                    <w:jc w:val="right"/>
                    <w:rPr>
                      <w:sz w:val="22"/>
                      <w:szCs w:val="22"/>
                      <w:u w:val="single"/>
                      <w:vertAlign w:val="subscript"/>
                    </w:rPr>
                  </w:pPr>
                </w:p>
              </w:tc>
              <w:tc>
                <w:tcPr>
                  <w:tcW w:w="1081" w:type="dxa"/>
                </w:tcPr>
                <w:p w14:paraId="03132C4F" w14:textId="77777777" w:rsidR="007D2068" w:rsidRPr="007D2068" w:rsidRDefault="007D2068" w:rsidP="00DD371A">
                  <w:pPr>
                    <w:jc w:val="right"/>
                    <w:rPr>
                      <w:sz w:val="22"/>
                      <w:szCs w:val="22"/>
                      <w:u w:val="single"/>
                    </w:rPr>
                  </w:pPr>
                  <w:r w:rsidRPr="007D2068">
                    <w:rPr>
                      <w:sz w:val="22"/>
                      <w:szCs w:val="22"/>
                      <w:u w:val="single"/>
                    </w:rPr>
                    <w:t>FY 24</w:t>
                  </w:r>
                </w:p>
              </w:tc>
              <w:tc>
                <w:tcPr>
                  <w:tcW w:w="720" w:type="dxa"/>
                </w:tcPr>
                <w:p w14:paraId="119785F4"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165A0817" w14:textId="77777777" w:rsidTr="006568C3">
              <w:trPr>
                <w:trHeight w:val="344"/>
              </w:trPr>
              <w:tc>
                <w:tcPr>
                  <w:tcW w:w="2699" w:type="dxa"/>
                  <w:shd w:val="clear" w:color="auto" w:fill="auto"/>
                </w:tcPr>
                <w:p w14:paraId="359BF88A" w14:textId="77777777" w:rsidR="007D2068" w:rsidRPr="007D2068" w:rsidRDefault="007D2068" w:rsidP="00DD371A">
                  <w:pPr>
                    <w:jc w:val="right"/>
                    <w:rPr>
                      <w:sz w:val="22"/>
                      <w:szCs w:val="22"/>
                    </w:rPr>
                  </w:pPr>
                  <w:r w:rsidRPr="007D2068">
                    <w:rPr>
                      <w:sz w:val="22"/>
                      <w:szCs w:val="22"/>
                    </w:rPr>
                    <w:t xml:space="preserve">Personal Services </w:t>
                  </w:r>
                </w:p>
              </w:tc>
              <w:tc>
                <w:tcPr>
                  <w:tcW w:w="1081" w:type="dxa"/>
                </w:tcPr>
                <w:p w14:paraId="3B9A8A3E" w14:textId="77777777" w:rsidR="007D2068" w:rsidRPr="007D2068" w:rsidRDefault="007D2068" w:rsidP="00DD371A">
                  <w:pPr>
                    <w:jc w:val="right"/>
                    <w:rPr>
                      <w:sz w:val="22"/>
                      <w:szCs w:val="22"/>
                    </w:rPr>
                  </w:pPr>
                  <w:r w:rsidRPr="007D2068">
                    <w:rPr>
                      <w:sz w:val="22"/>
                      <w:szCs w:val="22"/>
                    </w:rPr>
                    <w:t>($19,173)</w:t>
                  </w:r>
                </w:p>
              </w:tc>
              <w:tc>
                <w:tcPr>
                  <w:tcW w:w="720" w:type="dxa"/>
                </w:tcPr>
                <w:p w14:paraId="32B64AA2" w14:textId="77777777" w:rsidR="007D2068" w:rsidRPr="007D2068" w:rsidRDefault="007D2068" w:rsidP="00DD371A">
                  <w:pPr>
                    <w:jc w:val="right"/>
                    <w:rPr>
                      <w:sz w:val="22"/>
                      <w:szCs w:val="22"/>
                    </w:rPr>
                  </w:pPr>
                  <w:r w:rsidRPr="007D2068">
                    <w:rPr>
                      <w:sz w:val="22"/>
                      <w:szCs w:val="22"/>
                    </w:rPr>
                    <w:t>$-0-</w:t>
                  </w:r>
                </w:p>
              </w:tc>
            </w:tr>
            <w:tr w:rsidR="007D2068" w:rsidRPr="007D2068" w14:paraId="3AC24AC5" w14:textId="77777777" w:rsidTr="006568C3">
              <w:trPr>
                <w:trHeight w:val="357"/>
              </w:trPr>
              <w:tc>
                <w:tcPr>
                  <w:tcW w:w="2699" w:type="dxa"/>
                  <w:shd w:val="clear" w:color="auto" w:fill="auto"/>
                </w:tcPr>
                <w:p w14:paraId="16F508AA" w14:textId="77777777" w:rsidR="007D2068" w:rsidRPr="007D2068" w:rsidRDefault="007D2068" w:rsidP="00DD371A">
                  <w:pPr>
                    <w:jc w:val="right"/>
                    <w:rPr>
                      <w:sz w:val="22"/>
                      <w:szCs w:val="22"/>
                    </w:rPr>
                  </w:pPr>
                  <w:r w:rsidRPr="007D2068">
                    <w:rPr>
                      <w:sz w:val="22"/>
                      <w:szCs w:val="22"/>
                    </w:rPr>
                    <w:t>All Other</w:t>
                  </w:r>
                </w:p>
              </w:tc>
              <w:tc>
                <w:tcPr>
                  <w:tcW w:w="1081" w:type="dxa"/>
                </w:tcPr>
                <w:p w14:paraId="515A1EF9" w14:textId="77777777" w:rsidR="007D2068" w:rsidRPr="007D2068" w:rsidRDefault="007D2068" w:rsidP="00DD371A">
                  <w:pPr>
                    <w:jc w:val="right"/>
                    <w:rPr>
                      <w:sz w:val="22"/>
                      <w:szCs w:val="22"/>
                      <w:u w:val="single"/>
                    </w:rPr>
                  </w:pPr>
                  <w:r w:rsidRPr="007D2068">
                    <w:rPr>
                      <w:sz w:val="22"/>
                      <w:szCs w:val="22"/>
                      <w:u w:val="single"/>
                    </w:rPr>
                    <w:t>($456)</w:t>
                  </w:r>
                </w:p>
              </w:tc>
              <w:tc>
                <w:tcPr>
                  <w:tcW w:w="720" w:type="dxa"/>
                </w:tcPr>
                <w:p w14:paraId="09631FA9" w14:textId="77777777" w:rsidR="007D2068" w:rsidRPr="007D2068" w:rsidRDefault="007D2068" w:rsidP="00DD371A">
                  <w:pPr>
                    <w:jc w:val="right"/>
                    <w:rPr>
                      <w:sz w:val="22"/>
                      <w:szCs w:val="22"/>
                      <w:u w:val="single"/>
                    </w:rPr>
                  </w:pPr>
                  <w:r w:rsidRPr="007D2068">
                    <w:rPr>
                      <w:sz w:val="22"/>
                      <w:szCs w:val="22"/>
                      <w:u w:val="single"/>
                    </w:rPr>
                    <w:t>$-0-</w:t>
                  </w:r>
                </w:p>
              </w:tc>
            </w:tr>
            <w:tr w:rsidR="007D2068" w:rsidRPr="007D2068" w14:paraId="27956F30" w14:textId="77777777" w:rsidTr="006568C3">
              <w:trPr>
                <w:trHeight w:val="357"/>
              </w:trPr>
              <w:tc>
                <w:tcPr>
                  <w:tcW w:w="2699" w:type="dxa"/>
                  <w:shd w:val="clear" w:color="auto" w:fill="auto"/>
                </w:tcPr>
                <w:p w14:paraId="4ABB4022" w14:textId="77777777" w:rsidR="007D2068" w:rsidRPr="007D2068" w:rsidRDefault="007D2068" w:rsidP="00DD371A">
                  <w:pPr>
                    <w:jc w:val="right"/>
                    <w:rPr>
                      <w:sz w:val="22"/>
                      <w:szCs w:val="22"/>
                      <w:u w:val="single"/>
                    </w:rPr>
                  </w:pPr>
                  <w:r w:rsidRPr="007D2068">
                    <w:rPr>
                      <w:sz w:val="22"/>
                      <w:szCs w:val="22"/>
                      <w:u w:val="single"/>
                    </w:rPr>
                    <w:t>Federal Expenditures Fund – ARP Total</w:t>
                  </w:r>
                </w:p>
              </w:tc>
              <w:tc>
                <w:tcPr>
                  <w:tcW w:w="1081" w:type="dxa"/>
                </w:tcPr>
                <w:p w14:paraId="0C9826A8" w14:textId="77777777" w:rsidR="007D2068" w:rsidRPr="007D2068" w:rsidRDefault="007D2068" w:rsidP="00DD371A">
                  <w:pPr>
                    <w:jc w:val="right"/>
                    <w:rPr>
                      <w:sz w:val="22"/>
                      <w:szCs w:val="22"/>
                    </w:rPr>
                  </w:pPr>
                  <w:r w:rsidRPr="007D2068">
                    <w:rPr>
                      <w:sz w:val="22"/>
                      <w:szCs w:val="22"/>
                    </w:rPr>
                    <w:t>($19,629)</w:t>
                  </w:r>
                </w:p>
              </w:tc>
              <w:tc>
                <w:tcPr>
                  <w:tcW w:w="720" w:type="dxa"/>
                </w:tcPr>
                <w:p w14:paraId="440FA764" w14:textId="77777777" w:rsidR="007D2068" w:rsidRPr="007D2068" w:rsidRDefault="007D2068" w:rsidP="00DD371A">
                  <w:pPr>
                    <w:jc w:val="right"/>
                    <w:rPr>
                      <w:sz w:val="22"/>
                      <w:szCs w:val="22"/>
                    </w:rPr>
                  </w:pPr>
                  <w:r w:rsidRPr="007D2068">
                    <w:rPr>
                      <w:sz w:val="22"/>
                      <w:szCs w:val="22"/>
                    </w:rPr>
                    <w:t>$-0-</w:t>
                  </w:r>
                </w:p>
              </w:tc>
            </w:tr>
          </w:tbl>
          <w:p w14:paraId="2AD73F55" w14:textId="77777777" w:rsidR="007D2068" w:rsidRPr="007D2068" w:rsidRDefault="007D2068" w:rsidP="00DD371A">
            <w:pPr>
              <w:pStyle w:val="ListBullet"/>
              <w:numPr>
                <w:ilvl w:val="0"/>
                <w:numId w:val="0"/>
              </w:numPr>
              <w:rPr>
                <w:sz w:val="22"/>
                <w:szCs w:val="22"/>
              </w:rPr>
            </w:pPr>
          </w:p>
          <w:p w14:paraId="1EA570E1" w14:textId="77777777" w:rsidR="007D2068" w:rsidRPr="007D2068" w:rsidRDefault="007D2068" w:rsidP="00DD371A">
            <w:pPr>
              <w:pStyle w:val="ListBullet"/>
              <w:numPr>
                <w:ilvl w:val="0"/>
                <w:numId w:val="0"/>
              </w:numPr>
              <w:rPr>
                <w:sz w:val="22"/>
                <w:szCs w:val="22"/>
              </w:rPr>
            </w:pPr>
          </w:p>
          <w:p w14:paraId="4BE828C7" w14:textId="77777777" w:rsidR="007D2068" w:rsidRPr="007D2068" w:rsidRDefault="007D2068" w:rsidP="00DD371A">
            <w:pPr>
              <w:pStyle w:val="ListBullet"/>
              <w:numPr>
                <w:ilvl w:val="0"/>
                <w:numId w:val="0"/>
              </w:numPr>
              <w:rPr>
                <w:sz w:val="22"/>
                <w:szCs w:val="22"/>
              </w:rPr>
            </w:pPr>
          </w:p>
          <w:p w14:paraId="2471273F" w14:textId="77777777" w:rsidR="007D2068" w:rsidRPr="007D2068" w:rsidRDefault="007D2068" w:rsidP="00DD371A">
            <w:pPr>
              <w:pStyle w:val="ListBullet"/>
              <w:numPr>
                <w:ilvl w:val="0"/>
                <w:numId w:val="0"/>
              </w:numPr>
              <w:rPr>
                <w:sz w:val="22"/>
                <w:szCs w:val="22"/>
              </w:rPr>
            </w:pPr>
          </w:p>
          <w:p w14:paraId="7E42705F" w14:textId="77777777" w:rsidR="007D2068" w:rsidRPr="007D2068" w:rsidRDefault="007D2068" w:rsidP="00DD371A">
            <w:pPr>
              <w:pStyle w:val="ListBullet"/>
              <w:numPr>
                <w:ilvl w:val="0"/>
                <w:numId w:val="0"/>
              </w:numPr>
              <w:rPr>
                <w:sz w:val="22"/>
                <w:szCs w:val="22"/>
              </w:rPr>
            </w:pPr>
          </w:p>
          <w:p w14:paraId="7D625CE6" w14:textId="77777777" w:rsidR="000979D0" w:rsidRDefault="000979D0" w:rsidP="00DD371A">
            <w:pPr>
              <w:pStyle w:val="ListBullet"/>
              <w:numPr>
                <w:ilvl w:val="0"/>
                <w:numId w:val="0"/>
              </w:numPr>
              <w:rPr>
                <w:rFonts w:eastAsiaTheme="minorHAnsi"/>
                <w:sz w:val="22"/>
                <w:szCs w:val="22"/>
              </w:rPr>
            </w:pPr>
          </w:p>
          <w:p w14:paraId="3BC25504" w14:textId="3D76B203" w:rsidR="000979D0" w:rsidRDefault="000979D0" w:rsidP="00DD371A">
            <w:pPr>
              <w:pStyle w:val="ListBullet"/>
              <w:numPr>
                <w:ilvl w:val="0"/>
                <w:numId w:val="0"/>
              </w:numPr>
              <w:rPr>
                <w:rFonts w:eastAsiaTheme="minorHAnsi"/>
                <w:sz w:val="22"/>
                <w:szCs w:val="22"/>
              </w:rPr>
            </w:pPr>
          </w:p>
          <w:p w14:paraId="1B44AA7D" w14:textId="104AE6C9" w:rsidR="000979D0" w:rsidRDefault="000979D0" w:rsidP="00DD371A">
            <w:pPr>
              <w:pStyle w:val="ListBullet"/>
              <w:numPr>
                <w:ilvl w:val="0"/>
                <w:numId w:val="0"/>
              </w:numPr>
              <w:rPr>
                <w:rFonts w:eastAsiaTheme="minorHAnsi"/>
                <w:sz w:val="22"/>
                <w:szCs w:val="22"/>
              </w:rPr>
            </w:pPr>
          </w:p>
          <w:p w14:paraId="55DDED63" w14:textId="0D980000" w:rsidR="007D2068" w:rsidRPr="007D2068" w:rsidRDefault="007D2068" w:rsidP="00DD371A">
            <w:pPr>
              <w:pStyle w:val="ListBullet"/>
              <w:ind w:left="250" w:hanging="177"/>
              <w:rPr>
                <w:rFonts w:eastAsiaTheme="minorHAnsi"/>
                <w:sz w:val="22"/>
                <w:szCs w:val="22"/>
              </w:rPr>
            </w:pPr>
            <w:r w:rsidRPr="007D2068">
              <w:rPr>
                <w:rFonts w:eastAsiaTheme="minorHAnsi"/>
                <w:sz w:val="22"/>
                <w:szCs w:val="22"/>
              </w:rPr>
              <w:t>Continues</w:t>
            </w:r>
            <w:r w:rsidRPr="007D2068">
              <w:rPr>
                <w:rFonts w:eastAsiaTheme="minorHAnsi"/>
                <w:spacing w:val="-2"/>
                <w:sz w:val="22"/>
                <w:szCs w:val="22"/>
              </w:rPr>
              <w:t xml:space="preserve"> </w:t>
            </w:r>
            <w:r w:rsidRPr="007D2068">
              <w:rPr>
                <w:rFonts w:eastAsiaTheme="minorHAnsi"/>
                <w:sz w:val="22"/>
                <w:szCs w:val="22"/>
              </w:rPr>
              <w:t>and</w:t>
            </w:r>
            <w:r w:rsidRPr="007D2068">
              <w:rPr>
                <w:rFonts w:eastAsiaTheme="minorHAnsi"/>
                <w:spacing w:val="-2"/>
                <w:sz w:val="22"/>
                <w:szCs w:val="22"/>
              </w:rPr>
              <w:t xml:space="preserve"> </w:t>
            </w:r>
            <w:r w:rsidRPr="007D2068">
              <w:rPr>
                <w:rFonts w:eastAsiaTheme="minorHAnsi"/>
                <w:sz w:val="22"/>
                <w:szCs w:val="22"/>
              </w:rPr>
              <w:t>makes</w:t>
            </w:r>
            <w:r w:rsidRPr="007D2068">
              <w:rPr>
                <w:rFonts w:eastAsiaTheme="minorHAnsi"/>
                <w:spacing w:val="-2"/>
                <w:sz w:val="22"/>
                <w:szCs w:val="22"/>
              </w:rPr>
              <w:t xml:space="preserve"> </w:t>
            </w:r>
            <w:r w:rsidRPr="007D2068">
              <w:rPr>
                <w:rFonts w:eastAsiaTheme="minorHAnsi"/>
                <w:sz w:val="22"/>
                <w:szCs w:val="22"/>
              </w:rPr>
              <w:t>permanent</w:t>
            </w:r>
            <w:r w:rsidRPr="007D2068">
              <w:rPr>
                <w:rFonts w:eastAsiaTheme="minorHAnsi"/>
                <w:spacing w:val="-2"/>
                <w:sz w:val="22"/>
                <w:szCs w:val="22"/>
              </w:rPr>
              <w:t xml:space="preserve"> </w:t>
            </w:r>
            <w:r w:rsidRPr="007D2068">
              <w:rPr>
                <w:rFonts w:eastAsiaTheme="minorHAnsi"/>
                <w:sz w:val="22"/>
                <w:szCs w:val="22"/>
              </w:rPr>
              <w:t>2</w:t>
            </w:r>
            <w:r w:rsidRPr="007D2068">
              <w:rPr>
                <w:rFonts w:eastAsiaTheme="minorHAnsi"/>
                <w:spacing w:val="-2"/>
                <w:sz w:val="22"/>
                <w:szCs w:val="22"/>
              </w:rPr>
              <w:t xml:space="preserve"> </w:t>
            </w:r>
            <w:r w:rsidRPr="007D2068">
              <w:rPr>
                <w:rFonts w:eastAsiaTheme="minorHAnsi"/>
                <w:sz w:val="22"/>
                <w:szCs w:val="22"/>
              </w:rPr>
              <w:t>Regional</w:t>
            </w:r>
            <w:r w:rsidRPr="007D2068">
              <w:rPr>
                <w:rFonts w:eastAsiaTheme="minorHAnsi"/>
                <w:spacing w:val="-2"/>
                <w:sz w:val="22"/>
                <w:szCs w:val="22"/>
              </w:rPr>
              <w:t xml:space="preserve"> </w:t>
            </w:r>
            <w:r w:rsidRPr="007D2068">
              <w:rPr>
                <w:rFonts w:eastAsiaTheme="minorHAnsi"/>
                <w:sz w:val="22"/>
                <w:szCs w:val="22"/>
              </w:rPr>
              <w:t>Education</w:t>
            </w:r>
            <w:r w:rsidRPr="007D2068">
              <w:rPr>
                <w:rFonts w:eastAsiaTheme="minorHAnsi"/>
                <w:spacing w:val="-2"/>
                <w:sz w:val="22"/>
                <w:szCs w:val="22"/>
              </w:rPr>
              <w:t xml:space="preserve"> </w:t>
            </w:r>
            <w:r w:rsidRPr="007D2068">
              <w:rPr>
                <w:rFonts w:eastAsiaTheme="minorHAnsi"/>
                <w:sz w:val="22"/>
                <w:szCs w:val="22"/>
              </w:rPr>
              <w:t>Representative</w:t>
            </w:r>
            <w:r w:rsidRPr="007D2068">
              <w:rPr>
                <w:rFonts w:eastAsiaTheme="minorHAnsi"/>
                <w:spacing w:val="-2"/>
                <w:sz w:val="22"/>
                <w:szCs w:val="22"/>
              </w:rPr>
              <w:t xml:space="preserve"> </w:t>
            </w:r>
            <w:r w:rsidRPr="007D2068">
              <w:rPr>
                <w:rFonts w:eastAsiaTheme="minorHAnsi"/>
                <w:sz w:val="22"/>
                <w:szCs w:val="22"/>
              </w:rPr>
              <w:t>positions</w:t>
            </w:r>
            <w:r w:rsidRPr="007D2068">
              <w:rPr>
                <w:rFonts w:eastAsiaTheme="minorHAnsi"/>
                <w:spacing w:val="-1"/>
                <w:sz w:val="22"/>
                <w:szCs w:val="22"/>
              </w:rPr>
              <w:t xml:space="preserve"> </w:t>
            </w:r>
            <w:r w:rsidRPr="007D2068">
              <w:rPr>
                <w:rFonts w:eastAsiaTheme="minorHAnsi"/>
                <w:sz w:val="22"/>
                <w:szCs w:val="22"/>
              </w:rPr>
              <w:t>previously</w:t>
            </w:r>
            <w:r w:rsidRPr="007D2068">
              <w:rPr>
                <w:rFonts w:eastAsiaTheme="minorHAnsi"/>
                <w:spacing w:val="-14"/>
                <w:sz w:val="22"/>
                <w:szCs w:val="22"/>
              </w:rPr>
              <w:t xml:space="preserve"> </w:t>
            </w:r>
            <w:r w:rsidRPr="007D2068">
              <w:rPr>
                <w:rFonts w:eastAsiaTheme="minorHAnsi"/>
                <w:sz w:val="22"/>
                <w:szCs w:val="22"/>
              </w:rPr>
              <w:t>continued</w:t>
            </w:r>
            <w:r w:rsidRPr="007D2068">
              <w:rPr>
                <w:rFonts w:eastAsiaTheme="minorHAnsi"/>
                <w:spacing w:val="-14"/>
                <w:sz w:val="22"/>
                <w:szCs w:val="22"/>
              </w:rPr>
              <w:t xml:space="preserve"> </w:t>
            </w:r>
            <w:r w:rsidRPr="007D2068">
              <w:rPr>
                <w:rFonts w:eastAsiaTheme="minorHAnsi"/>
                <w:sz w:val="22"/>
                <w:szCs w:val="22"/>
              </w:rPr>
              <w:t>by</w:t>
            </w:r>
            <w:r w:rsidRPr="007D2068">
              <w:rPr>
                <w:rFonts w:eastAsiaTheme="minorHAnsi"/>
                <w:spacing w:val="-14"/>
                <w:sz w:val="22"/>
                <w:szCs w:val="22"/>
              </w:rPr>
              <w:t xml:space="preserve"> </w:t>
            </w:r>
            <w:r w:rsidRPr="007D2068">
              <w:rPr>
                <w:rFonts w:eastAsiaTheme="minorHAnsi"/>
                <w:sz w:val="22"/>
                <w:szCs w:val="22"/>
              </w:rPr>
              <w:t>Financial</w:t>
            </w:r>
            <w:r w:rsidRPr="007D2068">
              <w:rPr>
                <w:rFonts w:eastAsiaTheme="minorHAnsi"/>
                <w:spacing w:val="-14"/>
                <w:sz w:val="22"/>
                <w:szCs w:val="22"/>
              </w:rPr>
              <w:t xml:space="preserve"> </w:t>
            </w:r>
            <w:r w:rsidRPr="007D2068">
              <w:rPr>
                <w:rFonts w:eastAsiaTheme="minorHAnsi"/>
                <w:sz w:val="22"/>
                <w:szCs w:val="22"/>
              </w:rPr>
              <w:t>Order</w:t>
            </w:r>
            <w:r w:rsidRPr="007D2068">
              <w:rPr>
                <w:rFonts w:eastAsiaTheme="minorHAnsi"/>
                <w:spacing w:val="-14"/>
                <w:sz w:val="22"/>
                <w:szCs w:val="22"/>
              </w:rPr>
              <w:t xml:space="preserve"> </w:t>
            </w:r>
            <w:r w:rsidRPr="007D2068">
              <w:rPr>
                <w:rFonts w:eastAsiaTheme="minorHAnsi"/>
                <w:sz w:val="22"/>
                <w:szCs w:val="22"/>
              </w:rPr>
              <w:t>CV0544</w:t>
            </w:r>
            <w:r w:rsidRPr="007D2068">
              <w:rPr>
                <w:rFonts w:eastAsiaTheme="minorHAnsi"/>
                <w:spacing w:val="-14"/>
                <w:sz w:val="22"/>
                <w:szCs w:val="22"/>
              </w:rPr>
              <w:t xml:space="preserve"> </w:t>
            </w:r>
            <w:r w:rsidRPr="007D2068">
              <w:rPr>
                <w:rFonts w:eastAsiaTheme="minorHAnsi"/>
                <w:sz w:val="22"/>
                <w:szCs w:val="22"/>
              </w:rPr>
              <w:t>F3</w:t>
            </w:r>
            <w:r w:rsidRPr="007D2068">
              <w:rPr>
                <w:rFonts w:eastAsiaTheme="minorHAnsi"/>
                <w:spacing w:val="-14"/>
                <w:sz w:val="22"/>
                <w:szCs w:val="22"/>
              </w:rPr>
              <w:t xml:space="preserve"> </w:t>
            </w:r>
            <w:r w:rsidRPr="007D2068">
              <w:rPr>
                <w:rFonts w:eastAsiaTheme="minorHAnsi"/>
                <w:sz w:val="22"/>
                <w:szCs w:val="22"/>
              </w:rPr>
              <w:t>funded</w:t>
            </w:r>
            <w:r w:rsidRPr="007D2068">
              <w:rPr>
                <w:rFonts w:eastAsiaTheme="minorHAnsi"/>
                <w:spacing w:val="-14"/>
                <w:sz w:val="22"/>
                <w:szCs w:val="22"/>
              </w:rPr>
              <w:t xml:space="preserve"> </w:t>
            </w:r>
            <w:r w:rsidRPr="007D2068">
              <w:rPr>
                <w:rFonts w:eastAsiaTheme="minorHAnsi"/>
                <w:sz w:val="22"/>
                <w:szCs w:val="22"/>
              </w:rPr>
              <w:t>100%</w:t>
            </w:r>
            <w:r w:rsidRPr="007D2068">
              <w:rPr>
                <w:rFonts w:eastAsiaTheme="minorHAnsi"/>
                <w:spacing w:val="-14"/>
                <w:sz w:val="22"/>
                <w:szCs w:val="22"/>
              </w:rPr>
              <w:t xml:space="preserve"> </w:t>
            </w:r>
            <w:r w:rsidRPr="007D2068">
              <w:rPr>
                <w:rFonts w:eastAsiaTheme="minorHAnsi"/>
                <w:sz w:val="22"/>
                <w:szCs w:val="22"/>
              </w:rPr>
              <w:t>Learning</w:t>
            </w:r>
            <w:r w:rsidRPr="007D2068">
              <w:rPr>
                <w:rFonts w:eastAsiaTheme="minorHAnsi"/>
                <w:spacing w:val="-14"/>
                <w:sz w:val="22"/>
                <w:szCs w:val="22"/>
              </w:rPr>
              <w:t xml:space="preserve"> </w:t>
            </w:r>
            <w:r w:rsidRPr="007D2068">
              <w:rPr>
                <w:rFonts w:eastAsiaTheme="minorHAnsi"/>
                <w:sz w:val="22"/>
                <w:szCs w:val="22"/>
              </w:rPr>
              <w:t>Systems</w:t>
            </w:r>
            <w:r w:rsidRPr="007D2068">
              <w:rPr>
                <w:rFonts w:eastAsiaTheme="minorHAnsi"/>
                <w:spacing w:val="-14"/>
                <w:sz w:val="22"/>
                <w:szCs w:val="22"/>
              </w:rPr>
              <w:t xml:space="preserve"> </w:t>
            </w:r>
            <w:r w:rsidRPr="007D2068">
              <w:rPr>
                <w:rFonts w:eastAsiaTheme="minorHAnsi"/>
                <w:sz w:val="22"/>
                <w:szCs w:val="22"/>
              </w:rPr>
              <w:t>Team program,</w:t>
            </w:r>
            <w:r w:rsidRPr="007D2068">
              <w:rPr>
                <w:rFonts w:eastAsiaTheme="minorHAnsi"/>
                <w:spacing w:val="-10"/>
                <w:sz w:val="22"/>
                <w:szCs w:val="22"/>
              </w:rPr>
              <w:t xml:space="preserve"> </w:t>
            </w:r>
            <w:r w:rsidRPr="007D2068">
              <w:rPr>
                <w:rFonts w:eastAsiaTheme="minorHAnsi"/>
                <w:sz w:val="22"/>
                <w:szCs w:val="22"/>
              </w:rPr>
              <w:t>Federal</w:t>
            </w:r>
            <w:r w:rsidRPr="007D2068">
              <w:rPr>
                <w:rFonts w:eastAsiaTheme="minorHAnsi"/>
                <w:spacing w:val="-10"/>
                <w:sz w:val="22"/>
                <w:szCs w:val="22"/>
              </w:rPr>
              <w:t xml:space="preserve"> </w:t>
            </w:r>
            <w:r w:rsidRPr="007D2068">
              <w:rPr>
                <w:rFonts w:eastAsiaTheme="minorHAnsi"/>
                <w:sz w:val="22"/>
                <w:szCs w:val="22"/>
              </w:rPr>
              <w:t>Expenditures</w:t>
            </w:r>
            <w:r w:rsidRPr="007D2068">
              <w:rPr>
                <w:rFonts w:eastAsiaTheme="minorHAnsi"/>
                <w:spacing w:val="-10"/>
                <w:sz w:val="22"/>
                <w:szCs w:val="22"/>
              </w:rPr>
              <w:t xml:space="preserve"> </w:t>
            </w:r>
            <w:r w:rsidRPr="007D2068">
              <w:rPr>
                <w:rFonts w:eastAsiaTheme="minorHAnsi"/>
                <w:sz w:val="22"/>
                <w:szCs w:val="22"/>
              </w:rPr>
              <w:t>Fund</w:t>
            </w:r>
            <w:r w:rsidRPr="007D2068">
              <w:rPr>
                <w:rFonts w:eastAsiaTheme="minorHAnsi"/>
                <w:spacing w:val="-10"/>
                <w:sz w:val="22"/>
                <w:szCs w:val="22"/>
              </w:rPr>
              <w:t xml:space="preserve"> </w:t>
            </w:r>
            <w:r w:rsidRPr="007D2068">
              <w:rPr>
                <w:rFonts w:eastAsiaTheme="minorHAnsi"/>
                <w:sz w:val="22"/>
                <w:szCs w:val="22"/>
              </w:rPr>
              <w:t>-</w:t>
            </w:r>
            <w:r w:rsidRPr="007D2068">
              <w:rPr>
                <w:rFonts w:eastAsiaTheme="minorHAnsi"/>
                <w:spacing w:val="-10"/>
                <w:sz w:val="22"/>
                <w:szCs w:val="22"/>
              </w:rPr>
              <w:t xml:space="preserve"> </w:t>
            </w:r>
            <w:r w:rsidRPr="007D2068">
              <w:rPr>
                <w:rFonts w:eastAsiaTheme="minorHAnsi"/>
                <w:sz w:val="22"/>
                <w:szCs w:val="22"/>
              </w:rPr>
              <w:t>ARP</w:t>
            </w:r>
            <w:r w:rsidRPr="007D2068">
              <w:rPr>
                <w:rFonts w:eastAsiaTheme="minorHAnsi"/>
                <w:spacing w:val="-10"/>
                <w:sz w:val="22"/>
                <w:szCs w:val="22"/>
              </w:rPr>
              <w:t xml:space="preserve"> </w:t>
            </w:r>
            <w:r w:rsidRPr="007D2068">
              <w:rPr>
                <w:rFonts w:eastAsiaTheme="minorHAnsi"/>
                <w:sz w:val="22"/>
                <w:szCs w:val="22"/>
              </w:rPr>
              <w:t>and</w:t>
            </w:r>
            <w:r w:rsidRPr="007D2068">
              <w:rPr>
                <w:rFonts w:eastAsiaTheme="minorHAnsi"/>
                <w:spacing w:val="-10"/>
                <w:sz w:val="22"/>
                <w:szCs w:val="22"/>
              </w:rPr>
              <w:t xml:space="preserve"> </w:t>
            </w:r>
            <w:r w:rsidRPr="007D2068">
              <w:rPr>
                <w:rFonts w:eastAsiaTheme="minorHAnsi"/>
                <w:sz w:val="22"/>
                <w:szCs w:val="22"/>
              </w:rPr>
              <w:t>transfers</w:t>
            </w:r>
            <w:r w:rsidRPr="007D2068">
              <w:rPr>
                <w:rFonts w:eastAsiaTheme="minorHAnsi"/>
                <w:spacing w:val="-10"/>
                <w:sz w:val="22"/>
                <w:szCs w:val="22"/>
              </w:rPr>
              <w:t xml:space="preserve"> </w:t>
            </w:r>
            <w:r w:rsidRPr="007D2068">
              <w:rPr>
                <w:rFonts w:eastAsiaTheme="minorHAnsi"/>
                <w:sz w:val="22"/>
                <w:szCs w:val="22"/>
              </w:rPr>
              <w:t>these</w:t>
            </w:r>
            <w:r w:rsidRPr="007D2068">
              <w:rPr>
                <w:rFonts w:eastAsiaTheme="minorHAnsi"/>
                <w:spacing w:val="-10"/>
                <w:sz w:val="22"/>
                <w:szCs w:val="22"/>
              </w:rPr>
              <w:t xml:space="preserve"> </w:t>
            </w:r>
            <w:r w:rsidRPr="007D2068">
              <w:rPr>
                <w:rFonts w:eastAsiaTheme="minorHAnsi"/>
                <w:sz w:val="22"/>
                <w:szCs w:val="22"/>
              </w:rPr>
              <w:t>positions</w:t>
            </w:r>
            <w:r w:rsidRPr="007D2068">
              <w:rPr>
                <w:rFonts w:eastAsiaTheme="minorHAnsi"/>
                <w:spacing w:val="-10"/>
                <w:sz w:val="22"/>
                <w:szCs w:val="22"/>
              </w:rPr>
              <w:t xml:space="preserve"> </w:t>
            </w:r>
            <w:r w:rsidRPr="007D2068">
              <w:rPr>
                <w:rFonts w:eastAsiaTheme="minorHAnsi"/>
                <w:sz w:val="22"/>
                <w:szCs w:val="22"/>
              </w:rPr>
              <w:t>from</w:t>
            </w:r>
            <w:r w:rsidRPr="007D2068">
              <w:rPr>
                <w:rFonts w:eastAsiaTheme="minorHAnsi"/>
                <w:spacing w:val="-10"/>
                <w:sz w:val="22"/>
                <w:szCs w:val="22"/>
              </w:rPr>
              <w:t xml:space="preserve"> </w:t>
            </w:r>
            <w:r w:rsidRPr="007D2068">
              <w:rPr>
                <w:rFonts w:eastAsiaTheme="minorHAnsi"/>
                <w:sz w:val="22"/>
                <w:szCs w:val="22"/>
              </w:rPr>
              <w:t>the</w:t>
            </w:r>
            <w:r w:rsidRPr="007D2068">
              <w:rPr>
                <w:rFonts w:eastAsiaTheme="minorHAnsi"/>
                <w:spacing w:val="-10"/>
                <w:sz w:val="22"/>
                <w:szCs w:val="22"/>
              </w:rPr>
              <w:t xml:space="preserve"> </w:t>
            </w:r>
            <w:r w:rsidRPr="007D2068">
              <w:rPr>
                <w:rFonts w:eastAsiaTheme="minorHAnsi"/>
                <w:sz w:val="22"/>
                <w:szCs w:val="22"/>
              </w:rPr>
              <w:t>Learning Systems</w:t>
            </w:r>
            <w:r w:rsidRPr="007D2068">
              <w:rPr>
                <w:rFonts w:eastAsiaTheme="minorHAnsi"/>
                <w:spacing w:val="36"/>
                <w:sz w:val="22"/>
                <w:szCs w:val="22"/>
              </w:rPr>
              <w:t xml:space="preserve"> </w:t>
            </w:r>
            <w:r w:rsidRPr="007D2068">
              <w:rPr>
                <w:rFonts w:eastAsiaTheme="minorHAnsi"/>
                <w:sz w:val="22"/>
                <w:szCs w:val="22"/>
              </w:rPr>
              <w:t>Team</w:t>
            </w:r>
            <w:r w:rsidRPr="007D2068">
              <w:rPr>
                <w:rFonts w:eastAsiaTheme="minorHAnsi"/>
                <w:spacing w:val="36"/>
                <w:sz w:val="22"/>
                <w:szCs w:val="22"/>
              </w:rPr>
              <w:t xml:space="preserve"> </w:t>
            </w:r>
            <w:r w:rsidRPr="007D2068">
              <w:rPr>
                <w:rFonts w:eastAsiaTheme="minorHAnsi"/>
                <w:sz w:val="22"/>
                <w:szCs w:val="22"/>
              </w:rPr>
              <w:t>program,</w:t>
            </w:r>
            <w:r w:rsidRPr="007D2068">
              <w:rPr>
                <w:rFonts w:eastAsiaTheme="minorHAnsi"/>
                <w:spacing w:val="36"/>
                <w:sz w:val="22"/>
                <w:szCs w:val="22"/>
              </w:rPr>
              <w:t xml:space="preserve"> </w:t>
            </w:r>
            <w:r w:rsidRPr="007D2068">
              <w:rPr>
                <w:rFonts w:eastAsiaTheme="minorHAnsi"/>
                <w:sz w:val="22"/>
                <w:szCs w:val="22"/>
              </w:rPr>
              <w:t>Federal</w:t>
            </w:r>
            <w:r w:rsidRPr="007D2068">
              <w:rPr>
                <w:rFonts w:eastAsiaTheme="minorHAnsi"/>
                <w:spacing w:val="36"/>
                <w:sz w:val="22"/>
                <w:szCs w:val="22"/>
              </w:rPr>
              <w:t xml:space="preserve"> </w:t>
            </w:r>
            <w:r w:rsidRPr="007D2068">
              <w:rPr>
                <w:rFonts w:eastAsiaTheme="minorHAnsi"/>
                <w:sz w:val="22"/>
                <w:szCs w:val="22"/>
              </w:rPr>
              <w:t>Expenditures</w:t>
            </w:r>
            <w:r w:rsidRPr="007D2068">
              <w:rPr>
                <w:rFonts w:eastAsiaTheme="minorHAnsi"/>
                <w:spacing w:val="36"/>
                <w:sz w:val="22"/>
                <w:szCs w:val="22"/>
              </w:rPr>
              <w:t xml:space="preserve"> </w:t>
            </w:r>
            <w:r w:rsidRPr="007D2068">
              <w:rPr>
                <w:rFonts w:eastAsiaTheme="minorHAnsi"/>
                <w:sz w:val="22"/>
                <w:szCs w:val="22"/>
              </w:rPr>
              <w:t>Fund</w:t>
            </w:r>
            <w:r w:rsidRPr="007D2068">
              <w:rPr>
                <w:rFonts w:eastAsiaTheme="minorHAnsi"/>
                <w:spacing w:val="36"/>
                <w:sz w:val="22"/>
                <w:szCs w:val="22"/>
              </w:rPr>
              <w:t xml:space="preserve"> </w:t>
            </w:r>
            <w:r w:rsidRPr="007D2068">
              <w:rPr>
                <w:rFonts w:eastAsiaTheme="minorHAnsi"/>
                <w:sz w:val="22"/>
                <w:szCs w:val="22"/>
              </w:rPr>
              <w:t>-</w:t>
            </w:r>
            <w:r w:rsidRPr="007D2068">
              <w:rPr>
                <w:rFonts w:eastAsiaTheme="minorHAnsi"/>
                <w:spacing w:val="36"/>
                <w:sz w:val="22"/>
                <w:szCs w:val="22"/>
              </w:rPr>
              <w:t xml:space="preserve"> </w:t>
            </w:r>
            <w:r w:rsidRPr="007D2068">
              <w:rPr>
                <w:rFonts w:eastAsiaTheme="minorHAnsi"/>
                <w:sz w:val="22"/>
                <w:szCs w:val="22"/>
              </w:rPr>
              <w:t>ARP</w:t>
            </w:r>
            <w:r w:rsidRPr="007D2068">
              <w:rPr>
                <w:rFonts w:eastAsiaTheme="minorHAnsi"/>
                <w:spacing w:val="36"/>
                <w:sz w:val="22"/>
                <w:szCs w:val="22"/>
              </w:rPr>
              <w:t xml:space="preserve"> </w:t>
            </w:r>
            <w:r w:rsidRPr="007D2068">
              <w:rPr>
                <w:rFonts w:eastAsiaTheme="minorHAnsi"/>
                <w:sz w:val="22"/>
                <w:szCs w:val="22"/>
              </w:rPr>
              <w:t>to</w:t>
            </w:r>
            <w:r w:rsidRPr="007D2068">
              <w:rPr>
                <w:rFonts w:eastAsiaTheme="minorHAnsi"/>
                <w:spacing w:val="36"/>
                <w:sz w:val="22"/>
                <w:szCs w:val="22"/>
              </w:rPr>
              <w:t xml:space="preserve"> </w:t>
            </w:r>
            <w:r w:rsidRPr="007D2068">
              <w:rPr>
                <w:rFonts w:eastAsiaTheme="minorHAnsi"/>
                <w:sz w:val="22"/>
                <w:szCs w:val="22"/>
              </w:rPr>
              <w:t>the</w:t>
            </w:r>
            <w:r w:rsidRPr="007D2068">
              <w:rPr>
                <w:rFonts w:eastAsiaTheme="minorHAnsi"/>
                <w:spacing w:val="36"/>
                <w:sz w:val="22"/>
                <w:szCs w:val="22"/>
              </w:rPr>
              <w:t xml:space="preserve"> </w:t>
            </w:r>
            <w:r w:rsidRPr="007D2068">
              <w:rPr>
                <w:rFonts w:eastAsiaTheme="minorHAnsi"/>
                <w:sz w:val="22"/>
                <w:szCs w:val="22"/>
              </w:rPr>
              <w:t>School</w:t>
            </w:r>
            <w:r w:rsidRPr="007D2068">
              <w:rPr>
                <w:rFonts w:eastAsiaTheme="minorHAnsi"/>
                <w:spacing w:val="36"/>
                <w:sz w:val="22"/>
                <w:szCs w:val="22"/>
              </w:rPr>
              <w:t xml:space="preserve"> </w:t>
            </w:r>
            <w:r w:rsidRPr="007D2068">
              <w:rPr>
                <w:rFonts w:eastAsiaTheme="minorHAnsi"/>
                <w:sz w:val="22"/>
                <w:szCs w:val="22"/>
              </w:rPr>
              <w:t>and</w:t>
            </w:r>
            <w:r w:rsidRPr="007D2068">
              <w:rPr>
                <w:rFonts w:eastAsiaTheme="minorHAnsi"/>
                <w:spacing w:val="36"/>
                <w:sz w:val="22"/>
                <w:szCs w:val="22"/>
              </w:rPr>
              <w:t xml:space="preserve"> </w:t>
            </w:r>
            <w:r w:rsidRPr="007D2068">
              <w:rPr>
                <w:rFonts w:eastAsiaTheme="minorHAnsi"/>
                <w:sz w:val="22"/>
                <w:szCs w:val="22"/>
              </w:rPr>
              <w:t>Student Supports program, General Fund beginning October 1, 2024.</w:t>
            </w:r>
            <w:r w:rsidRPr="007D2068">
              <w:rPr>
                <w:rFonts w:eastAsiaTheme="minorHAnsi"/>
                <w:spacing w:val="57"/>
                <w:sz w:val="22"/>
                <w:szCs w:val="22"/>
              </w:rPr>
              <w:t xml:space="preserve"> </w:t>
            </w:r>
            <w:r w:rsidRPr="007D2068">
              <w:rPr>
                <w:rFonts w:eastAsiaTheme="minorHAnsi"/>
                <w:sz w:val="22"/>
                <w:szCs w:val="22"/>
              </w:rPr>
              <w:t>This initiative also provides</w:t>
            </w:r>
            <w:r w:rsidRPr="007D2068">
              <w:rPr>
                <w:rFonts w:eastAsiaTheme="minorHAnsi"/>
                <w:spacing w:val="-1"/>
                <w:sz w:val="22"/>
                <w:szCs w:val="22"/>
              </w:rPr>
              <w:t xml:space="preserve"> </w:t>
            </w:r>
            <w:r w:rsidRPr="007D2068">
              <w:rPr>
                <w:rFonts w:eastAsiaTheme="minorHAnsi"/>
                <w:sz w:val="22"/>
                <w:szCs w:val="22"/>
              </w:rPr>
              <w:t>funding for related All Other costs.</w:t>
            </w:r>
          </w:p>
          <w:p w14:paraId="3DE8D8FD"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183"/>
              <w:tblOverlap w:val="never"/>
              <w:tblW w:w="0" w:type="auto"/>
              <w:tblLook w:val="01E0" w:firstRow="1" w:lastRow="1" w:firstColumn="1" w:lastColumn="1" w:noHBand="0" w:noVBand="0"/>
            </w:tblPr>
            <w:tblGrid>
              <w:gridCol w:w="3150"/>
              <w:gridCol w:w="1080"/>
              <w:gridCol w:w="990"/>
            </w:tblGrid>
            <w:tr w:rsidR="007D2068" w:rsidRPr="007D2068" w14:paraId="3CA0D895" w14:textId="77777777" w:rsidTr="006568C3">
              <w:trPr>
                <w:trHeight w:val="357"/>
              </w:trPr>
              <w:tc>
                <w:tcPr>
                  <w:tcW w:w="3150" w:type="dxa"/>
                  <w:shd w:val="clear" w:color="auto" w:fill="auto"/>
                </w:tcPr>
                <w:p w14:paraId="28D93C93" w14:textId="77777777" w:rsidR="007D2068" w:rsidRPr="007D2068" w:rsidRDefault="007D2068" w:rsidP="00DD371A">
                  <w:pPr>
                    <w:jc w:val="right"/>
                    <w:rPr>
                      <w:sz w:val="22"/>
                      <w:szCs w:val="22"/>
                      <w:u w:val="single"/>
                      <w:vertAlign w:val="subscript"/>
                    </w:rPr>
                  </w:pPr>
                </w:p>
              </w:tc>
              <w:tc>
                <w:tcPr>
                  <w:tcW w:w="1080" w:type="dxa"/>
                </w:tcPr>
                <w:p w14:paraId="30F5A500" w14:textId="77777777" w:rsidR="007D2068" w:rsidRPr="007D2068" w:rsidRDefault="007D2068" w:rsidP="00DD371A">
                  <w:pPr>
                    <w:jc w:val="right"/>
                    <w:rPr>
                      <w:sz w:val="22"/>
                      <w:szCs w:val="22"/>
                      <w:u w:val="single"/>
                    </w:rPr>
                  </w:pPr>
                  <w:r w:rsidRPr="007D2068">
                    <w:rPr>
                      <w:sz w:val="22"/>
                      <w:szCs w:val="22"/>
                      <w:u w:val="single"/>
                    </w:rPr>
                    <w:t>FY 24</w:t>
                  </w:r>
                </w:p>
              </w:tc>
              <w:tc>
                <w:tcPr>
                  <w:tcW w:w="990" w:type="dxa"/>
                </w:tcPr>
                <w:p w14:paraId="5AC7C36B"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16DECDD0" w14:textId="77777777" w:rsidTr="006568C3">
              <w:trPr>
                <w:trHeight w:val="344"/>
              </w:trPr>
              <w:tc>
                <w:tcPr>
                  <w:tcW w:w="3150" w:type="dxa"/>
                  <w:shd w:val="clear" w:color="auto" w:fill="auto"/>
                </w:tcPr>
                <w:p w14:paraId="01A19783" w14:textId="77777777" w:rsidR="007D2068" w:rsidRPr="007D2068" w:rsidRDefault="007D2068" w:rsidP="00DD371A">
                  <w:pPr>
                    <w:jc w:val="right"/>
                    <w:rPr>
                      <w:sz w:val="22"/>
                      <w:szCs w:val="22"/>
                    </w:rPr>
                  </w:pPr>
                  <w:r w:rsidRPr="007D2068">
                    <w:rPr>
                      <w:sz w:val="22"/>
                      <w:szCs w:val="22"/>
                    </w:rPr>
                    <w:t>Federal Expenditures Fund – ARP - Position Count</w:t>
                  </w:r>
                </w:p>
              </w:tc>
              <w:tc>
                <w:tcPr>
                  <w:tcW w:w="1080" w:type="dxa"/>
                </w:tcPr>
                <w:p w14:paraId="2F3E25BA" w14:textId="77777777" w:rsidR="007D2068" w:rsidRPr="007D2068" w:rsidRDefault="007D2068" w:rsidP="00DD371A">
                  <w:pPr>
                    <w:jc w:val="right"/>
                    <w:rPr>
                      <w:sz w:val="22"/>
                      <w:szCs w:val="22"/>
                    </w:rPr>
                  </w:pPr>
                  <w:r w:rsidRPr="007D2068">
                    <w:rPr>
                      <w:sz w:val="22"/>
                      <w:szCs w:val="22"/>
                    </w:rPr>
                    <w:t>2.000</w:t>
                  </w:r>
                </w:p>
              </w:tc>
              <w:tc>
                <w:tcPr>
                  <w:tcW w:w="990" w:type="dxa"/>
                </w:tcPr>
                <w:p w14:paraId="7E3A1FB1" w14:textId="77777777" w:rsidR="007D2068" w:rsidRPr="007D2068" w:rsidRDefault="007D2068" w:rsidP="00DD371A">
                  <w:pPr>
                    <w:jc w:val="right"/>
                    <w:rPr>
                      <w:sz w:val="22"/>
                      <w:szCs w:val="22"/>
                    </w:rPr>
                  </w:pPr>
                  <w:r w:rsidRPr="007D2068">
                    <w:rPr>
                      <w:sz w:val="22"/>
                      <w:szCs w:val="22"/>
                    </w:rPr>
                    <w:t>0.000</w:t>
                  </w:r>
                </w:p>
              </w:tc>
            </w:tr>
            <w:tr w:rsidR="007D2068" w:rsidRPr="007D2068" w14:paraId="3A024FC7" w14:textId="77777777" w:rsidTr="006568C3">
              <w:trPr>
                <w:trHeight w:val="344"/>
              </w:trPr>
              <w:tc>
                <w:tcPr>
                  <w:tcW w:w="3150" w:type="dxa"/>
                  <w:shd w:val="clear" w:color="auto" w:fill="auto"/>
                </w:tcPr>
                <w:p w14:paraId="7C8A7435" w14:textId="77777777" w:rsidR="007D2068" w:rsidRPr="007D2068" w:rsidRDefault="007D2068" w:rsidP="00DD371A">
                  <w:pPr>
                    <w:jc w:val="right"/>
                    <w:rPr>
                      <w:sz w:val="22"/>
                      <w:szCs w:val="22"/>
                    </w:rPr>
                  </w:pPr>
                  <w:r w:rsidRPr="007D2068">
                    <w:rPr>
                      <w:sz w:val="22"/>
                      <w:szCs w:val="22"/>
                    </w:rPr>
                    <w:t xml:space="preserve">Personal Services </w:t>
                  </w:r>
                </w:p>
              </w:tc>
              <w:tc>
                <w:tcPr>
                  <w:tcW w:w="1080" w:type="dxa"/>
                </w:tcPr>
                <w:p w14:paraId="669918AD" w14:textId="77777777" w:rsidR="007D2068" w:rsidRPr="007D2068" w:rsidRDefault="007D2068" w:rsidP="00DD371A">
                  <w:pPr>
                    <w:jc w:val="right"/>
                    <w:rPr>
                      <w:sz w:val="22"/>
                      <w:szCs w:val="22"/>
                    </w:rPr>
                  </w:pPr>
                  <w:r w:rsidRPr="007D2068">
                    <w:rPr>
                      <w:sz w:val="22"/>
                      <w:szCs w:val="22"/>
                    </w:rPr>
                    <w:t>$265,564</w:t>
                  </w:r>
                </w:p>
              </w:tc>
              <w:tc>
                <w:tcPr>
                  <w:tcW w:w="990" w:type="dxa"/>
                </w:tcPr>
                <w:p w14:paraId="1A5495C4" w14:textId="77777777" w:rsidR="007D2068" w:rsidRPr="007D2068" w:rsidRDefault="007D2068" w:rsidP="00DD371A">
                  <w:pPr>
                    <w:jc w:val="right"/>
                    <w:rPr>
                      <w:sz w:val="22"/>
                      <w:szCs w:val="22"/>
                    </w:rPr>
                  </w:pPr>
                  <w:r w:rsidRPr="007D2068">
                    <w:rPr>
                      <w:sz w:val="22"/>
                      <w:szCs w:val="22"/>
                    </w:rPr>
                    <w:t>$67,401</w:t>
                  </w:r>
                </w:p>
              </w:tc>
            </w:tr>
            <w:tr w:rsidR="007D2068" w:rsidRPr="007D2068" w14:paraId="3146FD34" w14:textId="77777777" w:rsidTr="006568C3">
              <w:trPr>
                <w:trHeight w:val="357"/>
              </w:trPr>
              <w:tc>
                <w:tcPr>
                  <w:tcW w:w="3150" w:type="dxa"/>
                  <w:shd w:val="clear" w:color="auto" w:fill="auto"/>
                </w:tcPr>
                <w:p w14:paraId="05BB5B64" w14:textId="77777777" w:rsidR="007D2068" w:rsidRPr="007D2068" w:rsidRDefault="007D2068" w:rsidP="00DD371A">
                  <w:pPr>
                    <w:jc w:val="right"/>
                    <w:rPr>
                      <w:sz w:val="22"/>
                      <w:szCs w:val="22"/>
                    </w:rPr>
                  </w:pPr>
                  <w:r w:rsidRPr="007D2068">
                    <w:rPr>
                      <w:sz w:val="22"/>
                      <w:szCs w:val="22"/>
                    </w:rPr>
                    <w:t>All Other</w:t>
                  </w:r>
                </w:p>
              </w:tc>
              <w:tc>
                <w:tcPr>
                  <w:tcW w:w="1080" w:type="dxa"/>
                </w:tcPr>
                <w:p w14:paraId="7FADB37C" w14:textId="77777777" w:rsidR="007D2068" w:rsidRPr="007D2068" w:rsidRDefault="007D2068" w:rsidP="00DD371A">
                  <w:pPr>
                    <w:jc w:val="right"/>
                    <w:rPr>
                      <w:sz w:val="22"/>
                      <w:szCs w:val="22"/>
                      <w:u w:val="single"/>
                    </w:rPr>
                  </w:pPr>
                  <w:r w:rsidRPr="007D2068">
                    <w:rPr>
                      <w:sz w:val="22"/>
                      <w:szCs w:val="22"/>
                      <w:u w:val="single"/>
                    </w:rPr>
                    <w:t>$24,451</w:t>
                  </w:r>
                </w:p>
              </w:tc>
              <w:tc>
                <w:tcPr>
                  <w:tcW w:w="990" w:type="dxa"/>
                </w:tcPr>
                <w:p w14:paraId="45CBAA09" w14:textId="77777777" w:rsidR="007D2068" w:rsidRPr="007D2068" w:rsidRDefault="007D2068" w:rsidP="00DD371A">
                  <w:pPr>
                    <w:jc w:val="right"/>
                    <w:rPr>
                      <w:sz w:val="22"/>
                      <w:szCs w:val="22"/>
                      <w:u w:val="single"/>
                    </w:rPr>
                  </w:pPr>
                  <w:r w:rsidRPr="007D2068">
                    <w:rPr>
                      <w:sz w:val="22"/>
                      <w:szCs w:val="22"/>
                      <w:u w:val="single"/>
                    </w:rPr>
                    <w:t>$6,137</w:t>
                  </w:r>
                </w:p>
              </w:tc>
            </w:tr>
            <w:tr w:rsidR="007D2068" w:rsidRPr="007D2068" w14:paraId="053B8A6A" w14:textId="77777777" w:rsidTr="006568C3">
              <w:trPr>
                <w:trHeight w:val="357"/>
              </w:trPr>
              <w:tc>
                <w:tcPr>
                  <w:tcW w:w="3150" w:type="dxa"/>
                  <w:shd w:val="clear" w:color="auto" w:fill="auto"/>
                </w:tcPr>
                <w:p w14:paraId="0B6C76E1" w14:textId="77777777" w:rsidR="007D2068" w:rsidRPr="007D2068" w:rsidRDefault="007D2068" w:rsidP="00DD371A">
                  <w:pPr>
                    <w:jc w:val="right"/>
                    <w:rPr>
                      <w:sz w:val="22"/>
                      <w:szCs w:val="22"/>
                      <w:u w:val="single"/>
                    </w:rPr>
                  </w:pPr>
                  <w:r w:rsidRPr="007D2068">
                    <w:rPr>
                      <w:sz w:val="22"/>
                      <w:szCs w:val="22"/>
                      <w:u w:val="single"/>
                    </w:rPr>
                    <w:t>Federal Expenditures Fund – ARP Total</w:t>
                  </w:r>
                </w:p>
              </w:tc>
              <w:tc>
                <w:tcPr>
                  <w:tcW w:w="1080" w:type="dxa"/>
                </w:tcPr>
                <w:p w14:paraId="5B19580C" w14:textId="77777777" w:rsidR="007D2068" w:rsidRPr="007D2068" w:rsidRDefault="007D2068" w:rsidP="00DD371A">
                  <w:pPr>
                    <w:jc w:val="right"/>
                    <w:rPr>
                      <w:sz w:val="22"/>
                      <w:szCs w:val="22"/>
                    </w:rPr>
                  </w:pPr>
                  <w:r w:rsidRPr="007D2068">
                    <w:rPr>
                      <w:sz w:val="22"/>
                      <w:szCs w:val="22"/>
                    </w:rPr>
                    <w:t>$290,015</w:t>
                  </w:r>
                </w:p>
              </w:tc>
              <w:tc>
                <w:tcPr>
                  <w:tcW w:w="990" w:type="dxa"/>
                </w:tcPr>
                <w:p w14:paraId="7653BB0B" w14:textId="77777777" w:rsidR="007D2068" w:rsidRPr="007D2068" w:rsidRDefault="007D2068" w:rsidP="00DD371A">
                  <w:pPr>
                    <w:jc w:val="right"/>
                    <w:rPr>
                      <w:sz w:val="22"/>
                      <w:szCs w:val="22"/>
                    </w:rPr>
                  </w:pPr>
                  <w:r w:rsidRPr="007D2068">
                    <w:rPr>
                      <w:sz w:val="22"/>
                      <w:szCs w:val="22"/>
                    </w:rPr>
                    <w:t>$73,538</w:t>
                  </w:r>
                </w:p>
              </w:tc>
            </w:tr>
          </w:tbl>
          <w:p w14:paraId="5839A9E5" w14:textId="77777777" w:rsidR="007D2068" w:rsidRPr="007D2068" w:rsidRDefault="007D2068" w:rsidP="00DD371A">
            <w:pPr>
              <w:pStyle w:val="ListBullet"/>
              <w:numPr>
                <w:ilvl w:val="0"/>
                <w:numId w:val="0"/>
              </w:numPr>
              <w:rPr>
                <w:sz w:val="22"/>
                <w:szCs w:val="22"/>
              </w:rPr>
            </w:pPr>
          </w:p>
          <w:p w14:paraId="3737A888" w14:textId="77777777" w:rsidR="007D2068" w:rsidRPr="007D2068" w:rsidRDefault="007D2068" w:rsidP="00DD371A">
            <w:pPr>
              <w:pStyle w:val="ListBullet"/>
              <w:numPr>
                <w:ilvl w:val="0"/>
                <w:numId w:val="0"/>
              </w:numPr>
              <w:rPr>
                <w:sz w:val="22"/>
                <w:szCs w:val="22"/>
              </w:rPr>
            </w:pPr>
          </w:p>
          <w:p w14:paraId="6D494A49" w14:textId="77777777" w:rsidR="007D2068" w:rsidRPr="007D2068" w:rsidRDefault="007D2068" w:rsidP="00DD371A">
            <w:pPr>
              <w:pStyle w:val="ListBullet"/>
              <w:numPr>
                <w:ilvl w:val="0"/>
                <w:numId w:val="0"/>
              </w:numPr>
              <w:rPr>
                <w:sz w:val="22"/>
                <w:szCs w:val="22"/>
              </w:rPr>
            </w:pPr>
          </w:p>
          <w:p w14:paraId="2FB3CD67" w14:textId="77777777" w:rsidR="007D2068" w:rsidRPr="007D2068" w:rsidRDefault="007D2068" w:rsidP="00DD371A">
            <w:pPr>
              <w:pStyle w:val="ListBullet"/>
              <w:numPr>
                <w:ilvl w:val="0"/>
                <w:numId w:val="0"/>
              </w:numPr>
              <w:rPr>
                <w:sz w:val="22"/>
                <w:szCs w:val="22"/>
              </w:rPr>
            </w:pPr>
          </w:p>
          <w:p w14:paraId="1FDBBE10" w14:textId="77777777" w:rsidR="007D2068" w:rsidRPr="007D2068" w:rsidRDefault="007D2068" w:rsidP="00DD371A">
            <w:pPr>
              <w:pStyle w:val="ListBullet"/>
              <w:numPr>
                <w:ilvl w:val="0"/>
                <w:numId w:val="0"/>
              </w:numPr>
              <w:rPr>
                <w:sz w:val="22"/>
                <w:szCs w:val="22"/>
              </w:rPr>
            </w:pPr>
          </w:p>
          <w:p w14:paraId="4C1736E4" w14:textId="77777777" w:rsidR="007D2068" w:rsidRPr="007D2068" w:rsidRDefault="007D2068" w:rsidP="00DD371A">
            <w:pPr>
              <w:pStyle w:val="ListBullet"/>
              <w:numPr>
                <w:ilvl w:val="0"/>
                <w:numId w:val="0"/>
              </w:numPr>
              <w:rPr>
                <w:sz w:val="22"/>
                <w:szCs w:val="22"/>
              </w:rPr>
            </w:pPr>
          </w:p>
          <w:p w14:paraId="31A1A2D1" w14:textId="77777777" w:rsidR="007D2068" w:rsidRPr="007D2068" w:rsidRDefault="007D2068" w:rsidP="00DD371A">
            <w:pPr>
              <w:pStyle w:val="ListBullet"/>
              <w:numPr>
                <w:ilvl w:val="0"/>
                <w:numId w:val="0"/>
              </w:numPr>
              <w:rPr>
                <w:sz w:val="22"/>
                <w:szCs w:val="22"/>
              </w:rPr>
            </w:pPr>
          </w:p>
          <w:p w14:paraId="087BF706" w14:textId="77777777" w:rsidR="000979D0" w:rsidRDefault="000979D0" w:rsidP="00DD371A">
            <w:pPr>
              <w:pStyle w:val="ListBullet"/>
              <w:numPr>
                <w:ilvl w:val="0"/>
                <w:numId w:val="0"/>
              </w:numPr>
              <w:rPr>
                <w:rFonts w:eastAsiaTheme="minorHAnsi"/>
                <w:sz w:val="22"/>
                <w:szCs w:val="22"/>
              </w:rPr>
            </w:pPr>
          </w:p>
          <w:p w14:paraId="6C039C9F" w14:textId="77777777" w:rsidR="000979D0" w:rsidRDefault="000979D0" w:rsidP="00DD371A">
            <w:pPr>
              <w:pStyle w:val="ListBullet"/>
              <w:numPr>
                <w:ilvl w:val="0"/>
                <w:numId w:val="0"/>
              </w:numPr>
              <w:rPr>
                <w:rFonts w:eastAsiaTheme="minorHAnsi"/>
                <w:sz w:val="22"/>
                <w:szCs w:val="22"/>
              </w:rPr>
            </w:pPr>
          </w:p>
          <w:p w14:paraId="288BFD24" w14:textId="77777777" w:rsidR="000979D0" w:rsidRDefault="000979D0" w:rsidP="00DD371A">
            <w:pPr>
              <w:pStyle w:val="ListBullet"/>
              <w:numPr>
                <w:ilvl w:val="0"/>
                <w:numId w:val="0"/>
              </w:numPr>
              <w:rPr>
                <w:rFonts w:eastAsiaTheme="minorHAnsi"/>
                <w:sz w:val="22"/>
                <w:szCs w:val="22"/>
              </w:rPr>
            </w:pPr>
          </w:p>
          <w:p w14:paraId="20F00B89" w14:textId="75F08E32" w:rsidR="007D2068" w:rsidRPr="007D2068" w:rsidRDefault="007D2068" w:rsidP="00DD371A">
            <w:pPr>
              <w:pStyle w:val="ListBullet"/>
              <w:ind w:left="250" w:hanging="177"/>
              <w:rPr>
                <w:rFonts w:eastAsiaTheme="minorHAnsi"/>
                <w:sz w:val="22"/>
                <w:szCs w:val="22"/>
              </w:rPr>
            </w:pPr>
            <w:r w:rsidRPr="007D2068">
              <w:rPr>
                <w:rFonts w:eastAsiaTheme="minorHAnsi"/>
                <w:sz w:val="22"/>
                <w:szCs w:val="22"/>
              </w:rPr>
              <w:t>Continues and makes permanent one Regional Education Representative position previously continued by Financial</w:t>
            </w:r>
            <w:r w:rsidRPr="007D2068">
              <w:rPr>
                <w:rFonts w:eastAsiaTheme="minorHAnsi"/>
                <w:spacing w:val="40"/>
                <w:sz w:val="22"/>
                <w:szCs w:val="22"/>
              </w:rPr>
              <w:t xml:space="preserve"> </w:t>
            </w:r>
            <w:r w:rsidRPr="007D2068">
              <w:rPr>
                <w:rFonts w:eastAsiaTheme="minorHAnsi"/>
                <w:sz w:val="22"/>
                <w:szCs w:val="22"/>
              </w:rPr>
              <w:t>Order</w:t>
            </w:r>
            <w:r w:rsidRPr="007D2068">
              <w:rPr>
                <w:rFonts w:eastAsiaTheme="minorHAnsi"/>
                <w:spacing w:val="40"/>
                <w:sz w:val="22"/>
                <w:szCs w:val="22"/>
              </w:rPr>
              <w:t xml:space="preserve"> </w:t>
            </w:r>
            <w:r w:rsidRPr="007D2068">
              <w:rPr>
                <w:rFonts w:eastAsiaTheme="minorHAnsi"/>
                <w:sz w:val="22"/>
                <w:szCs w:val="22"/>
              </w:rPr>
              <w:t>CV0456</w:t>
            </w:r>
            <w:r w:rsidRPr="007D2068">
              <w:rPr>
                <w:rFonts w:eastAsiaTheme="minorHAnsi"/>
                <w:spacing w:val="40"/>
                <w:sz w:val="22"/>
                <w:szCs w:val="22"/>
              </w:rPr>
              <w:t xml:space="preserve"> </w:t>
            </w:r>
            <w:r w:rsidRPr="007D2068">
              <w:rPr>
                <w:rFonts w:eastAsiaTheme="minorHAnsi"/>
                <w:sz w:val="22"/>
                <w:szCs w:val="22"/>
              </w:rPr>
              <w:t>F3</w:t>
            </w:r>
            <w:r w:rsidRPr="007D2068">
              <w:rPr>
                <w:rFonts w:eastAsiaTheme="minorHAnsi"/>
                <w:spacing w:val="40"/>
                <w:sz w:val="22"/>
                <w:szCs w:val="22"/>
              </w:rPr>
              <w:t xml:space="preserve"> </w:t>
            </w:r>
            <w:r w:rsidRPr="007D2068">
              <w:rPr>
                <w:rFonts w:eastAsiaTheme="minorHAnsi"/>
                <w:sz w:val="22"/>
                <w:szCs w:val="22"/>
              </w:rPr>
              <w:t>funded</w:t>
            </w:r>
            <w:r w:rsidRPr="007D2068">
              <w:rPr>
                <w:rFonts w:eastAsiaTheme="minorHAnsi"/>
                <w:spacing w:val="40"/>
                <w:sz w:val="22"/>
                <w:szCs w:val="22"/>
              </w:rPr>
              <w:t xml:space="preserve"> </w:t>
            </w:r>
            <w:r w:rsidRPr="007D2068">
              <w:rPr>
                <w:rFonts w:eastAsiaTheme="minorHAnsi"/>
                <w:sz w:val="22"/>
                <w:szCs w:val="22"/>
              </w:rPr>
              <w:t>100%</w:t>
            </w:r>
            <w:r w:rsidRPr="007D2068">
              <w:rPr>
                <w:rFonts w:eastAsiaTheme="minorHAnsi"/>
                <w:spacing w:val="40"/>
                <w:sz w:val="22"/>
                <w:szCs w:val="22"/>
              </w:rPr>
              <w:t xml:space="preserve"> </w:t>
            </w:r>
            <w:r w:rsidRPr="007D2068">
              <w:rPr>
                <w:rFonts w:eastAsiaTheme="minorHAnsi"/>
                <w:sz w:val="22"/>
                <w:szCs w:val="22"/>
              </w:rPr>
              <w:t>Learning Systems</w:t>
            </w:r>
            <w:r w:rsidRPr="007D2068">
              <w:rPr>
                <w:rFonts w:eastAsiaTheme="minorHAnsi"/>
                <w:spacing w:val="-6"/>
                <w:sz w:val="22"/>
                <w:szCs w:val="22"/>
              </w:rPr>
              <w:t xml:space="preserve"> </w:t>
            </w:r>
            <w:r w:rsidRPr="007D2068">
              <w:rPr>
                <w:rFonts w:eastAsiaTheme="minorHAnsi"/>
                <w:sz w:val="22"/>
                <w:szCs w:val="22"/>
              </w:rPr>
              <w:t>Team</w:t>
            </w:r>
            <w:r w:rsidRPr="007D2068">
              <w:rPr>
                <w:rFonts w:eastAsiaTheme="minorHAnsi"/>
                <w:spacing w:val="-6"/>
                <w:sz w:val="22"/>
                <w:szCs w:val="22"/>
              </w:rPr>
              <w:t xml:space="preserve"> </w:t>
            </w:r>
            <w:r w:rsidRPr="007D2068">
              <w:rPr>
                <w:rFonts w:eastAsiaTheme="minorHAnsi"/>
                <w:sz w:val="22"/>
                <w:szCs w:val="22"/>
              </w:rPr>
              <w:t>program,</w:t>
            </w:r>
            <w:r w:rsidRPr="007D2068">
              <w:rPr>
                <w:rFonts w:eastAsiaTheme="minorHAnsi"/>
                <w:spacing w:val="-6"/>
                <w:sz w:val="22"/>
                <w:szCs w:val="22"/>
              </w:rPr>
              <w:t xml:space="preserve"> </w:t>
            </w:r>
            <w:r w:rsidRPr="007D2068">
              <w:rPr>
                <w:rFonts w:eastAsiaTheme="minorHAnsi"/>
                <w:sz w:val="22"/>
                <w:szCs w:val="22"/>
              </w:rPr>
              <w:t>Federal</w:t>
            </w:r>
            <w:r w:rsidRPr="007D2068">
              <w:rPr>
                <w:rFonts w:eastAsiaTheme="minorHAnsi"/>
                <w:spacing w:val="-6"/>
                <w:sz w:val="22"/>
                <w:szCs w:val="22"/>
              </w:rPr>
              <w:t xml:space="preserve"> </w:t>
            </w:r>
            <w:r w:rsidRPr="007D2068">
              <w:rPr>
                <w:rFonts w:eastAsiaTheme="minorHAnsi"/>
                <w:sz w:val="22"/>
                <w:szCs w:val="22"/>
              </w:rPr>
              <w:t>Expenditures</w:t>
            </w:r>
            <w:r w:rsidRPr="007D2068">
              <w:rPr>
                <w:rFonts w:eastAsiaTheme="minorHAnsi"/>
                <w:spacing w:val="-6"/>
                <w:sz w:val="22"/>
                <w:szCs w:val="22"/>
              </w:rPr>
              <w:t xml:space="preserve"> </w:t>
            </w:r>
            <w:r w:rsidRPr="007D2068">
              <w:rPr>
                <w:rFonts w:eastAsiaTheme="minorHAnsi"/>
                <w:sz w:val="22"/>
                <w:szCs w:val="22"/>
              </w:rPr>
              <w:t>Fund</w:t>
            </w:r>
            <w:r w:rsidRPr="007D2068">
              <w:rPr>
                <w:rFonts w:eastAsiaTheme="minorHAnsi"/>
                <w:spacing w:val="-6"/>
                <w:sz w:val="22"/>
                <w:szCs w:val="22"/>
              </w:rPr>
              <w:t xml:space="preserve"> </w:t>
            </w:r>
            <w:r w:rsidRPr="007D2068">
              <w:rPr>
                <w:rFonts w:eastAsiaTheme="minorHAnsi"/>
                <w:sz w:val="22"/>
                <w:szCs w:val="22"/>
              </w:rPr>
              <w:t>-</w:t>
            </w:r>
            <w:r w:rsidRPr="007D2068">
              <w:rPr>
                <w:rFonts w:eastAsiaTheme="minorHAnsi"/>
                <w:spacing w:val="-6"/>
                <w:sz w:val="22"/>
                <w:szCs w:val="22"/>
              </w:rPr>
              <w:t xml:space="preserve"> </w:t>
            </w:r>
            <w:r w:rsidRPr="007D2068">
              <w:rPr>
                <w:rFonts w:eastAsiaTheme="minorHAnsi"/>
                <w:sz w:val="22"/>
                <w:szCs w:val="22"/>
              </w:rPr>
              <w:t>ARP</w:t>
            </w:r>
            <w:r w:rsidRPr="007D2068">
              <w:rPr>
                <w:rFonts w:eastAsiaTheme="minorHAnsi"/>
                <w:spacing w:val="-6"/>
                <w:sz w:val="22"/>
                <w:szCs w:val="22"/>
              </w:rPr>
              <w:t xml:space="preserve"> </w:t>
            </w:r>
            <w:r w:rsidRPr="007D2068">
              <w:rPr>
                <w:rFonts w:eastAsiaTheme="minorHAnsi"/>
                <w:sz w:val="22"/>
                <w:szCs w:val="22"/>
              </w:rPr>
              <w:t>and</w:t>
            </w:r>
            <w:r w:rsidRPr="007D2068">
              <w:rPr>
                <w:rFonts w:eastAsiaTheme="minorHAnsi"/>
                <w:spacing w:val="-6"/>
                <w:sz w:val="22"/>
                <w:szCs w:val="22"/>
              </w:rPr>
              <w:t xml:space="preserve"> </w:t>
            </w:r>
            <w:r w:rsidRPr="007D2068">
              <w:rPr>
                <w:rFonts w:eastAsiaTheme="minorHAnsi"/>
                <w:sz w:val="22"/>
                <w:szCs w:val="22"/>
              </w:rPr>
              <w:t>transfers</w:t>
            </w:r>
            <w:r w:rsidRPr="007D2068">
              <w:rPr>
                <w:rFonts w:eastAsiaTheme="minorHAnsi"/>
                <w:spacing w:val="-6"/>
                <w:sz w:val="22"/>
                <w:szCs w:val="22"/>
              </w:rPr>
              <w:t xml:space="preserve"> </w:t>
            </w:r>
            <w:r w:rsidRPr="007D2068">
              <w:rPr>
                <w:rFonts w:eastAsiaTheme="minorHAnsi"/>
                <w:sz w:val="22"/>
                <w:szCs w:val="22"/>
              </w:rPr>
              <w:t>this</w:t>
            </w:r>
            <w:r w:rsidRPr="007D2068">
              <w:rPr>
                <w:rFonts w:eastAsiaTheme="minorHAnsi"/>
                <w:spacing w:val="-6"/>
                <w:sz w:val="22"/>
                <w:szCs w:val="22"/>
              </w:rPr>
              <w:t xml:space="preserve"> </w:t>
            </w:r>
            <w:r w:rsidRPr="007D2068">
              <w:rPr>
                <w:rFonts w:eastAsiaTheme="minorHAnsi"/>
                <w:sz w:val="22"/>
                <w:szCs w:val="22"/>
              </w:rPr>
              <w:t>position</w:t>
            </w:r>
            <w:r w:rsidRPr="007D2068">
              <w:rPr>
                <w:rFonts w:eastAsiaTheme="minorHAnsi"/>
                <w:spacing w:val="-6"/>
                <w:sz w:val="22"/>
                <w:szCs w:val="22"/>
              </w:rPr>
              <w:t xml:space="preserve"> </w:t>
            </w:r>
            <w:r w:rsidRPr="007D2068">
              <w:rPr>
                <w:rFonts w:eastAsiaTheme="minorHAnsi"/>
                <w:sz w:val="22"/>
                <w:szCs w:val="22"/>
              </w:rPr>
              <w:t>from the</w:t>
            </w:r>
            <w:r w:rsidRPr="007D2068">
              <w:rPr>
                <w:rFonts w:eastAsiaTheme="minorHAnsi"/>
                <w:spacing w:val="-2"/>
                <w:sz w:val="22"/>
                <w:szCs w:val="22"/>
              </w:rPr>
              <w:t xml:space="preserve"> </w:t>
            </w:r>
            <w:r w:rsidRPr="007D2068">
              <w:rPr>
                <w:rFonts w:eastAsiaTheme="minorHAnsi"/>
                <w:sz w:val="22"/>
                <w:szCs w:val="22"/>
              </w:rPr>
              <w:t>Learning</w:t>
            </w:r>
            <w:r w:rsidRPr="007D2068">
              <w:rPr>
                <w:rFonts w:eastAsiaTheme="minorHAnsi"/>
                <w:spacing w:val="-2"/>
                <w:sz w:val="22"/>
                <w:szCs w:val="22"/>
              </w:rPr>
              <w:t xml:space="preserve"> </w:t>
            </w:r>
            <w:r w:rsidRPr="007D2068">
              <w:rPr>
                <w:rFonts w:eastAsiaTheme="minorHAnsi"/>
                <w:sz w:val="22"/>
                <w:szCs w:val="22"/>
              </w:rPr>
              <w:t>Systems</w:t>
            </w:r>
            <w:r w:rsidRPr="007D2068">
              <w:rPr>
                <w:rFonts w:eastAsiaTheme="minorHAnsi"/>
                <w:spacing w:val="-2"/>
                <w:sz w:val="22"/>
                <w:szCs w:val="22"/>
              </w:rPr>
              <w:t xml:space="preserve"> </w:t>
            </w:r>
            <w:r w:rsidRPr="007D2068">
              <w:rPr>
                <w:rFonts w:eastAsiaTheme="minorHAnsi"/>
                <w:sz w:val="22"/>
                <w:szCs w:val="22"/>
              </w:rPr>
              <w:t>Team</w:t>
            </w:r>
            <w:r w:rsidRPr="007D2068">
              <w:rPr>
                <w:rFonts w:eastAsiaTheme="minorHAnsi"/>
                <w:spacing w:val="-2"/>
                <w:sz w:val="22"/>
                <w:szCs w:val="22"/>
              </w:rPr>
              <w:t xml:space="preserve"> </w:t>
            </w:r>
            <w:r w:rsidRPr="007D2068">
              <w:rPr>
                <w:rFonts w:eastAsiaTheme="minorHAnsi"/>
                <w:sz w:val="22"/>
                <w:szCs w:val="22"/>
              </w:rPr>
              <w:t>program,</w:t>
            </w:r>
            <w:r w:rsidRPr="007D2068">
              <w:rPr>
                <w:rFonts w:eastAsiaTheme="minorHAnsi"/>
                <w:spacing w:val="-2"/>
                <w:sz w:val="22"/>
                <w:szCs w:val="22"/>
              </w:rPr>
              <w:t xml:space="preserve"> </w:t>
            </w:r>
            <w:r w:rsidRPr="007D2068">
              <w:rPr>
                <w:rFonts w:eastAsiaTheme="minorHAnsi"/>
                <w:sz w:val="22"/>
                <w:szCs w:val="22"/>
              </w:rPr>
              <w:t>Federal</w:t>
            </w:r>
            <w:r w:rsidRPr="007D2068">
              <w:rPr>
                <w:rFonts w:eastAsiaTheme="minorHAnsi"/>
                <w:spacing w:val="-2"/>
                <w:sz w:val="22"/>
                <w:szCs w:val="22"/>
              </w:rPr>
              <w:t xml:space="preserve"> </w:t>
            </w:r>
            <w:r w:rsidRPr="007D2068">
              <w:rPr>
                <w:rFonts w:eastAsiaTheme="minorHAnsi"/>
                <w:sz w:val="22"/>
                <w:szCs w:val="22"/>
              </w:rPr>
              <w:t>Expenditures</w:t>
            </w:r>
            <w:r w:rsidRPr="007D2068">
              <w:rPr>
                <w:rFonts w:eastAsiaTheme="minorHAnsi"/>
                <w:spacing w:val="-2"/>
                <w:sz w:val="22"/>
                <w:szCs w:val="22"/>
              </w:rPr>
              <w:t xml:space="preserve"> </w:t>
            </w:r>
            <w:r w:rsidRPr="007D2068">
              <w:rPr>
                <w:rFonts w:eastAsiaTheme="minorHAnsi"/>
                <w:sz w:val="22"/>
                <w:szCs w:val="22"/>
              </w:rPr>
              <w:t>Fund</w:t>
            </w:r>
            <w:r w:rsidRPr="007D2068">
              <w:rPr>
                <w:rFonts w:eastAsiaTheme="minorHAnsi"/>
                <w:spacing w:val="-2"/>
                <w:sz w:val="22"/>
                <w:szCs w:val="22"/>
              </w:rPr>
              <w:t xml:space="preserve"> </w:t>
            </w:r>
            <w:r w:rsidRPr="007D2068">
              <w:rPr>
                <w:rFonts w:eastAsiaTheme="minorHAnsi"/>
                <w:sz w:val="22"/>
                <w:szCs w:val="22"/>
              </w:rPr>
              <w:t>-</w:t>
            </w:r>
            <w:r w:rsidRPr="007D2068">
              <w:rPr>
                <w:rFonts w:eastAsiaTheme="minorHAnsi"/>
                <w:spacing w:val="-2"/>
                <w:sz w:val="22"/>
                <w:szCs w:val="22"/>
              </w:rPr>
              <w:t xml:space="preserve"> </w:t>
            </w:r>
            <w:r w:rsidRPr="007D2068">
              <w:rPr>
                <w:rFonts w:eastAsiaTheme="minorHAnsi"/>
                <w:sz w:val="22"/>
                <w:szCs w:val="22"/>
              </w:rPr>
              <w:t>ARP</w:t>
            </w:r>
            <w:r w:rsidRPr="007D2068">
              <w:rPr>
                <w:rFonts w:eastAsiaTheme="minorHAnsi"/>
                <w:spacing w:val="-2"/>
                <w:sz w:val="22"/>
                <w:szCs w:val="22"/>
              </w:rPr>
              <w:t xml:space="preserve"> </w:t>
            </w:r>
            <w:r w:rsidRPr="007D2068">
              <w:rPr>
                <w:rFonts w:eastAsiaTheme="minorHAnsi"/>
                <w:sz w:val="22"/>
                <w:szCs w:val="22"/>
              </w:rPr>
              <w:t>to</w:t>
            </w:r>
            <w:r w:rsidRPr="007D2068">
              <w:rPr>
                <w:rFonts w:eastAsiaTheme="minorHAnsi"/>
                <w:spacing w:val="-2"/>
                <w:sz w:val="22"/>
                <w:szCs w:val="22"/>
              </w:rPr>
              <w:t xml:space="preserve"> </w:t>
            </w:r>
            <w:r w:rsidRPr="007D2068">
              <w:rPr>
                <w:rFonts w:eastAsiaTheme="minorHAnsi"/>
                <w:sz w:val="22"/>
                <w:szCs w:val="22"/>
              </w:rPr>
              <w:t>the</w:t>
            </w:r>
            <w:r w:rsidRPr="007D2068">
              <w:rPr>
                <w:rFonts w:eastAsiaTheme="minorHAnsi"/>
                <w:spacing w:val="-2"/>
                <w:sz w:val="22"/>
                <w:szCs w:val="22"/>
              </w:rPr>
              <w:t xml:space="preserve"> </w:t>
            </w:r>
            <w:r w:rsidRPr="007D2068">
              <w:rPr>
                <w:rFonts w:eastAsiaTheme="minorHAnsi"/>
                <w:sz w:val="22"/>
                <w:szCs w:val="22"/>
              </w:rPr>
              <w:t>School</w:t>
            </w:r>
            <w:r w:rsidRPr="007D2068">
              <w:rPr>
                <w:rFonts w:eastAsiaTheme="minorHAnsi"/>
                <w:spacing w:val="-2"/>
                <w:sz w:val="22"/>
                <w:szCs w:val="22"/>
              </w:rPr>
              <w:t xml:space="preserve"> </w:t>
            </w:r>
            <w:r w:rsidRPr="007D2068">
              <w:rPr>
                <w:rFonts w:eastAsiaTheme="minorHAnsi"/>
                <w:sz w:val="22"/>
                <w:szCs w:val="22"/>
              </w:rPr>
              <w:t>and Student</w:t>
            </w:r>
            <w:r w:rsidRPr="007D2068">
              <w:rPr>
                <w:rFonts w:eastAsiaTheme="minorHAnsi"/>
                <w:spacing w:val="7"/>
                <w:sz w:val="22"/>
                <w:szCs w:val="22"/>
              </w:rPr>
              <w:t xml:space="preserve"> </w:t>
            </w:r>
            <w:r w:rsidRPr="007D2068">
              <w:rPr>
                <w:rFonts w:eastAsiaTheme="minorHAnsi"/>
                <w:sz w:val="22"/>
                <w:szCs w:val="22"/>
              </w:rPr>
              <w:t>Supports</w:t>
            </w:r>
            <w:r w:rsidRPr="007D2068">
              <w:rPr>
                <w:rFonts w:eastAsiaTheme="minorHAnsi"/>
                <w:spacing w:val="7"/>
                <w:sz w:val="22"/>
                <w:szCs w:val="22"/>
              </w:rPr>
              <w:t xml:space="preserve"> </w:t>
            </w:r>
            <w:r w:rsidRPr="007D2068">
              <w:rPr>
                <w:rFonts w:eastAsiaTheme="minorHAnsi"/>
                <w:sz w:val="22"/>
                <w:szCs w:val="22"/>
              </w:rPr>
              <w:t>program,</w:t>
            </w:r>
            <w:r w:rsidRPr="007D2068">
              <w:rPr>
                <w:rFonts w:eastAsiaTheme="minorHAnsi"/>
                <w:spacing w:val="7"/>
                <w:sz w:val="22"/>
                <w:szCs w:val="22"/>
              </w:rPr>
              <w:t xml:space="preserve"> </w:t>
            </w:r>
            <w:r w:rsidRPr="007D2068">
              <w:rPr>
                <w:rFonts w:eastAsiaTheme="minorHAnsi"/>
                <w:sz w:val="22"/>
                <w:szCs w:val="22"/>
              </w:rPr>
              <w:t>General</w:t>
            </w:r>
            <w:r w:rsidRPr="007D2068">
              <w:rPr>
                <w:rFonts w:eastAsiaTheme="minorHAnsi"/>
                <w:spacing w:val="7"/>
                <w:sz w:val="22"/>
                <w:szCs w:val="22"/>
              </w:rPr>
              <w:t xml:space="preserve"> </w:t>
            </w:r>
            <w:r w:rsidRPr="007D2068">
              <w:rPr>
                <w:rFonts w:eastAsiaTheme="minorHAnsi"/>
                <w:sz w:val="22"/>
                <w:szCs w:val="22"/>
              </w:rPr>
              <w:t>Fund</w:t>
            </w:r>
            <w:r w:rsidRPr="007D2068">
              <w:rPr>
                <w:rFonts w:eastAsiaTheme="minorHAnsi"/>
                <w:spacing w:val="7"/>
                <w:sz w:val="22"/>
                <w:szCs w:val="22"/>
              </w:rPr>
              <w:t xml:space="preserve"> </w:t>
            </w:r>
            <w:r w:rsidRPr="007D2068">
              <w:rPr>
                <w:rFonts w:eastAsiaTheme="minorHAnsi"/>
                <w:sz w:val="22"/>
                <w:szCs w:val="22"/>
              </w:rPr>
              <w:t>beginning</w:t>
            </w:r>
            <w:r w:rsidRPr="007D2068">
              <w:rPr>
                <w:rFonts w:eastAsiaTheme="minorHAnsi"/>
                <w:spacing w:val="7"/>
                <w:sz w:val="22"/>
                <w:szCs w:val="22"/>
              </w:rPr>
              <w:t xml:space="preserve"> </w:t>
            </w:r>
            <w:r w:rsidRPr="007D2068">
              <w:rPr>
                <w:rFonts w:eastAsiaTheme="minorHAnsi"/>
                <w:sz w:val="22"/>
                <w:szCs w:val="22"/>
              </w:rPr>
              <w:t>October</w:t>
            </w:r>
            <w:r w:rsidRPr="007D2068">
              <w:rPr>
                <w:rFonts w:eastAsiaTheme="minorHAnsi"/>
                <w:spacing w:val="7"/>
                <w:sz w:val="22"/>
                <w:szCs w:val="22"/>
              </w:rPr>
              <w:t xml:space="preserve"> </w:t>
            </w:r>
            <w:r w:rsidRPr="007D2068">
              <w:rPr>
                <w:rFonts w:eastAsiaTheme="minorHAnsi"/>
                <w:sz w:val="22"/>
                <w:szCs w:val="22"/>
              </w:rPr>
              <w:t>1,</w:t>
            </w:r>
            <w:r w:rsidRPr="007D2068">
              <w:rPr>
                <w:rFonts w:eastAsiaTheme="minorHAnsi"/>
                <w:spacing w:val="7"/>
                <w:sz w:val="22"/>
                <w:szCs w:val="22"/>
              </w:rPr>
              <w:t xml:space="preserve"> </w:t>
            </w:r>
            <w:r w:rsidRPr="007D2068">
              <w:rPr>
                <w:rFonts w:eastAsiaTheme="minorHAnsi"/>
                <w:sz w:val="22"/>
                <w:szCs w:val="22"/>
              </w:rPr>
              <w:t>2024.</w:t>
            </w:r>
            <w:r w:rsidRPr="007D2068">
              <w:rPr>
                <w:rFonts w:eastAsiaTheme="minorHAnsi"/>
                <w:spacing w:val="71"/>
                <w:sz w:val="22"/>
                <w:szCs w:val="22"/>
              </w:rPr>
              <w:t xml:space="preserve"> </w:t>
            </w:r>
            <w:r w:rsidRPr="007D2068">
              <w:rPr>
                <w:rFonts w:eastAsiaTheme="minorHAnsi"/>
                <w:sz w:val="22"/>
                <w:szCs w:val="22"/>
              </w:rPr>
              <w:t>This</w:t>
            </w:r>
            <w:r w:rsidRPr="007D2068">
              <w:rPr>
                <w:rFonts w:eastAsiaTheme="minorHAnsi"/>
                <w:spacing w:val="7"/>
                <w:sz w:val="22"/>
                <w:szCs w:val="22"/>
              </w:rPr>
              <w:t xml:space="preserve"> </w:t>
            </w:r>
            <w:r w:rsidRPr="007D2068">
              <w:rPr>
                <w:rFonts w:eastAsiaTheme="minorHAnsi"/>
                <w:sz w:val="22"/>
                <w:szCs w:val="22"/>
              </w:rPr>
              <w:t>initiative</w:t>
            </w:r>
            <w:r w:rsidRPr="007D2068">
              <w:rPr>
                <w:rFonts w:eastAsiaTheme="minorHAnsi"/>
                <w:spacing w:val="7"/>
                <w:sz w:val="22"/>
                <w:szCs w:val="22"/>
              </w:rPr>
              <w:t xml:space="preserve"> </w:t>
            </w:r>
            <w:r w:rsidRPr="007D2068">
              <w:rPr>
                <w:rFonts w:eastAsiaTheme="minorHAnsi"/>
                <w:sz w:val="22"/>
                <w:szCs w:val="22"/>
              </w:rPr>
              <w:t>also provides</w:t>
            </w:r>
            <w:r w:rsidRPr="007D2068">
              <w:rPr>
                <w:rFonts w:eastAsiaTheme="minorHAnsi"/>
                <w:spacing w:val="-1"/>
                <w:sz w:val="22"/>
                <w:szCs w:val="22"/>
              </w:rPr>
              <w:t xml:space="preserve"> </w:t>
            </w:r>
            <w:r w:rsidRPr="007D2068">
              <w:rPr>
                <w:rFonts w:eastAsiaTheme="minorHAnsi"/>
                <w:sz w:val="22"/>
                <w:szCs w:val="22"/>
              </w:rPr>
              <w:t>funding for related All Other costs.</w:t>
            </w:r>
          </w:p>
          <w:p w14:paraId="33F757EB" w14:textId="77777777" w:rsidR="007D2068" w:rsidRPr="007D2068" w:rsidRDefault="007D2068" w:rsidP="003F193E">
            <w:pPr>
              <w:rPr>
                <w:sz w:val="22"/>
                <w:szCs w:val="22"/>
              </w:rPr>
            </w:pPr>
          </w:p>
          <w:p w14:paraId="32F4A159" w14:textId="77777777" w:rsidR="007D2068" w:rsidRPr="007D2068" w:rsidRDefault="007D2068" w:rsidP="003F193E">
            <w:pPr>
              <w:rPr>
                <w:sz w:val="22"/>
                <w:szCs w:val="22"/>
              </w:rPr>
            </w:pPr>
          </w:p>
          <w:tbl>
            <w:tblPr>
              <w:tblpPr w:leftFromText="180" w:rightFromText="180" w:vertAnchor="text" w:horzAnchor="margin" w:tblpXSpec="center" w:tblpY="-183"/>
              <w:tblOverlap w:val="never"/>
              <w:tblW w:w="0" w:type="auto"/>
              <w:tblLook w:val="01E0" w:firstRow="1" w:lastRow="1" w:firstColumn="1" w:lastColumn="1" w:noHBand="0" w:noVBand="0"/>
            </w:tblPr>
            <w:tblGrid>
              <w:gridCol w:w="3330"/>
              <w:gridCol w:w="1080"/>
              <w:gridCol w:w="990"/>
            </w:tblGrid>
            <w:tr w:rsidR="007D2068" w:rsidRPr="007D2068" w14:paraId="1C04A448" w14:textId="77777777" w:rsidTr="006568C3">
              <w:trPr>
                <w:trHeight w:val="357"/>
              </w:trPr>
              <w:tc>
                <w:tcPr>
                  <w:tcW w:w="3330" w:type="dxa"/>
                  <w:shd w:val="clear" w:color="auto" w:fill="auto"/>
                </w:tcPr>
                <w:p w14:paraId="6DDE980A" w14:textId="77777777" w:rsidR="007D2068" w:rsidRPr="007D2068" w:rsidRDefault="007D2068" w:rsidP="00221ABF">
                  <w:pPr>
                    <w:jc w:val="right"/>
                    <w:rPr>
                      <w:sz w:val="22"/>
                      <w:szCs w:val="22"/>
                      <w:u w:val="single"/>
                      <w:vertAlign w:val="subscript"/>
                    </w:rPr>
                  </w:pPr>
                </w:p>
              </w:tc>
              <w:tc>
                <w:tcPr>
                  <w:tcW w:w="1080" w:type="dxa"/>
                </w:tcPr>
                <w:p w14:paraId="0F7BA721" w14:textId="77777777" w:rsidR="007D2068" w:rsidRPr="007D2068" w:rsidRDefault="007D2068" w:rsidP="00221ABF">
                  <w:pPr>
                    <w:jc w:val="right"/>
                    <w:rPr>
                      <w:sz w:val="22"/>
                      <w:szCs w:val="22"/>
                      <w:u w:val="single"/>
                    </w:rPr>
                  </w:pPr>
                  <w:r w:rsidRPr="007D2068">
                    <w:rPr>
                      <w:sz w:val="22"/>
                      <w:szCs w:val="22"/>
                      <w:u w:val="single"/>
                    </w:rPr>
                    <w:t>FY 24</w:t>
                  </w:r>
                </w:p>
              </w:tc>
              <w:tc>
                <w:tcPr>
                  <w:tcW w:w="990" w:type="dxa"/>
                </w:tcPr>
                <w:p w14:paraId="15C75B42" w14:textId="77777777" w:rsidR="007D2068" w:rsidRPr="007D2068" w:rsidRDefault="007D2068" w:rsidP="00221ABF">
                  <w:pPr>
                    <w:jc w:val="right"/>
                    <w:rPr>
                      <w:sz w:val="22"/>
                      <w:szCs w:val="22"/>
                      <w:u w:val="single"/>
                    </w:rPr>
                  </w:pPr>
                  <w:r w:rsidRPr="007D2068">
                    <w:rPr>
                      <w:sz w:val="22"/>
                      <w:szCs w:val="22"/>
                      <w:u w:val="single"/>
                    </w:rPr>
                    <w:t>FY 25</w:t>
                  </w:r>
                </w:p>
              </w:tc>
            </w:tr>
            <w:tr w:rsidR="007D2068" w:rsidRPr="007D2068" w14:paraId="076079B4" w14:textId="77777777" w:rsidTr="006568C3">
              <w:trPr>
                <w:trHeight w:val="344"/>
              </w:trPr>
              <w:tc>
                <w:tcPr>
                  <w:tcW w:w="3330" w:type="dxa"/>
                  <w:shd w:val="clear" w:color="auto" w:fill="auto"/>
                </w:tcPr>
                <w:p w14:paraId="791F258F" w14:textId="77777777" w:rsidR="007D2068" w:rsidRPr="007D2068" w:rsidRDefault="007D2068" w:rsidP="00221ABF">
                  <w:pPr>
                    <w:jc w:val="right"/>
                    <w:rPr>
                      <w:sz w:val="22"/>
                      <w:szCs w:val="22"/>
                    </w:rPr>
                  </w:pPr>
                  <w:r w:rsidRPr="007D2068">
                    <w:rPr>
                      <w:sz w:val="22"/>
                      <w:szCs w:val="22"/>
                    </w:rPr>
                    <w:t>Federal Expenditures Fund – ARP - Position Count</w:t>
                  </w:r>
                </w:p>
              </w:tc>
              <w:tc>
                <w:tcPr>
                  <w:tcW w:w="1080" w:type="dxa"/>
                </w:tcPr>
                <w:p w14:paraId="3AF0E320" w14:textId="77777777" w:rsidR="007D2068" w:rsidRPr="007D2068" w:rsidRDefault="007D2068" w:rsidP="00221ABF">
                  <w:pPr>
                    <w:jc w:val="right"/>
                    <w:rPr>
                      <w:sz w:val="22"/>
                      <w:szCs w:val="22"/>
                    </w:rPr>
                  </w:pPr>
                  <w:r w:rsidRPr="007D2068">
                    <w:rPr>
                      <w:sz w:val="22"/>
                      <w:szCs w:val="22"/>
                    </w:rPr>
                    <w:t>1.000</w:t>
                  </w:r>
                </w:p>
              </w:tc>
              <w:tc>
                <w:tcPr>
                  <w:tcW w:w="990" w:type="dxa"/>
                </w:tcPr>
                <w:p w14:paraId="464605FC" w14:textId="77777777" w:rsidR="007D2068" w:rsidRPr="007D2068" w:rsidRDefault="007D2068" w:rsidP="00221ABF">
                  <w:pPr>
                    <w:jc w:val="right"/>
                    <w:rPr>
                      <w:sz w:val="22"/>
                      <w:szCs w:val="22"/>
                    </w:rPr>
                  </w:pPr>
                  <w:r w:rsidRPr="007D2068">
                    <w:rPr>
                      <w:sz w:val="22"/>
                      <w:szCs w:val="22"/>
                    </w:rPr>
                    <w:t>0.000</w:t>
                  </w:r>
                </w:p>
              </w:tc>
            </w:tr>
            <w:tr w:rsidR="007D2068" w:rsidRPr="007D2068" w14:paraId="21374B3E" w14:textId="77777777" w:rsidTr="006568C3">
              <w:trPr>
                <w:trHeight w:val="344"/>
              </w:trPr>
              <w:tc>
                <w:tcPr>
                  <w:tcW w:w="3330" w:type="dxa"/>
                  <w:shd w:val="clear" w:color="auto" w:fill="auto"/>
                </w:tcPr>
                <w:p w14:paraId="1B29AA1C" w14:textId="77777777" w:rsidR="007D2068" w:rsidRPr="007D2068" w:rsidRDefault="007D2068" w:rsidP="00221ABF">
                  <w:pPr>
                    <w:jc w:val="right"/>
                    <w:rPr>
                      <w:sz w:val="22"/>
                      <w:szCs w:val="22"/>
                    </w:rPr>
                  </w:pPr>
                  <w:r w:rsidRPr="007D2068">
                    <w:rPr>
                      <w:sz w:val="22"/>
                      <w:szCs w:val="22"/>
                    </w:rPr>
                    <w:t xml:space="preserve">Personal Services </w:t>
                  </w:r>
                </w:p>
              </w:tc>
              <w:tc>
                <w:tcPr>
                  <w:tcW w:w="1080" w:type="dxa"/>
                </w:tcPr>
                <w:p w14:paraId="286FC519" w14:textId="77777777" w:rsidR="007D2068" w:rsidRPr="007D2068" w:rsidRDefault="007D2068" w:rsidP="00221ABF">
                  <w:pPr>
                    <w:jc w:val="right"/>
                    <w:rPr>
                      <w:sz w:val="22"/>
                      <w:szCs w:val="22"/>
                    </w:rPr>
                  </w:pPr>
                  <w:r w:rsidRPr="007D2068">
                    <w:rPr>
                      <w:sz w:val="22"/>
                      <w:szCs w:val="22"/>
                    </w:rPr>
                    <w:t>$132,782</w:t>
                  </w:r>
                </w:p>
              </w:tc>
              <w:tc>
                <w:tcPr>
                  <w:tcW w:w="990" w:type="dxa"/>
                </w:tcPr>
                <w:p w14:paraId="62E90A26" w14:textId="77777777" w:rsidR="007D2068" w:rsidRPr="007D2068" w:rsidRDefault="007D2068" w:rsidP="00221ABF">
                  <w:pPr>
                    <w:jc w:val="right"/>
                    <w:rPr>
                      <w:sz w:val="22"/>
                      <w:szCs w:val="22"/>
                    </w:rPr>
                  </w:pPr>
                  <w:r w:rsidRPr="007D2068">
                    <w:rPr>
                      <w:sz w:val="22"/>
                      <w:szCs w:val="22"/>
                    </w:rPr>
                    <w:t>$33,700</w:t>
                  </w:r>
                </w:p>
              </w:tc>
            </w:tr>
            <w:tr w:rsidR="007D2068" w:rsidRPr="007D2068" w14:paraId="2B0A4429" w14:textId="77777777" w:rsidTr="006568C3">
              <w:trPr>
                <w:trHeight w:val="357"/>
              </w:trPr>
              <w:tc>
                <w:tcPr>
                  <w:tcW w:w="3330" w:type="dxa"/>
                  <w:shd w:val="clear" w:color="auto" w:fill="auto"/>
                </w:tcPr>
                <w:p w14:paraId="614E5187" w14:textId="77777777" w:rsidR="007D2068" w:rsidRPr="007D2068" w:rsidRDefault="007D2068" w:rsidP="00221ABF">
                  <w:pPr>
                    <w:jc w:val="right"/>
                    <w:rPr>
                      <w:sz w:val="22"/>
                      <w:szCs w:val="22"/>
                    </w:rPr>
                  </w:pPr>
                  <w:r w:rsidRPr="007D2068">
                    <w:rPr>
                      <w:sz w:val="22"/>
                      <w:szCs w:val="22"/>
                    </w:rPr>
                    <w:t>All Other</w:t>
                  </w:r>
                </w:p>
              </w:tc>
              <w:tc>
                <w:tcPr>
                  <w:tcW w:w="1080" w:type="dxa"/>
                </w:tcPr>
                <w:p w14:paraId="149A973D" w14:textId="77777777" w:rsidR="007D2068" w:rsidRPr="007D2068" w:rsidRDefault="007D2068" w:rsidP="00221ABF">
                  <w:pPr>
                    <w:jc w:val="right"/>
                    <w:rPr>
                      <w:sz w:val="22"/>
                      <w:szCs w:val="22"/>
                      <w:u w:val="single"/>
                    </w:rPr>
                  </w:pPr>
                  <w:r w:rsidRPr="007D2068">
                    <w:rPr>
                      <w:sz w:val="22"/>
                      <w:szCs w:val="22"/>
                      <w:u w:val="single"/>
                    </w:rPr>
                    <w:t>$12,225</w:t>
                  </w:r>
                </w:p>
              </w:tc>
              <w:tc>
                <w:tcPr>
                  <w:tcW w:w="990" w:type="dxa"/>
                </w:tcPr>
                <w:p w14:paraId="09A8C7EB" w14:textId="77777777" w:rsidR="007D2068" w:rsidRPr="007D2068" w:rsidRDefault="007D2068" w:rsidP="00221ABF">
                  <w:pPr>
                    <w:jc w:val="right"/>
                    <w:rPr>
                      <w:sz w:val="22"/>
                      <w:szCs w:val="22"/>
                      <w:u w:val="single"/>
                    </w:rPr>
                  </w:pPr>
                  <w:r w:rsidRPr="007D2068">
                    <w:rPr>
                      <w:sz w:val="22"/>
                      <w:szCs w:val="22"/>
                      <w:u w:val="single"/>
                    </w:rPr>
                    <w:t>$3,068</w:t>
                  </w:r>
                </w:p>
              </w:tc>
            </w:tr>
            <w:tr w:rsidR="007D2068" w:rsidRPr="007D2068" w14:paraId="50F54356" w14:textId="77777777" w:rsidTr="006568C3">
              <w:trPr>
                <w:trHeight w:val="357"/>
              </w:trPr>
              <w:tc>
                <w:tcPr>
                  <w:tcW w:w="3330" w:type="dxa"/>
                  <w:shd w:val="clear" w:color="auto" w:fill="auto"/>
                </w:tcPr>
                <w:p w14:paraId="43E59ECD" w14:textId="77777777" w:rsidR="007D2068" w:rsidRPr="007D2068" w:rsidRDefault="007D2068" w:rsidP="00221ABF">
                  <w:pPr>
                    <w:jc w:val="right"/>
                    <w:rPr>
                      <w:sz w:val="22"/>
                      <w:szCs w:val="22"/>
                      <w:u w:val="single"/>
                    </w:rPr>
                  </w:pPr>
                  <w:r w:rsidRPr="007D2068">
                    <w:rPr>
                      <w:sz w:val="22"/>
                      <w:szCs w:val="22"/>
                      <w:u w:val="single"/>
                    </w:rPr>
                    <w:t>Federal Expenditures Fund – ARP Total</w:t>
                  </w:r>
                </w:p>
              </w:tc>
              <w:tc>
                <w:tcPr>
                  <w:tcW w:w="1080" w:type="dxa"/>
                </w:tcPr>
                <w:p w14:paraId="5B0A0A5E" w14:textId="77777777" w:rsidR="007D2068" w:rsidRPr="007D2068" w:rsidRDefault="007D2068" w:rsidP="00221ABF">
                  <w:pPr>
                    <w:jc w:val="right"/>
                    <w:rPr>
                      <w:sz w:val="22"/>
                      <w:szCs w:val="22"/>
                    </w:rPr>
                  </w:pPr>
                  <w:r w:rsidRPr="007D2068">
                    <w:rPr>
                      <w:sz w:val="22"/>
                      <w:szCs w:val="22"/>
                    </w:rPr>
                    <w:t>$145,007</w:t>
                  </w:r>
                </w:p>
              </w:tc>
              <w:tc>
                <w:tcPr>
                  <w:tcW w:w="990" w:type="dxa"/>
                </w:tcPr>
                <w:p w14:paraId="2B3CA792" w14:textId="77777777" w:rsidR="007D2068" w:rsidRPr="007D2068" w:rsidRDefault="007D2068" w:rsidP="00221ABF">
                  <w:pPr>
                    <w:jc w:val="right"/>
                    <w:rPr>
                      <w:sz w:val="22"/>
                      <w:szCs w:val="22"/>
                    </w:rPr>
                  </w:pPr>
                  <w:r w:rsidRPr="007D2068">
                    <w:rPr>
                      <w:sz w:val="22"/>
                      <w:szCs w:val="22"/>
                    </w:rPr>
                    <w:t>$36,768</w:t>
                  </w:r>
                </w:p>
              </w:tc>
            </w:tr>
          </w:tbl>
          <w:p w14:paraId="6C251607" w14:textId="77777777" w:rsidR="007D2068" w:rsidRPr="007D2068" w:rsidRDefault="007D2068" w:rsidP="003F193E">
            <w:pPr>
              <w:rPr>
                <w:sz w:val="22"/>
                <w:szCs w:val="22"/>
              </w:rPr>
            </w:pPr>
          </w:p>
          <w:p w14:paraId="65CAF7F0" w14:textId="77777777" w:rsidR="007D2068" w:rsidRPr="007D2068" w:rsidRDefault="007D2068" w:rsidP="003F193E">
            <w:pPr>
              <w:rPr>
                <w:sz w:val="22"/>
                <w:szCs w:val="22"/>
              </w:rPr>
            </w:pPr>
          </w:p>
          <w:p w14:paraId="36969385" w14:textId="77777777" w:rsidR="007D2068" w:rsidRPr="007D2068" w:rsidRDefault="007D2068" w:rsidP="003F193E">
            <w:pPr>
              <w:rPr>
                <w:sz w:val="22"/>
                <w:szCs w:val="22"/>
              </w:rPr>
            </w:pPr>
          </w:p>
          <w:p w14:paraId="49A62D48" w14:textId="77777777" w:rsidR="007D2068" w:rsidRPr="007D2068" w:rsidRDefault="007D2068" w:rsidP="003F193E">
            <w:pPr>
              <w:rPr>
                <w:sz w:val="22"/>
                <w:szCs w:val="22"/>
              </w:rPr>
            </w:pPr>
          </w:p>
          <w:p w14:paraId="07240671" w14:textId="77777777" w:rsidR="007D2068" w:rsidRPr="007D2068" w:rsidRDefault="007D2068" w:rsidP="003F193E">
            <w:pPr>
              <w:rPr>
                <w:sz w:val="22"/>
                <w:szCs w:val="22"/>
              </w:rPr>
            </w:pPr>
          </w:p>
          <w:p w14:paraId="0C17C404" w14:textId="77777777" w:rsidR="007D2068" w:rsidRPr="007D2068" w:rsidRDefault="007D2068" w:rsidP="003F193E">
            <w:pPr>
              <w:rPr>
                <w:sz w:val="22"/>
                <w:szCs w:val="22"/>
              </w:rPr>
            </w:pPr>
          </w:p>
          <w:p w14:paraId="06C79251" w14:textId="77777777" w:rsidR="007D2068" w:rsidRPr="007D2068" w:rsidRDefault="007D2068" w:rsidP="00DD371A">
            <w:pPr>
              <w:pStyle w:val="ListBullet"/>
              <w:numPr>
                <w:ilvl w:val="0"/>
                <w:numId w:val="0"/>
              </w:numPr>
              <w:rPr>
                <w:sz w:val="22"/>
                <w:szCs w:val="22"/>
              </w:rPr>
            </w:pPr>
          </w:p>
          <w:p w14:paraId="60924B23" w14:textId="77777777" w:rsidR="000979D0" w:rsidRDefault="000979D0" w:rsidP="00DD371A">
            <w:pPr>
              <w:pStyle w:val="ListBullet"/>
              <w:numPr>
                <w:ilvl w:val="0"/>
                <w:numId w:val="0"/>
              </w:numPr>
              <w:rPr>
                <w:rFonts w:eastAsiaTheme="minorHAnsi"/>
                <w:sz w:val="22"/>
                <w:szCs w:val="22"/>
              </w:rPr>
            </w:pPr>
          </w:p>
          <w:p w14:paraId="6AEAE3F6" w14:textId="77777777" w:rsidR="000979D0" w:rsidRDefault="000979D0" w:rsidP="00DD371A">
            <w:pPr>
              <w:pStyle w:val="ListBullet"/>
              <w:numPr>
                <w:ilvl w:val="0"/>
                <w:numId w:val="0"/>
              </w:numPr>
              <w:rPr>
                <w:rFonts w:eastAsiaTheme="minorHAnsi"/>
                <w:sz w:val="22"/>
                <w:szCs w:val="22"/>
              </w:rPr>
            </w:pPr>
          </w:p>
          <w:p w14:paraId="3144DE21" w14:textId="675960FE" w:rsidR="007D2068" w:rsidRPr="007D2068" w:rsidRDefault="007D2068" w:rsidP="00DD371A">
            <w:pPr>
              <w:pStyle w:val="ListBullet"/>
              <w:ind w:left="253" w:hanging="180"/>
              <w:rPr>
                <w:rFonts w:eastAsiaTheme="minorHAnsi"/>
                <w:sz w:val="22"/>
                <w:szCs w:val="22"/>
              </w:rPr>
            </w:pPr>
            <w:r w:rsidRPr="007D2068">
              <w:rPr>
                <w:rFonts w:eastAsiaTheme="minorHAnsi"/>
                <w:sz w:val="22"/>
                <w:szCs w:val="22"/>
              </w:rPr>
              <w:t>Continues and makes permanent one Public Service Executive II position previously continued by Financial</w:t>
            </w:r>
            <w:r w:rsidRPr="007D2068">
              <w:rPr>
                <w:rFonts w:eastAsiaTheme="minorHAnsi"/>
                <w:spacing w:val="-14"/>
                <w:sz w:val="22"/>
                <w:szCs w:val="22"/>
              </w:rPr>
              <w:t xml:space="preserve"> </w:t>
            </w:r>
            <w:r w:rsidRPr="007D2068">
              <w:rPr>
                <w:rFonts w:eastAsiaTheme="minorHAnsi"/>
                <w:sz w:val="22"/>
                <w:szCs w:val="22"/>
              </w:rPr>
              <w:t>Order</w:t>
            </w:r>
            <w:r w:rsidRPr="007D2068">
              <w:rPr>
                <w:rFonts w:eastAsiaTheme="minorHAnsi"/>
                <w:spacing w:val="-14"/>
                <w:sz w:val="22"/>
                <w:szCs w:val="22"/>
              </w:rPr>
              <w:t xml:space="preserve"> </w:t>
            </w:r>
            <w:r w:rsidRPr="007D2068">
              <w:rPr>
                <w:rFonts w:eastAsiaTheme="minorHAnsi"/>
                <w:sz w:val="22"/>
                <w:szCs w:val="22"/>
              </w:rPr>
              <w:t>CV0543</w:t>
            </w:r>
            <w:r w:rsidRPr="007D2068">
              <w:rPr>
                <w:rFonts w:eastAsiaTheme="minorHAnsi"/>
                <w:spacing w:val="-14"/>
                <w:sz w:val="22"/>
                <w:szCs w:val="22"/>
              </w:rPr>
              <w:t xml:space="preserve"> </w:t>
            </w:r>
            <w:r w:rsidRPr="007D2068">
              <w:rPr>
                <w:rFonts w:eastAsiaTheme="minorHAnsi"/>
                <w:sz w:val="22"/>
                <w:szCs w:val="22"/>
              </w:rPr>
              <w:t>F3</w:t>
            </w:r>
            <w:r w:rsidRPr="007D2068">
              <w:rPr>
                <w:rFonts w:eastAsiaTheme="minorHAnsi"/>
                <w:spacing w:val="-14"/>
                <w:sz w:val="22"/>
                <w:szCs w:val="22"/>
              </w:rPr>
              <w:t xml:space="preserve"> </w:t>
            </w:r>
            <w:r w:rsidRPr="007D2068">
              <w:rPr>
                <w:rFonts w:eastAsiaTheme="minorHAnsi"/>
                <w:sz w:val="22"/>
                <w:szCs w:val="22"/>
              </w:rPr>
              <w:t>funded</w:t>
            </w:r>
            <w:r w:rsidRPr="007D2068">
              <w:rPr>
                <w:rFonts w:eastAsiaTheme="minorHAnsi"/>
                <w:spacing w:val="-14"/>
                <w:sz w:val="22"/>
                <w:szCs w:val="22"/>
              </w:rPr>
              <w:t xml:space="preserve"> </w:t>
            </w:r>
            <w:r w:rsidRPr="007D2068">
              <w:rPr>
                <w:rFonts w:eastAsiaTheme="minorHAnsi"/>
                <w:sz w:val="22"/>
                <w:szCs w:val="22"/>
              </w:rPr>
              <w:t>100%</w:t>
            </w:r>
            <w:r w:rsidRPr="007D2068">
              <w:rPr>
                <w:rFonts w:eastAsiaTheme="minorHAnsi"/>
                <w:spacing w:val="-14"/>
                <w:sz w:val="22"/>
                <w:szCs w:val="22"/>
              </w:rPr>
              <w:t xml:space="preserve"> </w:t>
            </w:r>
            <w:r w:rsidRPr="007D2068">
              <w:rPr>
                <w:rFonts w:eastAsiaTheme="minorHAnsi"/>
                <w:sz w:val="22"/>
                <w:szCs w:val="22"/>
              </w:rPr>
              <w:t>Learning</w:t>
            </w:r>
            <w:r w:rsidRPr="007D2068">
              <w:rPr>
                <w:rFonts w:eastAsiaTheme="minorHAnsi"/>
                <w:spacing w:val="-14"/>
                <w:sz w:val="22"/>
                <w:szCs w:val="22"/>
              </w:rPr>
              <w:t xml:space="preserve"> </w:t>
            </w:r>
            <w:r w:rsidRPr="007D2068">
              <w:rPr>
                <w:rFonts w:eastAsiaTheme="minorHAnsi"/>
                <w:sz w:val="22"/>
                <w:szCs w:val="22"/>
              </w:rPr>
              <w:t>Systems</w:t>
            </w:r>
            <w:r w:rsidRPr="007D2068">
              <w:rPr>
                <w:rFonts w:eastAsiaTheme="minorHAnsi"/>
                <w:spacing w:val="-14"/>
                <w:sz w:val="22"/>
                <w:szCs w:val="22"/>
              </w:rPr>
              <w:t xml:space="preserve"> </w:t>
            </w:r>
            <w:r w:rsidRPr="007D2068">
              <w:rPr>
                <w:rFonts w:eastAsiaTheme="minorHAnsi"/>
                <w:sz w:val="22"/>
                <w:szCs w:val="22"/>
              </w:rPr>
              <w:t>Team program,</w:t>
            </w:r>
            <w:r w:rsidRPr="007D2068">
              <w:rPr>
                <w:rFonts w:eastAsiaTheme="minorHAnsi"/>
                <w:spacing w:val="10"/>
                <w:sz w:val="22"/>
                <w:szCs w:val="22"/>
              </w:rPr>
              <w:t xml:space="preserve"> </w:t>
            </w:r>
            <w:r w:rsidRPr="007D2068">
              <w:rPr>
                <w:rFonts w:eastAsiaTheme="minorHAnsi"/>
                <w:sz w:val="22"/>
                <w:szCs w:val="22"/>
              </w:rPr>
              <w:t>Federal</w:t>
            </w:r>
            <w:r w:rsidRPr="007D2068">
              <w:rPr>
                <w:rFonts w:eastAsiaTheme="minorHAnsi"/>
                <w:spacing w:val="10"/>
                <w:sz w:val="22"/>
                <w:szCs w:val="22"/>
              </w:rPr>
              <w:t xml:space="preserve"> </w:t>
            </w:r>
            <w:r w:rsidRPr="007D2068">
              <w:rPr>
                <w:rFonts w:eastAsiaTheme="minorHAnsi"/>
                <w:sz w:val="22"/>
                <w:szCs w:val="22"/>
              </w:rPr>
              <w:t>Expenditures</w:t>
            </w:r>
            <w:r w:rsidRPr="007D2068">
              <w:rPr>
                <w:rFonts w:eastAsiaTheme="minorHAnsi"/>
                <w:spacing w:val="10"/>
                <w:sz w:val="22"/>
                <w:szCs w:val="22"/>
              </w:rPr>
              <w:t xml:space="preserve"> </w:t>
            </w:r>
            <w:r w:rsidRPr="007D2068">
              <w:rPr>
                <w:rFonts w:eastAsiaTheme="minorHAnsi"/>
                <w:sz w:val="22"/>
                <w:szCs w:val="22"/>
              </w:rPr>
              <w:t>Fund</w:t>
            </w:r>
            <w:r w:rsidRPr="007D2068">
              <w:rPr>
                <w:rFonts w:eastAsiaTheme="minorHAnsi"/>
                <w:spacing w:val="10"/>
                <w:sz w:val="22"/>
                <w:szCs w:val="22"/>
              </w:rPr>
              <w:t xml:space="preserve"> </w:t>
            </w:r>
            <w:r w:rsidRPr="007D2068">
              <w:rPr>
                <w:rFonts w:eastAsiaTheme="minorHAnsi"/>
                <w:sz w:val="22"/>
                <w:szCs w:val="22"/>
              </w:rPr>
              <w:t>-</w:t>
            </w:r>
            <w:r w:rsidRPr="007D2068">
              <w:rPr>
                <w:rFonts w:eastAsiaTheme="minorHAnsi"/>
                <w:spacing w:val="10"/>
                <w:sz w:val="22"/>
                <w:szCs w:val="22"/>
              </w:rPr>
              <w:t xml:space="preserve"> </w:t>
            </w:r>
            <w:r w:rsidRPr="007D2068">
              <w:rPr>
                <w:rFonts w:eastAsiaTheme="minorHAnsi"/>
                <w:sz w:val="22"/>
                <w:szCs w:val="22"/>
              </w:rPr>
              <w:t>ARP</w:t>
            </w:r>
            <w:r w:rsidRPr="007D2068">
              <w:rPr>
                <w:rFonts w:eastAsiaTheme="minorHAnsi"/>
                <w:spacing w:val="9"/>
                <w:sz w:val="22"/>
                <w:szCs w:val="22"/>
              </w:rPr>
              <w:t xml:space="preserve"> </w:t>
            </w:r>
            <w:r w:rsidRPr="007D2068">
              <w:rPr>
                <w:rFonts w:eastAsiaTheme="minorHAnsi"/>
                <w:sz w:val="22"/>
                <w:szCs w:val="22"/>
              </w:rPr>
              <w:t>and</w:t>
            </w:r>
            <w:r w:rsidRPr="007D2068">
              <w:rPr>
                <w:rFonts w:eastAsiaTheme="minorHAnsi"/>
                <w:spacing w:val="10"/>
                <w:sz w:val="22"/>
                <w:szCs w:val="22"/>
              </w:rPr>
              <w:t xml:space="preserve"> </w:t>
            </w:r>
            <w:r w:rsidRPr="007D2068">
              <w:rPr>
                <w:rFonts w:eastAsiaTheme="minorHAnsi"/>
                <w:sz w:val="22"/>
                <w:szCs w:val="22"/>
              </w:rPr>
              <w:t>transfers</w:t>
            </w:r>
            <w:r w:rsidRPr="007D2068">
              <w:rPr>
                <w:rFonts w:eastAsiaTheme="minorHAnsi"/>
                <w:spacing w:val="9"/>
                <w:sz w:val="22"/>
                <w:szCs w:val="22"/>
              </w:rPr>
              <w:t xml:space="preserve"> </w:t>
            </w:r>
            <w:r w:rsidRPr="007D2068">
              <w:rPr>
                <w:rFonts w:eastAsiaTheme="minorHAnsi"/>
                <w:sz w:val="22"/>
                <w:szCs w:val="22"/>
              </w:rPr>
              <w:t>this</w:t>
            </w:r>
            <w:r w:rsidRPr="007D2068">
              <w:rPr>
                <w:rFonts w:eastAsiaTheme="minorHAnsi"/>
                <w:spacing w:val="10"/>
                <w:sz w:val="22"/>
                <w:szCs w:val="22"/>
              </w:rPr>
              <w:t xml:space="preserve"> </w:t>
            </w:r>
            <w:r w:rsidRPr="007D2068">
              <w:rPr>
                <w:rFonts w:eastAsiaTheme="minorHAnsi"/>
                <w:sz w:val="22"/>
                <w:szCs w:val="22"/>
              </w:rPr>
              <w:t>position</w:t>
            </w:r>
            <w:r w:rsidRPr="007D2068">
              <w:rPr>
                <w:rFonts w:eastAsiaTheme="minorHAnsi"/>
                <w:spacing w:val="10"/>
                <w:sz w:val="22"/>
                <w:szCs w:val="22"/>
              </w:rPr>
              <w:t xml:space="preserve"> </w:t>
            </w:r>
            <w:r w:rsidRPr="007D2068">
              <w:rPr>
                <w:rFonts w:eastAsiaTheme="minorHAnsi"/>
                <w:sz w:val="22"/>
                <w:szCs w:val="22"/>
              </w:rPr>
              <w:t>from</w:t>
            </w:r>
            <w:r w:rsidRPr="007D2068">
              <w:rPr>
                <w:rFonts w:eastAsiaTheme="minorHAnsi"/>
                <w:spacing w:val="10"/>
                <w:sz w:val="22"/>
                <w:szCs w:val="22"/>
              </w:rPr>
              <w:t xml:space="preserve"> </w:t>
            </w:r>
            <w:r w:rsidRPr="007D2068">
              <w:rPr>
                <w:rFonts w:eastAsiaTheme="minorHAnsi"/>
                <w:sz w:val="22"/>
                <w:szCs w:val="22"/>
              </w:rPr>
              <w:t>the</w:t>
            </w:r>
            <w:r w:rsidRPr="007D2068">
              <w:rPr>
                <w:rFonts w:eastAsiaTheme="minorHAnsi"/>
                <w:spacing w:val="10"/>
                <w:sz w:val="22"/>
                <w:szCs w:val="22"/>
              </w:rPr>
              <w:t xml:space="preserve"> </w:t>
            </w:r>
            <w:r w:rsidRPr="007D2068">
              <w:rPr>
                <w:rFonts w:eastAsiaTheme="minorHAnsi"/>
                <w:sz w:val="22"/>
                <w:szCs w:val="22"/>
              </w:rPr>
              <w:t>Learning Systems</w:t>
            </w:r>
            <w:r w:rsidRPr="007D2068">
              <w:rPr>
                <w:rFonts w:eastAsiaTheme="minorHAnsi"/>
                <w:spacing w:val="56"/>
                <w:sz w:val="22"/>
                <w:szCs w:val="22"/>
              </w:rPr>
              <w:t xml:space="preserve"> </w:t>
            </w:r>
            <w:r w:rsidRPr="007D2068">
              <w:rPr>
                <w:rFonts w:eastAsiaTheme="minorHAnsi"/>
                <w:sz w:val="22"/>
                <w:szCs w:val="22"/>
              </w:rPr>
              <w:t>Team</w:t>
            </w:r>
            <w:r w:rsidRPr="007D2068">
              <w:rPr>
                <w:rFonts w:eastAsiaTheme="minorHAnsi"/>
                <w:spacing w:val="56"/>
                <w:sz w:val="22"/>
                <w:szCs w:val="22"/>
              </w:rPr>
              <w:t xml:space="preserve"> </w:t>
            </w:r>
            <w:r w:rsidRPr="007D2068">
              <w:rPr>
                <w:rFonts w:eastAsiaTheme="minorHAnsi"/>
                <w:sz w:val="22"/>
                <w:szCs w:val="22"/>
              </w:rPr>
              <w:t>program,</w:t>
            </w:r>
            <w:r w:rsidRPr="007D2068">
              <w:rPr>
                <w:rFonts w:eastAsiaTheme="minorHAnsi"/>
                <w:spacing w:val="56"/>
                <w:sz w:val="22"/>
                <w:szCs w:val="22"/>
              </w:rPr>
              <w:t xml:space="preserve"> </w:t>
            </w:r>
            <w:r w:rsidRPr="007D2068">
              <w:rPr>
                <w:rFonts w:eastAsiaTheme="minorHAnsi"/>
                <w:sz w:val="22"/>
                <w:szCs w:val="22"/>
              </w:rPr>
              <w:t>Federal</w:t>
            </w:r>
            <w:r w:rsidRPr="007D2068">
              <w:rPr>
                <w:rFonts w:eastAsiaTheme="minorHAnsi"/>
                <w:spacing w:val="56"/>
                <w:sz w:val="22"/>
                <w:szCs w:val="22"/>
              </w:rPr>
              <w:t xml:space="preserve"> </w:t>
            </w:r>
            <w:r w:rsidRPr="007D2068">
              <w:rPr>
                <w:rFonts w:eastAsiaTheme="minorHAnsi"/>
                <w:sz w:val="22"/>
                <w:szCs w:val="22"/>
              </w:rPr>
              <w:t>Expenditures</w:t>
            </w:r>
            <w:r w:rsidRPr="007D2068">
              <w:rPr>
                <w:rFonts w:eastAsiaTheme="minorHAnsi"/>
                <w:spacing w:val="56"/>
                <w:sz w:val="22"/>
                <w:szCs w:val="22"/>
              </w:rPr>
              <w:t xml:space="preserve"> </w:t>
            </w:r>
            <w:r w:rsidRPr="007D2068">
              <w:rPr>
                <w:rFonts w:eastAsiaTheme="minorHAnsi"/>
                <w:sz w:val="22"/>
                <w:szCs w:val="22"/>
              </w:rPr>
              <w:t>Fund</w:t>
            </w:r>
            <w:r w:rsidRPr="007D2068">
              <w:rPr>
                <w:rFonts w:eastAsiaTheme="minorHAnsi"/>
                <w:spacing w:val="56"/>
                <w:sz w:val="22"/>
                <w:szCs w:val="22"/>
              </w:rPr>
              <w:t xml:space="preserve"> </w:t>
            </w:r>
            <w:r w:rsidRPr="007D2068">
              <w:rPr>
                <w:rFonts w:eastAsiaTheme="minorHAnsi"/>
                <w:sz w:val="22"/>
                <w:szCs w:val="22"/>
              </w:rPr>
              <w:t>-</w:t>
            </w:r>
            <w:r w:rsidRPr="007D2068">
              <w:rPr>
                <w:rFonts w:eastAsiaTheme="minorHAnsi"/>
                <w:spacing w:val="56"/>
                <w:sz w:val="22"/>
                <w:szCs w:val="22"/>
              </w:rPr>
              <w:t xml:space="preserve"> </w:t>
            </w:r>
            <w:r w:rsidRPr="007D2068">
              <w:rPr>
                <w:rFonts w:eastAsiaTheme="minorHAnsi"/>
                <w:sz w:val="22"/>
                <w:szCs w:val="22"/>
              </w:rPr>
              <w:t>ARP</w:t>
            </w:r>
            <w:r w:rsidRPr="007D2068">
              <w:rPr>
                <w:rFonts w:eastAsiaTheme="minorHAnsi"/>
                <w:spacing w:val="56"/>
                <w:sz w:val="22"/>
                <w:szCs w:val="22"/>
              </w:rPr>
              <w:t xml:space="preserve"> </w:t>
            </w:r>
            <w:r w:rsidRPr="007D2068">
              <w:rPr>
                <w:rFonts w:eastAsiaTheme="minorHAnsi"/>
                <w:sz w:val="22"/>
                <w:szCs w:val="22"/>
              </w:rPr>
              <w:t>to</w:t>
            </w:r>
            <w:r w:rsidRPr="007D2068">
              <w:rPr>
                <w:rFonts w:eastAsiaTheme="minorHAnsi"/>
                <w:spacing w:val="57"/>
                <w:sz w:val="22"/>
                <w:szCs w:val="22"/>
              </w:rPr>
              <w:t xml:space="preserve"> </w:t>
            </w:r>
            <w:r w:rsidRPr="007D2068">
              <w:rPr>
                <w:rFonts w:eastAsiaTheme="minorHAnsi"/>
                <w:sz w:val="22"/>
                <w:szCs w:val="22"/>
              </w:rPr>
              <w:t>the</w:t>
            </w:r>
            <w:r w:rsidRPr="007D2068">
              <w:rPr>
                <w:rFonts w:eastAsiaTheme="minorHAnsi"/>
                <w:spacing w:val="56"/>
                <w:sz w:val="22"/>
                <w:szCs w:val="22"/>
              </w:rPr>
              <w:t xml:space="preserve"> </w:t>
            </w:r>
            <w:r w:rsidRPr="007D2068">
              <w:rPr>
                <w:rFonts w:eastAsiaTheme="minorHAnsi"/>
                <w:sz w:val="22"/>
                <w:szCs w:val="22"/>
              </w:rPr>
              <w:t>Leadership</w:t>
            </w:r>
            <w:r w:rsidRPr="007D2068">
              <w:rPr>
                <w:rFonts w:eastAsiaTheme="minorHAnsi"/>
                <w:spacing w:val="56"/>
                <w:sz w:val="22"/>
                <w:szCs w:val="22"/>
              </w:rPr>
              <w:t xml:space="preserve"> </w:t>
            </w:r>
            <w:r w:rsidRPr="007D2068">
              <w:rPr>
                <w:rFonts w:eastAsiaTheme="minorHAnsi"/>
                <w:sz w:val="22"/>
                <w:szCs w:val="22"/>
              </w:rPr>
              <w:t>Team program,</w:t>
            </w:r>
            <w:r w:rsidRPr="007D2068">
              <w:rPr>
                <w:rFonts w:eastAsiaTheme="minorHAnsi"/>
                <w:spacing w:val="10"/>
                <w:sz w:val="22"/>
                <w:szCs w:val="22"/>
              </w:rPr>
              <w:t xml:space="preserve"> </w:t>
            </w:r>
            <w:r w:rsidRPr="007D2068">
              <w:rPr>
                <w:rFonts w:eastAsiaTheme="minorHAnsi"/>
                <w:sz w:val="22"/>
                <w:szCs w:val="22"/>
              </w:rPr>
              <w:t>General</w:t>
            </w:r>
            <w:r w:rsidRPr="007D2068">
              <w:rPr>
                <w:rFonts w:eastAsiaTheme="minorHAnsi"/>
                <w:spacing w:val="10"/>
                <w:sz w:val="22"/>
                <w:szCs w:val="22"/>
              </w:rPr>
              <w:t xml:space="preserve"> </w:t>
            </w:r>
            <w:r w:rsidRPr="007D2068">
              <w:rPr>
                <w:rFonts w:eastAsiaTheme="minorHAnsi"/>
                <w:sz w:val="22"/>
                <w:szCs w:val="22"/>
              </w:rPr>
              <w:t>Fund</w:t>
            </w:r>
            <w:r w:rsidRPr="007D2068">
              <w:rPr>
                <w:rFonts w:eastAsiaTheme="minorHAnsi"/>
                <w:spacing w:val="10"/>
                <w:sz w:val="22"/>
                <w:szCs w:val="22"/>
              </w:rPr>
              <w:t xml:space="preserve"> </w:t>
            </w:r>
            <w:r w:rsidRPr="007D2068">
              <w:rPr>
                <w:rFonts w:eastAsiaTheme="minorHAnsi"/>
                <w:sz w:val="22"/>
                <w:szCs w:val="22"/>
              </w:rPr>
              <w:t>beginning</w:t>
            </w:r>
            <w:r w:rsidRPr="007D2068">
              <w:rPr>
                <w:rFonts w:eastAsiaTheme="minorHAnsi"/>
                <w:spacing w:val="10"/>
                <w:sz w:val="22"/>
                <w:szCs w:val="22"/>
              </w:rPr>
              <w:t xml:space="preserve"> </w:t>
            </w:r>
            <w:r w:rsidRPr="007D2068">
              <w:rPr>
                <w:rFonts w:eastAsiaTheme="minorHAnsi"/>
                <w:sz w:val="22"/>
                <w:szCs w:val="22"/>
              </w:rPr>
              <w:t>October</w:t>
            </w:r>
            <w:r w:rsidRPr="007D2068">
              <w:rPr>
                <w:rFonts w:eastAsiaTheme="minorHAnsi"/>
                <w:spacing w:val="10"/>
                <w:sz w:val="22"/>
                <w:szCs w:val="22"/>
              </w:rPr>
              <w:t xml:space="preserve"> </w:t>
            </w:r>
            <w:r w:rsidRPr="007D2068">
              <w:rPr>
                <w:rFonts w:eastAsiaTheme="minorHAnsi"/>
                <w:sz w:val="22"/>
                <w:szCs w:val="22"/>
              </w:rPr>
              <w:t>1,</w:t>
            </w:r>
            <w:r w:rsidRPr="007D2068">
              <w:rPr>
                <w:rFonts w:eastAsiaTheme="minorHAnsi"/>
                <w:spacing w:val="10"/>
                <w:sz w:val="22"/>
                <w:szCs w:val="22"/>
              </w:rPr>
              <w:t xml:space="preserve"> </w:t>
            </w:r>
            <w:r w:rsidRPr="007D2068">
              <w:rPr>
                <w:rFonts w:eastAsiaTheme="minorHAnsi"/>
                <w:sz w:val="22"/>
                <w:szCs w:val="22"/>
              </w:rPr>
              <w:t>2024.</w:t>
            </w:r>
            <w:r w:rsidRPr="007D2068">
              <w:rPr>
                <w:rFonts w:eastAsiaTheme="minorHAnsi"/>
                <w:spacing w:val="75"/>
                <w:sz w:val="22"/>
                <w:szCs w:val="22"/>
              </w:rPr>
              <w:t xml:space="preserve"> </w:t>
            </w:r>
            <w:r w:rsidRPr="007D2068">
              <w:rPr>
                <w:rFonts w:eastAsiaTheme="minorHAnsi"/>
                <w:sz w:val="22"/>
                <w:szCs w:val="22"/>
              </w:rPr>
              <w:t>This</w:t>
            </w:r>
            <w:r w:rsidRPr="007D2068">
              <w:rPr>
                <w:rFonts w:eastAsiaTheme="minorHAnsi"/>
                <w:spacing w:val="9"/>
                <w:sz w:val="22"/>
                <w:szCs w:val="22"/>
              </w:rPr>
              <w:t xml:space="preserve"> </w:t>
            </w:r>
            <w:r w:rsidRPr="007D2068">
              <w:rPr>
                <w:rFonts w:eastAsiaTheme="minorHAnsi"/>
                <w:sz w:val="22"/>
                <w:szCs w:val="22"/>
              </w:rPr>
              <w:t>initiative</w:t>
            </w:r>
            <w:r w:rsidRPr="007D2068">
              <w:rPr>
                <w:rFonts w:eastAsiaTheme="minorHAnsi"/>
                <w:spacing w:val="9"/>
                <w:sz w:val="22"/>
                <w:szCs w:val="22"/>
              </w:rPr>
              <w:t xml:space="preserve"> </w:t>
            </w:r>
            <w:r w:rsidRPr="007D2068">
              <w:rPr>
                <w:rFonts w:eastAsiaTheme="minorHAnsi"/>
                <w:sz w:val="22"/>
                <w:szCs w:val="22"/>
              </w:rPr>
              <w:t>also</w:t>
            </w:r>
            <w:r w:rsidRPr="007D2068">
              <w:rPr>
                <w:rFonts w:eastAsiaTheme="minorHAnsi"/>
                <w:spacing w:val="10"/>
                <w:sz w:val="22"/>
                <w:szCs w:val="22"/>
              </w:rPr>
              <w:t xml:space="preserve"> </w:t>
            </w:r>
            <w:r w:rsidRPr="007D2068">
              <w:rPr>
                <w:rFonts w:eastAsiaTheme="minorHAnsi"/>
                <w:sz w:val="22"/>
                <w:szCs w:val="22"/>
              </w:rPr>
              <w:t>provides</w:t>
            </w:r>
            <w:r w:rsidRPr="007D2068">
              <w:rPr>
                <w:rFonts w:eastAsiaTheme="minorHAnsi"/>
                <w:spacing w:val="9"/>
                <w:sz w:val="22"/>
                <w:szCs w:val="22"/>
              </w:rPr>
              <w:t xml:space="preserve"> </w:t>
            </w:r>
            <w:r w:rsidRPr="007D2068">
              <w:rPr>
                <w:rFonts w:eastAsiaTheme="minorHAnsi"/>
                <w:sz w:val="22"/>
                <w:szCs w:val="22"/>
              </w:rPr>
              <w:t>funding for related All Other costs.</w:t>
            </w:r>
          </w:p>
          <w:p w14:paraId="3A0A7460" w14:textId="77777777" w:rsidR="007D2068" w:rsidRPr="007D2068" w:rsidRDefault="007D2068" w:rsidP="00DD371A">
            <w:pPr>
              <w:pStyle w:val="ListBullet"/>
              <w:numPr>
                <w:ilvl w:val="0"/>
                <w:numId w:val="0"/>
              </w:numPr>
              <w:rPr>
                <w:sz w:val="22"/>
                <w:szCs w:val="22"/>
              </w:rPr>
            </w:pPr>
          </w:p>
          <w:p w14:paraId="124AAF61" w14:textId="77777777" w:rsidR="007D2068" w:rsidRDefault="007D2068" w:rsidP="00DD371A">
            <w:pPr>
              <w:pStyle w:val="ListBullet"/>
              <w:numPr>
                <w:ilvl w:val="0"/>
                <w:numId w:val="0"/>
              </w:numPr>
              <w:rPr>
                <w:sz w:val="22"/>
                <w:szCs w:val="22"/>
              </w:rPr>
            </w:pPr>
          </w:p>
          <w:p w14:paraId="0CC9DDF3" w14:textId="77777777" w:rsidR="00076CA6" w:rsidRDefault="00076CA6" w:rsidP="00DD371A">
            <w:pPr>
              <w:pStyle w:val="ListBullet"/>
              <w:numPr>
                <w:ilvl w:val="0"/>
                <w:numId w:val="0"/>
              </w:numPr>
              <w:rPr>
                <w:sz w:val="22"/>
                <w:szCs w:val="22"/>
              </w:rPr>
            </w:pPr>
          </w:p>
          <w:p w14:paraId="3DCE3693" w14:textId="77777777" w:rsidR="00076CA6" w:rsidRPr="007D2068" w:rsidRDefault="00076CA6" w:rsidP="00DD371A">
            <w:pPr>
              <w:pStyle w:val="ListBullet"/>
              <w:numPr>
                <w:ilvl w:val="0"/>
                <w:numId w:val="0"/>
              </w:numPr>
              <w:rPr>
                <w:sz w:val="22"/>
                <w:szCs w:val="22"/>
              </w:rPr>
            </w:pPr>
          </w:p>
          <w:p w14:paraId="5636DC4D"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176"/>
              <w:tblOverlap w:val="never"/>
              <w:tblW w:w="0" w:type="auto"/>
              <w:tblLook w:val="01E0" w:firstRow="1" w:lastRow="1" w:firstColumn="1" w:lastColumn="1" w:noHBand="0" w:noVBand="0"/>
            </w:tblPr>
            <w:tblGrid>
              <w:gridCol w:w="3060"/>
              <w:gridCol w:w="1080"/>
              <w:gridCol w:w="990"/>
            </w:tblGrid>
            <w:tr w:rsidR="00076CA6" w:rsidRPr="007D2068" w14:paraId="78F61340" w14:textId="77777777" w:rsidTr="00076CA6">
              <w:trPr>
                <w:trHeight w:val="357"/>
              </w:trPr>
              <w:tc>
                <w:tcPr>
                  <w:tcW w:w="3060" w:type="dxa"/>
                  <w:shd w:val="clear" w:color="auto" w:fill="auto"/>
                </w:tcPr>
                <w:p w14:paraId="4B174A90" w14:textId="77777777" w:rsidR="00076CA6" w:rsidRPr="007D2068" w:rsidRDefault="00076CA6" w:rsidP="00DD371A">
                  <w:pPr>
                    <w:jc w:val="right"/>
                    <w:rPr>
                      <w:sz w:val="22"/>
                      <w:szCs w:val="22"/>
                      <w:u w:val="single"/>
                      <w:vertAlign w:val="subscript"/>
                    </w:rPr>
                  </w:pPr>
                </w:p>
              </w:tc>
              <w:tc>
                <w:tcPr>
                  <w:tcW w:w="1080" w:type="dxa"/>
                </w:tcPr>
                <w:p w14:paraId="57945D56" w14:textId="77777777" w:rsidR="00076CA6" w:rsidRPr="007D2068" w:rsidRDefault="00076CA6" w:rsidP="00DD371A">
                  <w:pPr>
                    <w:jc w:val="right"/>
                    <w:rPr>
                      <w:sz w:val="22"/>
                      <w:szCs w:val="22"/>
                      <w:u w:val="single"/>
                    </w:rPr>
                  </w:pPr>
                  <w:r w:rsidRPr="007D2068">
                    <w:rPr>
                      <w:sz w:val="22"/>
                      <w:szCs w:val="22"/>
                      <w:u w:val="single"/>
                    </w:rPr>
                    <w:t>FY 24</w:t>
                  </w:r>
                </w:p>
              </w:tc>
              <w:tc>
                <w:tcPr>
                  <w:tcW w:w="990" w:type="dxa"/>
                </w:tcPr>
                <w:p w14:paraId="71CDA313" w14:textId="77777777" w:rsidR="00076CA6" w:rsidRPr="007D2068" w:rsidRDefault="00076CA6" w:rsidP="00DD371A">
                  <w:pPr>
                    <w:jc w:val="right"/>
                    <w:rPr>
                      <w:sz w:val="22"/>
                      <w:szCs w:val="22"/>
                      <w:u w:val="single"/>
                    </w:rPr>
                  </w:pPr>
                  <w:r w:rsidRPr="007D2068">
                    <w:rPr>
                      <w:sz w:val="22"/>
                      <w:szCs w:val="22"/>
                      <w:u w:val="single"/>
                    </w:rPr>
                    <w:t>FY 25</w:t>
                  </w:r>
                </w:p>
              </w:tc>
            </w:tr>
            <w:tr w:rsidR="00076CA6" w:rsidRPr="007D2068" w14:paraId="02886156" w14:textId="77777777" w:rsidTr="00076CA6">
              <w:trPr>
                <w:trHeight w:val="344"/>
              </w:trPr>
              <w:tc>
                <w:tcPr>
                  <w:tcW w:w="3060" w:type="dxa"/>
                  <w:shd w:val="clear" w:color="auto" w:fill="auto"/>
                </w:tcPr>
                <w:p w14:paraId="134D6820" w14:textId="77777777" w:rsidR="00076CA6" w:rsidRPr="007D2068" w:rsidRDefault="00076CA6" w:rsidP="00DD371A">
                  <w:pPr>
                    <w:jc w:val="right"/>
                    <w:rPr>
                      <w:sz w:val="22"/>
                      <w:szCs w:val="22"/>
                    </w:rPr>
                  </w:pPr>
                  <w:r w:rsidRPr="007D2068">
                    <w:rPr>
                      <w:sz w:val="22"/>
                      <w:szCs w:val="22"/>
                    </w:rPr>
                    <w:t>Federal Expenditures Fund – ARP - Position Count</w:t>
                  </w:r>
                </w:p>
              </w:tc>
              <w:tc>
                <w:tcPr>
                  <w:tcW w:w="1080" w:type="dxa"/>
                </w:tcPr>
                <w:p w14:paraId="1BA0606E" w14:textId="77777777" w:rsidR="00076CA6" w:rsidRPr="007D2068" w:rsidRDefault="00076CA6" w:rsidP="00DD371A">
                  <w:pPr>
                    <w:jc w:val="right"/>
                    <w:rPr>
                      <w:sz w:val="22"/>
                      <w:szCs w:val="22"/>
                    </w:rPr>
                  </w:pPr>
                  <w:r w:rsidRPr="007D2068">
                    <w:rPr>
                      <w:sz w:val="22"/>
                      <w:szCs w:val="22"/>
                    </w:rPr>
                    <w:t>1.000</w:t>
                  </w:r>
                </w:p>
              </w:tc>
              <w:tc>
                <w:tcPr>
                  <w:tcW w:w="990" w:type="dxa"/>
                </w:tcPr>
                <w:p w14:paraId="72A01667" w14:textId="77777777" w:rsidR="00076CA6" w:rsidRPr="007D2068" w:rsidRDefault="00076CA6" w:rsidP="00DD371A">
                  <w:pPr>
                    <w:jc w:val="right"/>
                    <w:rPr>
                      <w:sz w:val="22"/>
                      <w:szCs w:val="22"/>
                    </w:rPr>
                  </w:pPr>
                  <w:r w:rsidRPr="007D2068">
                    <w:rPr>
                      <w:sz w:val="22"/>
                      <w:szCs w:val="22"/>
                    </w:rPr>
                    <w:t>0.000</w:t>
                  </w:r>
                </w:p>
              </w:tc>
            </w:tr>
            <w:tr w:rsidR="00076CA6" w:rsidRPr="007D2068" w14:paraId="48E5967E" w14:textId="77777777" w:rsidTr="00076CA6">
              <w:trPr>
                <w:trHeight w:val="344"/>
              </w:trPr>
              <w:tc>
                <w:tcPr>
                  <w:tcW w:w="3060" w:type="dxa"/>
                  <w:shd w:val="clear" w:color="auto" w:fill="auto"/>
                </w:tcPr>
                <w:p w14:paraId="450AD3B8" w14:textId="77777777" w:rsidR="00076CA6" w:rsidRPr="007D2068" w:rsidRDefault="00076CA6" w:rsidP="00DD371A">
                  <w:pPr>
                    <w:jc w:val="right"/>
                    <w:rPr>
                      <w:sz w:val="22"/>
                      <w:szCs w:val="22"/>
                    </w:rPr>
                  </w:pPr>
                  <w:r w:rsidRPr="007D2068">
                    <w:rPr>
                      <w:sz w:val="22"/>
                      <w:szCs w:val="22"/>
                    </w:rPr>
                    <w:t xml:space="preserve">Personal Services </w:t>
                  </w:r>
                </w:p>
              </w:tc>
              <w:tc>
                <w:tcPr>
                  <w:tcW w:w="1080" w:type="dxa"/>
                </w:tcPr>
                <w:p w14:paraId="4B690B84" w14:textId="77777777" w:rsidR="00076CA6" w:rsidRPr="007D2068" w:rsidRDefault="00076CA6" w:rsidP="00DD371A">
                  <w:pPr>
                    <w:jc w:val="right"/>
                    <w:rPr>
                      <w:sz w:val="22"/>
                      <w:szCs w:val="22"/>
                    </w:rPr>
                  </w:pPr>
                  <w:r w:rsidRPr="007D2068">
                    <w:rPr>
                      <w:sz w:val="22"/>
                      <w:szCs w:val="22"/>
                    </w:rPr>
                    <w:t>$145,625</w:t>
                  </w:r>
                </w:p>
              </w:tc>
              <w:tc>
                <w:tcPr>
                  <w:tcW w:w="990" w:type="dxa"/>
                </w:tcPr>
                <w:p w14:paraId="17EBB759" w14:textId="77777777" w:rsidR="00076CA6" w:rsidRPr="007D2068" w:rsidRDefault="00076CA6" w:rsidP="00DD371A">
                  <w:pPr>
                    <w:jc w:val="right"/>
                    <w:rPr>
                      <w:sz w:val="22"/>
                      <w:szCs w:val="22"/>
                    </w:rPr>
                  </w:pPr>
                  <w:r w:rsidRPr="007D2068">
                    <w:rPr>
                      <w:sz w:val="22"/>
                      <w:szCs w:val="22"/>
                    </w:rPr>
                    <w:t>$38,355</w:t>
                  </w:r>
                </w:p>
              </w:tc>
            </w:tr>
            <w:tr w:rsidR="00076CA6" w:rsidRPr="007D2068" w14:paraId="01CB8FC8" w14:textId="77777777" w:rsidTr="00076CA6">
              <w:trPr>
                <w:trHeight w:val="357"/>
              </w:trPr>
              <w:tc>
                <w:tcPr>
                  <w:tcW w:w="3060" w:type="dxa"/>
                  <w:shd w:val="clear" w:color="auto" w:fill="auto"/>
                </w:tcPr>
                <w:p w14:paraId="2ACB2C5A" w14:textId="77777777" w:rsidR="00076CA6" w:rsidRPr="007D2068" w:rsidRDefault="00076CA6" w:rsidP="00DD371A">
                  <w:pPr>
                    <w:jc w:val="right"/>
                    <w:rPr>
                      <w:sz w:val="22"/>
                      <w:szCs w:val="22"/>
                    </w:rPr>
                  </w:pPr>
                  <w:r w:rsidRPr="007D2068">
                    <w:rPr>
                      <w:sz w:val="22"/>
                      <w:szCs w:val="22"/>
                    </w:rPr>
                    <w:t>All Other</w:t>
                  </w:r>
                </w:p>
              </w:tc>
              <w:tc>
                <w:tcPr>
                  <w:tcW w:w="1080" w:type="dxa"/>
                </w:tcPr>
                <w:p w14:paraId="4F714499" w14:textId="77777777" w:rsidR="00076CA6" w:rsidRPr="007D2068" w:rsidRDefault="00076CA6" w:rsidP="00DD371A">
                  <w:pPr>
                    <w:jc w:val="right"/>
                    <w:rPr>
                      <w:sz w:val="22"/>
                      <w:szCs w:val="22"/>
                      <w:u w:val="single"/>
                    </w:rPr>
                  </w:pPr>
                  <w:r w:rsidRPr="007D2068">
                    <w:rPr>
                      <w:sz w:val="22"/>
                      <w:szCs w:val="22"/>
                      <w:u w:val="single"/>
                    </w:rPr>
                    <w:t>$12,531</w:t>
                  </w:r>
                </w:p>
              </w:tc>
              <w:tc>
                <w:tcPr>
                  <w:tcW w:w="990" w:type="dxa"/>
                </w:tcPr>
                <w:p w14:paraId="47617B7F" w14:textId="77777777" w:rsidR="00076CA6" w:rsidRPr="007D2068" w:rsidRDefault="00076CA6" w:rsidP="00DD371A">
                  <w:pPr>
                    <w:jc w:val="right"/>
                    <w:rPr>
                      <w:sz w:val="22"/>
                      <w:szCs w:val="22"/>
                      <w:u w:val="single"/>
                    </w:rPr>
                  </w:pPr>
                  <w:r w:rsidRPr="007D2068">
                    <w:rPr>
                      <w:sz w:val="22"/>
                      <w:szCs w:val="22"/>
                      <w:u w:val="single"/>
                    </w:rPr>
                    <w:t>$3,179</w:t>
                  </w:r>
                </w:p>
              </w:tc>
            </w:tr>
            <w:tr w:rsidR="00076CA6" w:rsidRPr="007D2068" w14:paraId="247F4332" w14:textId="77777777" w:rsidTr="00076CA6">
              <w:trPr>
                <w:trHeight w:val="357"/>
              </w:trPr>
              <w:tc>
                <w:tcPr>
                  <w:tcW w:w="3060" w:type="dxa"/>
                  <w:shd w:val="clear" w:color="auto" w:fill="auto"/>
                </w:tcPr>
                <w:p w14:paraId="79579A8F" w14:textId="77777777" w:rsidR="00076CA6" w:rsidRPr="007D2068" w:rsidRDefault="00076CA6" w:rsidP="00DD371A">
                  <w:pPr>
                    <w:jc w:val="right"/>
                    <w:rPr>
                      <w:sz w:val="22"/>
                      <w:szCs w:val="22"/>
                      <w:u w:val="single"/>
                    </w:rPr>
                  </w:pPr>
                  <w:r w:rsidRPr="007D2068">
                    <w:rPr>
                      <w:sz w:val="22"/>
                      <w:szCs w:val="22"/>
                      <w:u w:val="single"/>
                    </w:rPr>
                    <w:t>Federal Expenditures Fund – ARP Total</w:t>
                  </w:r>
                </w:p>
              </w:tc>
              <w:tc>
                <w:tcPr>
                  <w:tcW w:w="1080" w:type="dxa"/>
                </w:tcPr>
                <w:p w14:paraId="30D154EA" w14:textId="77777777" w:rsidR="00076CA6" w:rsidRPr="007D2068" w:rsidRDefault="00076CA6" w:rsidP="00DD371A">
                  <w:pPr>
                    <w:jc w:val="right"/>
                    <w:rPr>
                      <w:sz w:val="22"/>
                      <w:szCs w:val="22"/>
                    </w:rPr>
                  </w:pPr>
                  <w:r w:rsidRPr="007D2068">
                    <w:rPr>
                      <w:sz w:val="22"/>
                      <w:szCs w:val="22"/>
                    </w:rPr>
                    <w:t>$158,156</w:t>
                  </w:r>
                </w:p>
              </w:tc>
              <w:tc>
                <w:tcPr>
                  <w:tcW w:w="990" w:type="dxa"/>
                </w:tcPr>
                <w:p w14:paraId="69B3743D" w14:textId="77777777" w:rsidR="00076CA6" w:rsidRPr="007D2068" w:rsidRDefault="00076CA6" w:rsidP="00DD371A">
                  <w:pPr>
                    <w:jc w:val="right"/>
                    <w:rPr>
                      <w:sz w:val="22"/>
                      <w:szCs w:val="22"/>
                    </w:rPr>
                  </w:pPr>
                  <w:r w:rsidRPr="007D2068">
                    <w:rPr>
                      <w:sz w:val="22"/>
                      <w:szCs w:val="22"/>
                    </w:rPr>
                    <w:t>$41,534</w:t>
                  </w:r>
                </w:p>
              </w:tc>
            </w:tr>
          </w:tbl>
          <w:p w14:paraId="496FE43D" w14:textId="77777777" w:rsidR="007D2068" w:rsidRPr="007D2068" w:rsidRDefault="007D2068" w:rsidP="00DD371A">
            <w:pPr>
              <w:pStyle w:val="ListBullet"/>
              <w:numPr>
                <w:ilvl w:val="0"/>
                <w:numId w:val="0"/>
              </w:numPr>
              <w:rPr>
                <w:sz w:val="22"/>
                <w:szCs w:val="22"/>
              </w:rPr>
            </w:pPr>
          </w:p>
          <w:p w14:paraId="6493DA17" w14:textId="77777777" w:rsidR="007D2068" w:rsidRPr="007D2068" w:rsidRDefault="007D2068" w:rsidP="00DD371A">
            <w:pPr>
              <w:pStyle w:val="ListBullet"/>
              <w:numPr>
                <w:ilvl w:val="0"/>
                <w:numId w:val="0"/>
              </w:numPr>
              <w:rPr>
                <w:sz w:val="22"/>
                <w:szCs w:val="22"/>
              </w:rPr>
            </w:pPr>
          </w:p>
          <w:p w14:paraId="17228DB5" w14:textId="77777777" w:rsidR="007D2068" w:rsidRPr="007D2068" w:rsidRDefault="007D2068" w:rsidP="00DD371A">
            <w:pPr>
              <w:pStyle w:val="ListBullet"/>
              <w:numPr>
                <w:ilvl w:val="0"/>
                <w:numId w:val="0"/>
              </w:numPr>
              <w:rPr>
                <w:sz w:val="22"/>
                <w:szCs w:val="22"/>
              </w:rPr>
            </w:pPr>
          </w:p>
          <w:p w14:paraId="5D97C911" w14:textId="77777777" w:rsidR="000979D0" w:rsidRDefault="000979D0" w:rsidP="00DD371A">
            <w:pPr>
              <w:pStyle w:val="ListBullet"/>
              <w:numPr>
                <w:ilvl w:val="0"/>
                <w:numId w:val="0"/>
              </w:numPr>
              <w:rPr>
                <w:rFonts w:eastAsiaTheme="minorHAnsi"/>
                <w:sz w:val="22"/>
                <w:szCs w:val="22"/>
              </w:rPr>
            </w:pPr>
          </w:p>
          <w:p w14:paraId="6D1DEA91" w14:textId="77777777" w:rsidR="00076CA6" w:rsidRDefault="00076CA6" w:rsidP="00DD371A">
            <w:pPr>
              <w:pStyle w:val="ListBullet"/>
              <w:numPr>
                <w:ilvl w:val="0"/>
                <w:numId w:val="0"/>
              </w:numPr>
              <w:rPr>
                <w:rFonts w:eastAsiaTheme="minorHAnsi"/>
                <w:sz w:val="22"/>
                <w:szCs w:val="22"/>
              </w:rPr>
            </w:pPr>
          </w:p>
          <w:p w14:paraId="73B5B75E" w14:textId="77777777" w:rsidR="00076CA6" w:rsidRDefault="00076CA6" w:rsidP="00DD371A">
            <w:pPr>
              <w:pStyle w:val="ListBullet"/>
              <w:numPr>
                <w:ilvl w:val="0"/>
                <w:numId w:val="0"/>
              </w:numPr>
              <w:rPr>
                <w:rFonts w:eastAsiaTheme="minorHAnsi"/>
                <w:sz w:val="22"/>
                <w:szCs w:val="22"/>
              </w:rPr>
            </w:pPr>
          </w:p>
          <w:p w14:paraId="3D9190A6" w14:textId="77777777" w:rsidR="000979D0" w:rsidRDefault="000979D0" w:rsidP="00DD371A">
            <w:pPr>
              <w:pStyle w:val="ListBullet"/>
              <w:numPr>
                <w:ilvl w:val="0"/>
                <w:numId w:val="0"/>
              </w:numPr>
              <w:ind w:left="160"/>
              <w:rPr>
                <w:rFonts w:eastAsiaTheme="minorHAnsi"/>
                <w:sz w:val="22"/>
                <w:szCs w:val="22"/>
              </w:rPr>
            </w:pPr>
          </w:p>
          <w:p w14:paraId="0E65CBC5" w14:textId="77777777" w:rsidR="00076CA6" w:rsidRDefault="00076CA6" w:rsidP="00DD371A">
            <w:pPr>
              <w:pStyle w:val="ListBullet"/>
              <w:numPr>
                <w:ilvl w:val="0"/>
                <w:numId w:val="0"/>
              </w:numPr>
              <w:ind w:left="160"/>
              <w:rPr>
                <w:rFonts w:eastAsiaTheme="minorHAnsi"/>
                <w:sz w:val="22"/>
                <w:szCs w:val="22"/>
              </w:rPr>
            </w:pPr>
          </w:p>
          <w:p w14:paraId="27D48D9A" w14:textId="77777777" w:rsidR="00076CA6" w:rsidRDefault="00076CA6" w:rsidP="00DD371A">
            <w:pPr>
              <w:pStyle w:val="ListBullet"/>
              <w:numPr>
                <w:ilvl w:val="0"/>
                <w:numId w:val="0"/>
              </w:numPr>
              <w:ind w:left="160"/>
              <w:rPr>
                <w:rFonts w:eastAsiaTheme="minorHAnsi"/>
                <w:sz w:val="22"/>
                <w:szCs w:val="22"/>
              </w:rPr>
            </w:pPr>
          </w:p>
          <w:p w14:paraId="2D346ECD" w14:textId="77777777" w:rsidR="00076CA6" w:rsidRDefault="00076CA6" w:rsidP="00DD371A">
            <w:pPr>
              <w:pStyle w:val="ListBullet"/>
              <w:numPr>
                <w:ilvl w:val="0"/>
                <w:numId w:val="0"/>
              </w:numPr>
              <w:ind w:left="160"/>
              <w:rPr>
                <w:rFonts w:eastAsiaTheme="minorHAnsi"/>
                <w:sz w:val="22"/>
                <w:szCs w:val="22"/>
              </w:rPr>
            </w:pPr>
          </w:p>
          <w:p w14:paraId="43522B80" w14:textId="230979C7" w:rsidR="007D2068" w:rsidRPr="007D2068" w:rsidRDefault="007D2068" w:rsidP="00DD371A">
            <w:pPr>
              <w:pStyle w:val="ListBullet"/>
              <w:ind w:left="253" w:hanging="180"/>
              <w:rPr>
                <w:rFonts w:eastAsiaTheme="minorHAnsi"/>
                <w:sz w:val="22"/>
                <w:szCs w:val="22"/>
              </w:rPr>
            </w:pPr>
            <w:r w:rsidRPr="007D2068">
              <w:rPr>
                <w:rFonts w:eastAsiaTheme="minorHAnsi"/>
                <w:sz w:val="22"/>
                <w:szCs w:val="22"/>
              </w:rPr>
              <w:t>Transfers</w:t>
            </w:r>
            <w:r w:rsidRPr="007D2068">
              <w:rPr>
                <w:rFonts w:eastAsiaTheme="minorHAnsi"/>
                <w:spacing w:val="33"/>
                <w:sz w:val="22"/>
                <w:szCs w:val="22"/>
              </w:rPr>
              <w:t xml:space="preserve"> </w:t>
            </w:r>
            <w:r w:rsidRPr="007D2068">
              <w:rPr>
                <w:rFonts w:eastAsiaTheme="minorHAnsi"/>
                <w:sz w:val="22"/>
                <w:szCs w:val="22"/>
              </w:rPr>
              <w:t>and</w:t>
            </w:r>
            <w:r w:rsidRPr="007D2068">
              <w:rPr>
                <w:rFonts w:eastAsiaTheme="minorHAnsi"/>
                <w:spacing w:val="33"/>
                <w:sz w:val="22"/>
                <w:szCs w:val="22"/>
              </w:rPr>
              <w:t xml:space="preserve"> </w:t>
            </w:r>
            <w:r w:rsidRPr="007D2068">
              <w:rPr>
                <w:rFonts w:eastAsiaTheme="minorHAnsi"/>
                <w:sz w:val="22"/>
                <w:szCs w:val="22"/>
              </w:rPr>
              <w:t>reallocates</w:t>
            </w:r>
            <w:r w:rsidRPr="007D2068">
              <w:rPr>
                <w:rFonts w:eastAsiaTheme="minorHAnsi"/>
                <w:spacing w:val="33"/>
                <w:sz w:val="22"/>
                <w:szCs w:val="22"/>
              </w:rPr>
              <w:t xml:space="preserve"> </w:t>
            </w:r>
            <w:r w:rsidRPr="007D2068">
              <w:rPr>
                <w:rFonts w:eastAsiaTheme="minorHAnsi"/>
                <w:sz w:val="22"/>
                <w:szCs w:val="22"/>
              </w:rPr>
              <w:t>one</w:t>
            </w:r>
            <w:r w:rsidRPr="007D2068">
              <w:rPr>
                <w:rFonts w:eastAsiaTheme="minorHAnsi"/>
                <w:spacing w:val="33"/>
                <w:sz w:val="22"/>
                <w:szCs w:val="22"/>
              </w:rPr>
              <w:t xml:space="preserve"> </w:t>
            </w:r>
            <w:r w:rsidRPr="007D2068">
              <w:rPr>
                <w:rFonts w:eastAsiaTheme="minorHAnsi"/>
                <w:sz w:val="22"/>
                <w:szCs w:val="22"/>
              </w:rPr>
              <w:t>Interdisciplinary</w:t>
            </w:r>
            <w:r w:rsidRPr="007D2068">
              <w:rPr>
                <w:rFonts w:eastAsiaTheme="minorHAnsi"/>
                <w:spacing w:val="33"/>
                <w:sz w:val="22"/>
                <w:szCs w:val="22"/>
              </w:rPr>
              <w:t xml:space="preserve"> </w:t>
            </w:r>
            <w:r w:rsidRPr="007D2068">
              <w:rPr>
                <w:rFonts w:eastAsiaTheme="minorHAnsi"/>
                <w:sz w:val="22"/>
                <w:szCs w:val="22"/>
              </w:rPr>
              <w:t>Instruction</w:t>
            </w:r>
            <w:r w:rsidRPr="007D2068">
              <w:rPr>
                <w:rFonts w:eastAsiaTheme="minorHAnsi"/>
                <w:spacing w:val="33"/>
                <w:sz w:val="22"/>
                <w:szCs w:val="22"/>
              </w:rPr>
              <w:t xml:space="preserve"> </w:t>
            </w:r>
            <w:r w:rsidRPr="007D2068">
              <w:rPr>
                <w:rFonts w:eastAsiaTheme="minorHAnsi"/>
                <w:sz w:val="22"/>
                <w:szCs w:val="22"/>
              </w:rPr>
              <w:t>Specialist</w:t>
            </w:r>
            <w:r w:rsidRPr="007D2068">
              <w:rPr>
                <w:rFonts w:eastAsiaTheme="minorHAnsi"/>
                <w:spacing w:val="33"/>
                <w:sz w:val="22"/>
                <w:szCs w:val="22"/>
              </w:rPr>
              <w:t xml:space="preserve"> </w:t>
            </w:r>
            <w:r w:rsidRPr="007D2068">
              <w:rPr>
                <w:rFonts w:eastAsiaTheme="minorHAnsi"/>
                <w:sz w:val="22"/>
                <w:szCs w:val="22"/>
              </w:rPr>
              <w:t>position from</w:t>
            </w:r>
            <w:r w:rsidRPr="007D2068">
              <w:rPr>
                <w:rFonts w:eastAsiaTheme="minorHAnsi"/>
                <w:spacing w:val="28"/>
                <w:sz w:val="22"/>
                <w:szCs w:val="22"/>
              </w:rPr>
              <w:t xml:space="preserve"> </w:t>
            </w:r>
            <w:r w:rsidRPr="007D2068">
              <w:rPr>
                <w:rFonts w:eastAsiaTheme="minorHAnsi"/>
                <w:sz w:val="22"/>
                <w:szCs w:val="22"/>
              </w:rPr>
              <w:t>90%</w:t>
            </w:r>
            <w:r w:rsidRPr="007D2068">
              <w:rPr>
                <w:rFonts w:eastAsiaTheme="minorHAnsi"/>
                <w:spacing w:val="28"/>
                <w:sz w:val="22"/>
                <w:szCs w:val="22"/>
              </w:rPr>
              <w:t xml:space="preserve"> </w:t>
            </w:r>
            <w:r w:rsidRPr="007D2068">
              <w:rPr>
                <w:rFonts w:eastAsiaTheme="minorHAnsi"/>
                <w:sz w:val="22"/>
                <w:szCs w:val="22"/>
              </w:rPr>
              <w:t>Federal</w:t>
            </w:r>
            <w:r w:rsidRPr="007D2068">
              <w:rPr>
                <w:rFonts w:eastAsiaTheme="minorHAnsi"/>
                <w:spacing w:val="28"/>
                <w:sz w:val="22"/>
                <w:szCs w:val="22"/>
              </w:rPr>
              <w:t xml:space="preserve"> </w:t>
            </w:r>
            <w:r w:rsidRPr="007D2068">
              <w:rPr>
                <w:rFonts w:eastAsiaTheme="minorHAnsi"/>
                <w:sz w:val="22"/>
                <w:szCs w:val="22"/>
              </w:rPr>
              <w:t>Expenditures</w:t>
            </w:r>
            <w:r w:rsidRPr="007D2068">
              <w:rPr>
                <w:rFonts w:eastAsiaTheme="minorHAnsi"/>
                <w:spacing w:val="28"/>
                <w:sz w:val="22"/>
                <w:szCs w:val="22"/>
              </w:rPr>
              <w:t xml:space="preserve"> </w:t>
            </w:r>
            <w:r w:rsidRPr="007D2068">
              <w:rPr>
                <w:rFonts w:eastAsiaTheme="minorHAnsi"/>
                <w:sz w:val="22"/>
                <w:szCs w:val="22"/>
              </w:rPr>
              <w:t>Fund</w:t>
            </w:r>
            <w:r w:rsidRPr="007D2068">
              <w:rPr>
                <w:rFonts w:eastAsiaTheme="minorHAnsi"/>
                <w:spacing w:val="28"/>
                <w:sz w:val="22"/>
                <w:szCs w:val="22"/>
              </w:rPr>
              <w:t xml:space="preserve"> </w:t>
            </w:r>
            <w:r w:rsidRPr="007D2068">
              <w:rPr>
                <w:rFonts w:eastAsiaTheme="minorHAnsi"/>
                <w:sz w:val="22"/>
                <w:szCs w:val="22"/>
              </w:rPr>
              <w:t>and</w:t>
            </w:r>
            <w:r w:rsidRPr="007D2068">
              <w:rPr>
                <w:rFonts w:eastAsiaTheme="minorHAnsi"/>
                <w:spacing w:val="28"/>
                <w:sz w:val="22"/>
                <w:szCs w:val="22"/>
              </w:rPr>
              <w:t xml:space="preserve"> </w:t>
            </w:r>
            <w:r w:rsidRPr="007D2068">
              <w:rPr>
                <w:rFonts w:eastAsiaTheme="minorHAnsi"/>
                <w:sz w:val="22"/>
                <w:szCs w:val="22"/>
              </w:rPr>
              <w:t>10%</w:t>
            </w:r>
            <w:r w:rsidRPr="007D2068">
              <w:rPr>
                <w:rFonts w:eastAsiaTheme="minorHAnsi"/>
                <w:spacing w:val="28"/>
                <w:sz w:val="22"/>
                <w:szCs w:val="22"/>
              </w:rPr>
              <w:t xml:space="preserve"> </w:t>
            </w:r>
            <w:r w:rsidRPr="007D2068">
              <w:rPr>
                <w:rFonts w:eastAsiaTheme="minorHAnsi"/>
                <w:sz w:val="22"/>
                <w:szCs w:val="22"/>
              </w:rPr>
              <w:t>General</w:t>
            </w:r>
            <w:r w:rsidRPr="007D2068">
              <w:rPr>
                <w:rFonts w:eastAsiaTheme="minorHAnsi"/>
                <w:spacing w:val="28"/>
                <w:sz w:val="22"/>
                <w:szCs w:val="22"/>
              </w:rPr>
              <w:t xml:space="preserve"> </w:t>
            </w:r>
            <w:r w:rsidRPr="007D2068">
              <w:rPr>
                <w:rFonts w:eastAsiaTheme="minorHAnsi"/>
                <w:sz w:val="22"/>
                <w:szCs w:val="22"/>
              </w:rPr>
              <w:t>Fund</w:t>
            </w:r>
            <w:r w:rsidRPr="007D2068">
              <w:rPr>
                <w:rFonts w:eastAsiaTheme="minorHAnsi"/>
                <w:spacing w:val="28"/>
                <w:sz w:val="22"/>
                <w:szCs w:val="22"/>
              </w:rPr>
              <w:t xml:space="preserve"> </w:t>
            </w:r>
            <w:r w:rsidRPr="007D2068">
              <w:rPr>
                <w:rFonts w:eastAsiaTheme="minorHAnsi"/>
                <w:sz w:val="22"/>
                <w:szCs w:val="22"/>
              </w:rPr>
              <w:t>in</w:t>
            </w:r>
            <w:r w:rsidRPr="007D2068">
              <w:rPr>
                <w:rFonts w:eastAsiaTheme="minorHAnsi"/>
                <w:spacing w:val="28"/>
                <w:sz w:val="22"/>
                <w:szCs w:val="22"/>
              </w:rPr>
              <w:t xml:space="preserve"> </w:t>
            </w:r>
            <w:r w:rsidRPr="007D2068">
              <w:rPr>
                <w:rFonts w:eastAsiaTheme="minorHAnsi"/>
                <w:sz w:val="22"/>
                <w:szCs w:val="22"/>
              </w:rPr>
              <w:t>the</w:t>
            </w:r>
            <w:r w:rsidRPr="007D2068">
              <w:rPr>
                <w:rFonts w:eastAsiaTheme="minorHAnsi"/>
                <w:spacing w:val="28"/>
                <w:sz w:val="22"/>
                <w:szCs w:val="22"/>
              </w:rPr>
              <w:t xml:space="preserve"> </w:t>
            </w:r>
            <w:r w:rsidRPr="007D2068">
              <w:rPr>
                <w:rFonts w:eastAsiaTheme="minorHAnsi"/>
                <w:sz w:val="22"/>
                <w:szCs w:val="22"/>
              </w:rPr>
              <w:t>Learning</w:t>
            </w:r>
            <w:r w:rsidRPr="007D2068">
              <w:rPr>
                <w:rFonts w:eastAsiaTheme="minorHAnsi"/>
                <w:spacing w:val="28"/>
                <w:sz w:val="22"/>
                <w:szCs w:val="22"/>
              </w:rPr>
              <w:t xml:space="preserve"> </w:t>
            </w:r>
            <w:r w:rsidRPr="007D2068">
              <w:rPr>
                <w:rFonts w:eastAsiaTheme="minorHAnsi"/>
                <w:sz w:val="22"/>
                <w:szCs w:val="22"/>
              </w:rPr>
              <w:t>Systems Team</w:t>
            </w:r>
            <w:r w:rsidRPr="007D2068">
              <w:rPr>
                <w:rFonts w:eastAsiaTheme="minorHAnsi"/>
                <w:spacing w:val="26"/>
                <w:sz w:val="22"/>
                <w:szCs w:val="22"/>
              </w:rPr>
              <w:t xml:space="preserve"> </w:t>
            </w:r>
            <w:r w:rsidRPr="007D2068">
              <w:rPr>
                <w:rFonts w:eastAsiaTheme="minorHAnsi"/>
                <w:sz w:val="22"/>
                <w:szCs w:val="22"/>
              </w:rPr>
              <w:t>program</w:t>
            </w:r>
            <w:r w:rsidRPr="007D2068">
              <w:rPr>
                <w:rFonts w:eastAsiaTheme="minorHAnsi"/>
                <w:spacing w:val="26"/>
                <w:sz w:val="22"/>
                <w:szCs w:val="22"/>
              </w:rPr>
              <w:t xml:space="preserve"> </w:t>
            </w:r>
            <w:r w:rsidRPr="007D2068">
              <w:rPr>
                <w:rFonts w:eastAsiaTheme="minorHAnsi"/>
                <w:sz w:val="22"/>
                <w:szCs w:val="22"/>
              </w:rPr>
              <w:t>to</w:t>
            </w:r>
            <w:r w:rsidRPr="007D2068">
              <w:rPr>
                <w:rFonts w:eastAsiaTheme="minorHAnsi"/>
                <w:spacing w:val="26"/>
                <w:sz w:val="22"/>
                <w:szCs w:val="22"/>
              </w:rPr>
              <w:t xml:space="preserve"> </w:t>
            </w:r>
            <w:r w:rsidRPr="007D2068">
              <w:rPr>
                <w:rFonts w:eastAsiaTheme="minorHAnsi"/>
                <w:sz w:val="22"/>
                <w:szCs w:val="22"/>
              </w:rPr>
              <w:t>100%</w:t>
            </w:r>
            <w:r w:rsidRPr="007D2068">
              <w:rPr>
                <w:rFonts w:eastAsiaTheme="minorHAnsi"/>
                <w:spacing w:val="26"/>
                <w:sz w:val="22"/>
                <w:szCs w:val="22"/>
              </w:rPr>
              <w:t xml:space="preserve"> </w:t>
            </w:r>
            <w:r w:rsidRPr="007D2068">
              <w:rPr>
                <w:rFonts w:eastAsiaTheme="minorHAnsi"/>
                <w:sz w:val="22"/>
                <w:szCs w:val="22"/>
              </w:rPr>
              <w:t>General</w:t>
            </w:r>
            <w:r w:rsidRPr="007D2068">
              <w:rPr>
                <w:rFonts w:eastAsiaTheme="minorHAnsi"/>
                <w:spacing w:val="26"/>
                <w:sz w:val="22"/>
                <w:szCs w:val="22"/>
              </w:rPr>
              <w:t xml:space="preserve"> </w:t>
            </w:r>
            <w:r w:rsidRPr="007D2068">
              <w:rPr>
                <w:rFonts w:eastAsiaTheme="minorHAnsi"/>
                <w:sz w:val="22"/>
                <w:szCs w:val="22"/>
              </w:rPr>
              <w:t>Fund</w:t>
            </w:r>
            <w:r w:rsidRPr="007D2068">
              <w:rPr>
                <w:rFonts w:eastAsiaTheme="minorHAnsi"/>
                <w:spacing w:val="26"/>
                <w:sz w:val="22"/>
                <w:szCs w:val="22"/>
              </w:rPr>
              <w:t xml:space="preserve"> </w:t>
            </w:r>
            <w:r w:rsidRPr="007D2068">
              <w:rPr>
                <w:rFonts w:eastAsiaTheme="minorHAnsi"/>
                <w:sz w:val="22"/>
                <w:szCs w:val="22"/>
              </w:rPr>
              <w:t>in</w:t>
            </w:r>
            <w:r w:rsidRPr="007D2068">
              <w:rPr>
                <w:rFonts w:eastAsiaTheme="minorHAnsi"/>
                <w:spacing w:val="26"/>
                <w:sz w:val="22"/>
                <w:szCs w:val="22"/>
              </w:rPr>
              <w:t xml:space="preserve"> </w:t>
            </w:r>
            <w:r w:rsidRPr="007D2068">
              <w:rPr>
                <w:rFonts w:eastAsiaTheme="minorHAnsi"/>
                <w:sz w:val="22"/>
                <w:szCs w:val="22"/>
              </w:rPr>
              <w:t>the</w:t>
            </w:r>
            <w:r w:rsidRPr="007D2068">
              <w:rPr>
                <w:rFonts w:eastAsiaTheme="minorHAnsi"/>
                <w:spacing w:val="26"/>
                <w:sz w:val="22"/>
                <w:szCs w:val="22"/>
              </w:rPr>
              <w:t xml:space="preserve"> </w:t>
            </w:r>
            <w:r w:rsidRPr="007D2068">
              <w:rPr>
                <w:rFonts w:eastAsiaTheme="minorHAnsi"/>
                <w:sz w:val="22"/>
                <w:szCs w:val="22"/>
              </w:rPr>
              <w:t>Office</w:t>
            </w:r>
            <w:r w:rsidRPr="007D2068">
              <w:rPr>
                <w:rFonts w:eastAsiaTheme="minorHAnsi"/>
                <w:spacing w:val="26"/>
                <w:sz w:val="22"/>
                <w:szCs w:val="22"/>
              </w:rPr>
              <w:t xml:space="preserve"> </w:t>
            </w:r>
            <w:r w:rsidRPr="007D2068">
              <w:rPr>
                <w:rFonts w:eastAsiaTheme="minorHAnsi"/>
                <w:sz w:val="22"/>
                <w:szCs w:val="22"/>
              </w:rPr>
              <w:t>of</w:t>
            </w:r>
            <w:r w:rsidRPr="007D2068">
              <w:rPr>
                <w:rFonts w:eastAsiaTheme="minorHAnsi"/>
                <w:spacing w:val="26"/>
                <w:sz w:val="22"/>
                <w:szCs w:val="22"/>
              </w:rPr>
              <w:t xml:space="preserve"> </w:t>
            </w:r>
            <w:r w:rsidRPr="007D2068">
              <w:rPr>
                <w:rFonts w:eastAsiaTheme="minorHAnsi"/>
                <w:sz w:val="22"/>
                <w:szCs w:val="22"/>
              </w:rPr>
              <w:t>Innovation</w:t>
            </w:r>
            <w:r w:rsidRPr="007D2068">
              <w:rPr>
                <w:rFonts w:eastAsiaTheme="minorHAnsi"/>
                <w:spacing w:val="26"/>
                <w:sz w:val="22"/>
                <w:szCs w:val="22"/>
              </w:rPr>
              <w:t xml:space="preserve"> </w:t>
            </w:r>
            <w:r w:rsidRPr="007D2068">
              <w:rPr>
                <w:rFonts w:eastAsiaTheme="minorHAnsi"/>
                <w:sz w:val="22"/>
                <w:szCs w:val="22"/>
              </w:rPr>
              <w:t>program</w:t>
            </w:r>
            <w:r w:rsidRPr="007D2068">
              <w:rPr>
                <w:rFonts w:eastAsiaTheme="minorHAnsi"/>
                <w:spacing w:val="26"/>
                <w:sz w:val="22"/>
                <w:szCs w:val="22"/>
              </w:rPr>
              <w:t xml:space="preserve"> </w:t>
            </w:r>
            <w:r w:rsidRPr="007D2068">
              <w:rPr>
                <w:rFonts w:eastAsiaTheme="minorHAnsi"/>
                <w:sz w:val="22"/>
                <w:szCs w:val="22"/>
              </w:rPr>
              <w:t>and</w:t>
            </w:r>
            <w:r w:rsidRPr="007D2068">
              <w:rPr>
                <w:rFonts w:eastAsiaTheme="minorHAnsi"/>
                <w:spacing w:val="26"/>
                <w:sz w:val="22"/>
                <w:szCs w:val="22"/>
              </w:rPr>
              <w:t xml:space="preserve"> </w:t>
            </w:r>
            <w:r w:rsidRPr="007D2068">
              <w:rPr>
                <w:rFonts w:eastAsiaTheme="minorHAnsi"/>
                <w:sz w:val="22"/>
                <w:szCs w:val="22"/>
              </w:rPr>
              <w:t>adjusts funding for All Other costs related to the position.</w:t>
            </w:r>
            <w:r w:rsidRPr="007D2068">
              <w:rPr>
                <w:rFonts w:eastAsiaTheme="minorHAnsi"/>
                <w:spacing w:val="57"/>
                <w:sz w:val="22"/>
                <w:szCs w:val="22"/>
              </w:rPr>
              <w:t xml:space="preserve"> </w:t>
            </w:r>
            <w:r w:rsidRPr="007D2068">
              <w:rPr>
                <w:rFonts w:eastAsiaTheme="minorHAnsi"/>
                <w:sz w:val="22"/>
                <w:szCs w:val="22"/>
              </w:rPr>
              <w:t>This initiative also provides funding in the Learning Systems Team program, Federal Expenditures Fund to keep the allocation in line with available resources.</w:t>
            </w:r>
          </w:p>
          <w:p w14:paraId="6DB711A9" w14:textId="77777777" w:rsidR="006568C3" w:rsidRPr="007D2068" w:rsidRDefault="006568C3" w:rsidP="00DD371A">
            <w:pPr>
              <w:pStyle w:val="ListBullet"/>
              <w:numPr>
                <w:ilvl w:val="0"/>
                <w:numId w:val="0"/>
              </w:numPr>
              <w:rPr>
                <w:sz w:val="22"/>
                <w:szCs w:val="22"/>
              </w:rPr>
            </w:pPr>
          </w:p>
          <w:tbl>
            <w:tblPr>
              <w:tblpPr w:leftFromText="180" w:rightFromText="180" w:vertAnchor="text" w:horzAnchor="margin" w:tblpXSpec="center" w:tblpY="13"/>
              <w:tblOverlap w:val="never"/>
              <w:tblW w:w="0" w:type="auto"/>
              <w:tblLook w:val="01E0" w:firstRow="1" w:lastRow="1" w:firstColumn="1" w:lastColumn="1" w:noHBand="0" w:noVBand="0"/>
            </w:tblPr>
            <w:tblGrid>
              <w:gridCol w:w="3330"/>
              <w:gridCol w:w="1242"/>
              <w:gridCol w:w="1188"/>
            </w:tblGrid>
            <w:tr w:rsidR="007D2068" w:rsidRPr="007D2068" w14:paraId="3162C897" w14:textId="77777777" w:rsidTr="006568C3">
              <w:trPr>
                <w:trHeight w:val="357"/>
              </w:trPr>
              <w:tc>
                <w:tcPr>
                  <w:tcW w:w="3330" w:type="dxa"/>
                  <w:shd w:val="clear" w:color="auto" w:fill="auto"/>
                </w:tcPr>
                <w:p w14:paraId="4F9198E6" w14:textId="77777777" w:rsidR="007D2068" w:rsidRPr="007D2068" w:rsidRDefault="007D2068" w:rsidP="00DD371A">
                  <w:pPr>
                    <w:jc w:val="center"/>
                    <w:rPr>
                      <w:sz w:val="22"/>
                      <w:szCs w:val="22"/>
                      <w:u w:val="single"/>
                    </w:rPr>
                  </w:pPr>
                </w:p>
              </w:tc>
              <w:tc>
                <w:tcPr>
                  <w:tcW w:w="1242" w:type="dxa"/>
                  <w:shd w:val="clear" w:color="auto" w:fill="auto"/>
                </w:tcPr>
                <w:p w14:paraId="1FA39AEE" w14:textId="77777777" w:rsidR="007D2068" w:rsidRPr="007D2068" w:rsidRDefault="007D2068" w:rsidP="00DD371A">
                  <w:pPr>
                    <w:jc w:val="right"/>
                    <w:rPr>
                      <w:sz w:val="22"/>
                      <w:szCs w:val="22"/>
                      <w:u w:val="single"/>
                    </w:rPr>
                  </w:pPr>
                  <w:r w:rsidRPr="007D2068">
                    <w:rPr>
                      <w:sz w:val="22"/>
                      <w:szCs w:val="22"/>
                      <w:u w:val="single"/>
                    </w:rPr>
                    <w:t>FY 24</w:t>
                  </w:r>
                </w:p>
              </w:tc>
              <w:tc>
                <w:tcPr>
                  <w:tcW w:w="1188" w:type="dxa"/>
                </w:tcPr>
                <w:p w14:paraId="627B5B19" w14:textId="77777777" w:rsidR="007D2068" w:rsidRPr="007D2068" w:rsidRDefault="007D2068" w:rsidP="00DD371A">
                  <w:pPr>
                    <w:jc w:val="right"/>
                    <w:rPr>
                      <w:sz w:val="22"/>
                      <w:szCs w:val="22"/>
                      <w:u w:val="single"/>
                    </w:rPr>
                  </w:pPr>
                  <w:r w:rsidRPr="007D2068">
                    <w:rPr>
                      <w:sz w:val="22"/>
                      <w:szCs w:val="22"/>
                      <w:u w:val="single"/>
                    </w:rPr>
                    <w:t>FY 2</w:t>
                  </w:r>
                </w:p>
              </w:tc>
            </w:tr>
            <w:tr w:rsidR="007D2068" w:rsidRPr="007D2068" w14:paraId="00DE2742" w14:textId="77777777" w:rsidTr="006568C3">
              <w:trPr>
                <w:trHeight w:val="357"/>
              </w:trPr>
              <w:tc>
                <w:tcPr>
                  <w:tcW w:w="3330" w:type="dxa"/>
                  <w:shd w:val="clear" w:color="auto" w:fill="auto"/>
                </w:tcPr>
                <w:p w14:paraId="35B62205" w14:textId="77777777" w:rsidR="007D2068" w:rsidRPr="007D2068" w:rsidRDefault="007D2068" w:rsidP="00DD371A">
                  <w:pPr>
                    <w:jc w:val="right"/>
                    <w:rPr>
                      <w:sz w:val="22"/>
                      <w:szCs w:val="22"/>
                    </w:rPr>
                  </w:pPr>
                  <w:r w:rsidRPr="007D2068">
                    <w:rPr>
                      <w:sz w:val="22"/>
                      <w:szCs w:val="22"/>
                    </w:rPr>
                    <w:t xml:space="preserve">General Fund </w:t>
                  </w:r>
                </w:p>
              </w:tc>
              <w:tc>
                <w:tcPr>
                  <w:tcW w:w="1242" w:type="dxa"/>
                  <w:shd w:val="clear" w:color="auto" w:fill="auto"/>
                </w:tcPr>
                <w:p w14:paraId="2743F980" w14:textId="77777777" w:rsidR="007D2068" w:rsidRPr="007D2068" w:rsidRDefault="007D2068" w:rsidP="00DD371A">
                  <w:pPr>
                    <w:jc w:val="right"/>
                    <w:rPr>
                      <w:sz w:val="22"/>
                      <w:szCs w:val="22"/>
                    </w:rPr>
                  </w:pPr>
                </w:p>
              </w:tc>
              <w:tc>
                <w:tcPr>
                  <w:tcW w:w="1188" w:type="dxa"/>
                </w:tcPr>
                <w:p w14:paraId="75C77B9D" w14:textId="77777777" w:rsidR="007D2068" w:rsidRPr="007D2068" w:rsidRDefault="007D2068" w:rsidP="00DD371A">
                  <w:pPr>
                    <w:jc w:val="right"/>
                    <w:rPr>
                      <w:sz w:val="22"/>
                      <w:szCs w:val="22"/>
                    </w:rPr>
                  </w:pPr>
                </w:p>
              </w:tc>
            </w:tr>
            <w:tr w:rsidR="007D2068" w:rsidRPr="007D2068" w14:paraId="330CFC1E" w14:textId="77777777" w:rsidTr="006568C3">
              <w:trPr>
                <w:trHeight w:val="357"/>
              </w:trPr>
              <w:tc>
                <w:tcPr>
                  <w:tcW w:w="3330" w:type="dxa"/>
                  <w:shd w:val="clear" w:color="auto" w:fill="auto"/>
                </w:tcPr>
                <w:p w14:paraId="6594ADC5" w14:textId="77777777" w:rsidR="007D2068" w:rsidRPr="007D2068" w:rsidRDefault="007D2068" w:rsidP="00DD371A">
                  <w:pPr>
                    <w:jc w:val="right"/>
                    <w:rPr>
                      <w:sz w:val="22"/>
                      <w:szCs w:val="22"/>
                    </w:rPr>
                  </w:pPr>
                  <w:r w:rsidRPr="007D2068">
                    <w:rPr>
                      <w:sz w:val="22"/>
                      <w:szCs w:val="22"/>
                    </w:rPr>
                    <w:t xml:space="preserve">Personal Services </w:t>
                  </w:r>
                </w:p>
              </w:tc>
              <w:tc>
                <w:tcPr>
                  <w:tcW w:w="1242" w:type="dxa"/>
                  <w:shd w:val="clear" w:color="auto" w:fill="auto"/>
                </w:tcPr>
                <w:p w14:paraId="13DB5183" w14:textId="77777777" w:rsidR="007D2068" w:rsidRPr="007D2068" w:rsidRDefault="007D2068" w:rsidP="00DD371A">
                  <w:pPr>
                    <w:jc w:val="right"/>
                    <w:rPr>
                      <w:sz w:val="22"/>
                      <w:szCs w:val="22"/>
                    </w:rPr>
                  </w:pPr>
                  <w:r w:rsidRPr="007D2068">
                    <w:rPr>
                      <w:sz w:val="22"/>
                      <w:szCs w:val="22"/>
                    </w:rPr>
                    <w:t>($12,559)</w:t>
                  </w:r>
                </w:p>
              </w:tc>
              <w:tc>
                <w:tcPr>
                  <w:tcW w:w="1188" w:type="dxa"/>
                </w:tcPr>
                <w:p w14:paraId="5FD2BF97" w14:textId="77777777" w:rsidR="007D2068" w:rsidRPr="007D2068" w:rsidRDefault="007D2068" w:rsidP="00DD371A">
                  <w:pPr>
                    <w:jc w:val="right"/>
                    <w:rPr>
                      <w:sz w:val="22"/>
                      <w:szCs w:val="22"/>
                    </w:rPr>
                  </w:pPr>
                  <w:r w:rsidRPr="007D2068">
                    <w:rPr>
                      <w:sz w:val="22"/>
                      <w:szCs w:val="22"/>
                    </w:rPr>
                    <w:t>($12,702)</w:t>
                  </w:r>
                </w:p>
              </w:tc>
            </w:tr>
            <w:tr w:rsidR="007D2068" w:rsidRPr="007D2068" w14:paraId="3D5D7AD5" w14:textId="77777777" w:rsidTr="006568C3">
              <w:trPr>
                <w:trHeight w:val="315"/>
              </w:trPr>
              <w:tc>
                <w:tcPr>
                  <w:tcW w:w="3330" w:type="dxa"/>
                  <w:shd w:val="clear" w:color="auto" w:fill="auto"/>
                </w:tcPr>
                <w:p w14:paraId="1430D2D5" w14:textId="77777777" w:rsidR="007D2068" w:rsidRPr="007D2068" w:rsidRDefault="007D2068" w:rsidP="00DD371A">
                  <w:pPr>
                    <w:jc w:val="right"/>
                    <w:rPr>
                      <w:sz w:val="22"/>
                      <w:szCs w:val="22"/>
                    </w:rPr>
                  </w:pPr>
                  <w:r w:rsidRPr="007D2068">
                    <w:rPr>
                      <w:sz w:val="22"/>
                      <w:szCs w:val="22"/>
                    </w:rPr>
                    <w:t>All Other</w:t>
                  </w:r>
                </w:p>
              </w:tc>
              <w:tc>
                <w:tcPr>
                  <w:tcW w:w="1242" w:type="dxa"/>
                  <w:shd w:val="clear" w:color="auto" w:fill="auto"/>
                </w:tcPr>
                <w:p w14:paraId="3014F73E" w14:textId="77777777" w:rsidR="007D2068" w:rsidRPr="007D2068" w:rsidRDefault="007D2068" w:rsidP="00DD371A">
                  <w:pPr>
                    <w:jc w:val="right"/>
                    <w:rPr>
                      <w:sz w:val="22"/>
                      <w:szCs w:val="22"/>
                      <w:u w:val="single"/>
                    </w:rPr>
                  </w:pPr>
                  <w:r w:rsidRPr="007D2068">
                    <w:rPr>
                      <w:sz w:val="22"/>
                      <w:szCs w:val="22"/>
                      <w:u w:val="single"/>
                    </w:rPr>
                    <w:t>($10,000)</w:t>
                  </w:r>
                </w:p>
              </w:tc>
              <w:tc>
                <w:tcPr>
                  <w:tcW w:w="1188" w:type="dxa"/>
                </w:tcPr>
                <w:p w14:paraId="2F5DD267" w14:textId="77777777" w:rsidR="007D2068" w:rsidRPr="007D2068" w:rsidRDefault="007D2068" w:rsidP="00DD371A">
                  <w:pPr>
                    <w:jc w:val="right"/>
                    <w:rPr>
                      <w:sz w:val="22"/>
                      <w:szCs w:val="22"/>
                      <w:u w:val="single"/>
                    </w:rPr>
                  </w:pPr>
                  <w:r w:rsidRPr="007D2068">
                    <w:rPr>
                      <w:sz w:val="22"/>
                      <w:szCs w:val="22"/>
                      <w:u w:val="single"/>
                    </w:rPr>
                    <w:t>($10,000)</w:t>
                  </w:r>
                </w:p>
              </w:tc>
            </w:tr>
            <w:tr w:rsidR="007D2068" w:rsidRPr="007D2068" w14:paraId="2866D34A" w14:textId="77777777" w:rsidTr="006568C3">
              <w:trPr>
                <w:trHeight w:val="303"/>
              </w:trPr>
              <w:tc>
                <w:tcPr>
                  <w:tcW w:w="3330" w:type="dxa"/>
                  <w:shd w:val="clear" w:color="auto" w:fill="auto"/>
                </w:tcPr>
                <w:p w14:paraId="463E06CF" w14:textId="77777777" w:rsidR="007D2068" w:rsidRPr="007D2068" w:rsidRDefault="007D2068" w:rsidP="00DD371A">
                  <w:pPr>
                    <w:rPr>
                      <w:sz w:val="22"/>
                      <w:szCs w:val="22"/>
                      <w:u w:val="single"/>
                    </w:rPr>
                  </w:pPr>
                  <w:r w:rsidRPr="007D2068">
                    <w:rPr>
                      <w:sz w:val="22"/>
                      <w:szCs w:val="22"/>
                      <w:u w:val="single"/>
                    </w:rPr>
                    <w:t>General Fund Total</w:t>
                  </w:r>
                </w:p>
              </w:tc>
              <w:tc>
                <w:tcPr>
                  <w:tcW w:w="1242" w:type="dxa"/>
                  <w:shd w:val="clear" w:color="auto" w:fill="auto"/>
                </w:tcPr>
                <w:p w14:paraId="54980D56" w14:textId="77777777" w:rsidR="007D2068" w:rsidRPr="007D2068" w:rsidRDefault="007D2068" w:rsidP="00DD371A">
                  <w:pPr>
                    <w:jc w:val="right"/>
                    <w:rPr>
                      <w:sz w:val="22"/>
                      <w:szCs w:val="22"/>
                    </w:rPr>
                  </w:pPr>
                  <w:r w:rsidRPr="007D2068">
                    <w:rPr>
                      <w:sz w:val="22"/>
                      <w:szCs w:val="22"/>
                    </w:rPr>
                    <w:t>($22,559)</w:t>
                  </w:r>
                </w:p>
              </w:tc>
              <w:tc>
                <w:tcPr>
                  <w:tcW w:w="1188" w:type="dxa"/>
                </w:tcPr>
                <w:p w14:paraId="684489C9" w14:textId="77777777" w:rsidR="007D2068" w:rsidRPr="007D2068" w:rsidRDefault="007D2068" w:rsidP="00DD371A">
                  <w:pPr>
                    <w:jc w:val="right"/>
                    <w:rPr>
                      <w:sz w:val="22"/>
                      <w:szCs w:val="22"/>
                    </w:rPr>
                  </w:pPr>
                  <w:r w:rsidRPr="007D2068">
                    <w:rPr>
                      <w:sz w:val="22"/>
                      <w:szCs w:val="22"/>
                    </w:rPr>
                    <w:t>($22,702)</w:t>
                  </w:r>
                </w:p>
              </w:tc>
            </w:tr>
            <w:tr w:rsidR="007D2068" w:rsidRPr="007D2068" w14:paraId="23C96ED8" w14:textId="77777777" w:rsidTr="006568C3">
              <w:trPr>
                <w:trHeight w:val="180"/>
              </w:trPr>
              <w:tc>
                <w:tcPr>
                  <w:tcW w:w="3330" w:type="dxa"/>
                  <w:shd w:val="clear" w:color="auto" w:fill="auto"/>
                </w:tcPr>
                <w:p w14:paraId="0BC48D9C" w14:textId="77777777" w:rsidR="007D2068" w:rsidRPr="007D2068" w:rsidRDefault="007D2068" w:rsidP="00DD371A">
                  <w:pPr>
                    <w:jc w:val="right"/>
                    <w:rPr>
                      <w:sz w:val="22"/>
                      <w:szCs w:val="22"/>
                    </w:rPr>
                  </w:pPr>
                  <w:r w:rsidRPr="007D2068">
                    <w:rPr>
                      <w:sz w:val="22"/>
                      <w:szCs w:val="22"/>
                    </w:rPr>
                    <w:t xml:space="preserve">Federal Expenditures Fund – Position Count </w:t>
                  </w:r>
                </w:p>
              </w:tc>
              <w:tc>
                <w:tcPr>
                  <w:tcW w:w="1242" w:type="dxa"/>
                  <w:shd w:val="clear" w:color="auto" w:fill="auto"/>
                  <w:vAlign w:val="center"/>
                </w:tcPr>
                <w:p w14:paraId="0E795757" w14:textId="77777777" w:rsidR="007D2068" w:rsidRPr="007D2068" w:rsidRDefault="007D2068" w:rsidP="00DD371A">
                  <w:pPr>
                    <w:jc w:val="right"/>
                    <w:rPr>
                      <w:sz w:val="22"/>
                      <w:szCs w:val="22"/>
                    </w:rPr>
                  </w:pPr>
                  <w:r w:rsidRPr="007D2068">
                    <w:rPr>
                      <w:sz w:val="22"/>
                      <w:szCs w:val="22"/>
                    </w:rPr>
                    <w:t>(1.000)</w:t>
                  </w:r>
                </w:p>
              </w:tc>
              <w:tc>
                <w:tcPr>
                  <w:tcW w:w="1188" w:type="dxa"/>
                  <w:vAlign w:val="center"/>
                </w:tcPr>
                <w:p w14:paraId="60186AE3" w14:textId="77777777" w:rsidR="007D2068" w:rsidRPr="007D2068" w:rsidRDefault="007D2068" w:rsidP="00DD371A">
                  <w:pPr>
                    <w:jc w:val="right"/>
                    <w:rPr>
                      <w:sz w:val="22"/>
                      <w:szCs w:val="22"/>
                    </w:rPr>
                  </w:pPr>
                  <w:r w:rsidRPr="007D2068">
                    <w:rPr>
                      <w:sz w:val="22"/>
                      <w:szCs w:val="22"/>
                    </w:rPr>
                    <w:t>(1.000)</w:t>
                  </w:r>
                </w:p>
              </w:tc>
            </w:tr>
            <w:tr w:rsidR="007D2068" w:rsidRPr="007D2068" w14:paraId="641E9CF4" w14:textId="77777777" w:rsidTr="006568C3">
              <w:trPr>
                <w:trHeight w:val="315"/>
              </w:trPr>
              <w:tc>
                <w:tcPr>
                  <w:tcW w:w="3330" w:type="dxa"/>
                  <w:shd w:val="clear" w:color="auto" w:fill="auto"/>
                </w:tcPr>
                <w:p w14:paraId="01AE08EC" w14:textId="77777777" w:rsidR="007D2068" w:rsidRPr="007D2068" w:rsidRDefault="007D2068" w:rsidP="00DD371A">
                  <w:pPr>
                    <w:jc w:val="right"/>
                    <w:rPr>
                      <w:sz w:val="22"/>
                      <w:szCs w:val="22"/>
                    </w:rPr>
                  </w:pPr>
                  <w:r w:rsidRPr="007D2068">
                    <w:rPr>
                      <w:sz w:val="22"/>
                      <w:szCs w:val="22"/>
                    </w:rPr>
                    <w:t>Personal Services</w:t>
                  </w:r>
                </w:p>
              </w:tc>
              <w:tc>
                <w:tcPr>
                  <w:tcW w:w="1242" w:type="dxa"/>
                  <w:shd w:val="clear" w:color="auto" w:fill="auto"/>
                </w:tcPr>
                <w:p w14:paraId="0C98FEE8" w14:textId="77777777" w:rsidR="007D2068" w:rsidRPr="007D2068" w:rsidRDefault="007D2068" w:rsidP="00DD371A">
                  <w:pPr>
                    <w:jc w:val="right"/>
                    <w:rPr>
                      <w:sz w:val="22"/>
                      <w:szCs w:val="22"/>
                    </w:rPr>
                  </w:pPr>
                  <w:r w:rsidRPr="007D2068">
                    <w:rPr>
                      <w:sz w:val="22"/>
                      <w:szCs w:val="22"/>
                    </w:rPr>
                    <w:t>($113,041)</w:t>
                  </w:r>
                </w:p>
              </w:tc>
              <w:tc>
                <w:tcPr>
                  <w:tcW w:w="1188" w:type="dxa"/>
                </w:tcPr>
                <w:p w14:paraId="6477D476" w14:textId="77777777" w:rsidR="007D2068" w:rsidRPr="007D2068" w:rsidRDefault="007D2068" w:rsidP="00DD371A">
                  <w:pPr>
                    <w:jc w:val="right"/>
                    <w:rPr>
                      <w:sz w:val="22"/>
                      <w:szCs w:val="22"/>
                    </w:rPr>
                  </w:pPr>
                  <w:r w:rsidRPr="007D2068">
                    <w:rPr>
                      <w:sz w:val="22"/>
                      <w:szCs w:val="22"/>
                    </w:rPr>
                    <w:t>($114,316)</w:t>
                  </w:r>
                </w:p>
              </w:tc>
            </w:tr>
            <w:tr w:rsidR="007D2068" w:rsidRPr="007D2068" w14:paraId="5D47D79E" w14:textId="77777777" w:rsidTr="006568C3">
              <w:trPr>
                <w:trHeight w:val="315"/>
              </w:trPr>
              <w:tc>
                <w:tcPr>
                  <w:tcW w:w="3330" w:type="dxa"/>
                  <w:shd w:val="clear" w:color="auto" w:fill="auto"/>
                </w:tcPr>
                <w:p w14:paraId="0578355B" w14:textId="77777777" w:rsidR="007D2068" w:rsidRPr="007D2068" w:rsidRDefault="007D2068" w:rsidP="00DD371A">
                  <w:pPr>
                    <w:jc w:val="right"/>
                    <w:rPr>
                      <w:sz w:val="22"/>
                      <w:szCs w:val="22"/>
                    </w:rPr>
                  </w:pPr>
                  <w:r w:rsidRPr="007D2068">
                    <w:rPr>
                      <w:sz w:val="22"/>
                      <w:szCs w:val="22"/>
                    </w:rPr>
                    <w:t>All Other</w:t>
                  </w:r>
                </w:p>
              </w:tc>
              <w:tc>
                <w:tcPr>
                  <w:tcW w:w="1242" w:type="dxa"/>
                  <w:shd w:val="clear" w:color="auto" w:fill="auto"/>
                </w:tcPr>
                <w:p w14:paraId="6FA38912" w14:textId="77777777" w:rsidR="007D2068" w:rsidRPr="007D2068" w:rsidRDefault="007D2068" w:rsidP="00DD371A">
                  <w:pPr>
                    <w:jc w:val="right"/>
                    <w:rPr>
                      <w:sz w:val="22"/>
                      <w:szCs w:val="22"/>
                      <w:u w:val="single"/>
                    </w:rPr>
                  </w:pPr>
                  <w:r w:rsidRPr="007D2068">
                    <w:rPr>
                      <w:sz w:val="22"/>
                      <w:szCs w:val="22"/>
                      <w:u w:val="single"/>
                    </w:rPr>
                    <w:t>$113,041</w:t>
                  </w:r>
                </w:p>
              </w:tc>
              <w:tc>
                <w:tcPr>
                  <w:tcW w:w="1188" w:type="dxa"/>
                </w:tcPr>
                <w:p w14:paraId="6FCE6D66" w14:textId="77777777" w:rsidR="007D2068" w:rsidRPr="007D2068" w:rsidRDefault="007D2068" w:rsidP="00DD371A">
                  <w:pPr>
                    <w:jc w:val="right"/>
                    <w:rPr>
                      <w:sz w:val="22"/>
                      <w:szCs w:val="22"/>
                      <w:u w:val="single"/>
                    </w:rPr>
                  </w:pPr>
                  <w:r w:rsidRPr="007D2068">
                    <w:rPr>
                      <w:sz w:val="22"/>
                      <w:szCs w:val="22"/>
                      <w:u w:val="single"/>
                    </w:rPr>
                    <w:t>$114,316</w:t>
                  </w:r>
                </w:p>
              </w:tc>
            </w:tr>
            <w:tr w:rsidR="007D2068" w:rsidRPr="007D2068" w14:paraId="23616E63" w14:textId="77777777" w:rsidTr="006568C3">
              <w:trPr>
                <w:trHeight w:val="315"/>
              </w:trPr>
              <w:tc>
                <w:tcPr>
                  <w:tcW w:w="3330" w:type="dxa"/>
                  <w:shd w:val="clear" w:color="auto" w:fill="auto"/>
                </w:tcPr>
                <w:p w14:paraId="2827A217" w14:textId="77777777" w:rsidR="007D2068" w:rsidRPr="007D2068" w:rsidRDefault="007D2068" w:rsidP="00DD371A">
                  <w:pPr>
                    <w:rPr>
                      <w:sz w:val="22"/>
                      <w:szCs w:val="22"/>
                      <w:u w:val="single"/>
                    </w:rPr>
                  </w:pPr>
                  <w:r w:rsidRPr="007D2068">
                    <w:rPr>
                      <w:sz w:val="22"/>
                      <w:szCs w:val="22"/>
                      <w:u w:val="single"/>
                    </w:rPr>
                    <w:t>Federal Expenditures Fund Total</w:t>
                  </w:r>
                </w:p>
              </w:tc>
              <w:tc>
                <w:tcPr>
                  <w:tcW w:w="1242" w:type="dxa"/>
                  <w:shd w:val="clear" w:color="auto" w:fill="auto"/>
                </w:tcPr>
                <w:p w14:paraId="13821018" w14:textId="77777777" w:rsidR="007D2068" w:rsidRPr="007D2068" w:rsidRDefault="007D2068" w:rsidP="00DD371A">
                  <w:pPr>
                    <w:jc w:val="right"/>
                    <w:rPr>
                      <w:sz w:val="22"/>
                      <w:szCs w:val="22"/>
                    </w:rPr>
                  </w:pPr>
                  <w:r w:rsidRPr="007D2068">
                    <w:rPr>
                      <w:sz w:val="22"/>
                      <w:szCs w:val="22"/>
                    </w:rPr>
                    <w:t>$-0-</w:t>
                  </w:r>
                </w:p>
              </w:tc>
              <w:tc>
                <w:tcPr>
                  <w:tcW w:w="1188" w:type="dxa"/>
                </w:tcPr>
                <w:p w14:paraId="7FB023FC" w14:textId="77777777" w:rsidR="007D2068" w:rsidRPr="007D2068" w:rsidRDefault="007D2068" w:rsidP="00DD371A">
                  <w:pPr>
                    <w:jc w:val="right"/>
                    <w:rPr>
                      <w:sz w:val="22"/>
                      <w:szCs w:val="22"/>
                    </w:rPr>
                  </w:pPr>
                  <w:r w:rsidRPr="007D2068">
                    <w:rPr>
                      <w:sz w:val="22"/>
                      <w:szCs w:val="22"/>
                    </w:rPr>
                    <w:t>$-0-</w:t>
                  </w:r>
                </w:p>
              </w:tc>
            </w:tr>
          </w:tbl>
          <w:p w14:paraId="6BD49EE8" w14:textId="77777777" w:rsidR="007D2068" w:rsidRPr="007D2068" w:rsidRDefault="007D2068" w:rsidP="00DD371A">
            <w:pPr>
              <w:pStyle w:val="ListBullet"/>
              <w:numPr>
                <w:ilvl w:val="0"/>
                <w:numId w:val="0"/>
              </w:numPr>
              <w:rPr>
                <w:sz w:val="22"/>
                <w:szCs w:val="22"/>
              </w:rPr>
            </w:pPr>
          </w:p>
          <w:p w14:paraId="56E12D68" w14:textId="77777777" w:rsidR="007D2068" w:rsidRPr="007D2068" w:rsidRDefault="007D2068" w:rsidP="00DD371A">
            <w:pPr>
              <w:pStyle w:val="ListBullet"/>
              <w:numPr>
                <w:ilvl w:val="0"/>
                <w:numId w:val="0"/>
              </w:numPr>
              <w:rPr>
                <w:sz w:val="22"/>
                <w:szCs w:val="22"/>
              </w:rPr>
            </w:pPr>
          </w:p>
          <w:p w14:paraId="1797C3D4" w14:textId="77777777" w:rsidR="007D2068" w:rsidRPr="007D2068" w:rsidRDefault="007D2068" w:rsidP="00DD371A">
            <w:pPr>
              <w:pStyle w:val="ListBullet"/>
              <w:numPr>
                <w:ilvl w:val="0"/>
                <w:numId w:val="0"/>
              </w:numPr>
              <w:rPr>
                <w:sz w:val="22"/>
                <w:szCs w:val="22"/>
              </w:rPr>
            </w:pPr>
          </w:p>
          <w:p w14:paraId="344055B6" w14:textId="77777777" w:rsidR="007D2068" w:rsidRPr="007D2068" w:rsidRDefault="007D2068" w:rsidP="00DD371A">
            <w:pPr>
              <w:pStyle w:val="ListBullet"/>
              <w:numPr>
                <w:ilvl w:val="0"/>
                <w:numId w:val="0"/>
              </w:numPr>
              <w:rPr>
                <w:sz w:val="22"/>
                <w:szCs w:val="22"/>
              </w:rPr>
            </w:pPr>
          </w:p>
          <w:p w14:paraId="2324FBB7" w14:textId="77777777" w:rsidR="007D2068" w:rsidRPr="007D2068" w:rsidRDefault="007D2068" w:rsidP="00DD371A">
            <w:pPr>
              <w:pStyle w:val="ListBullet"/>
              <w:numPr>
                <w:ilvl w:val="0"/>
                <w:numId w:val="0"/>
              </w:numPr>
              <w:rPr>
                <w:sz w:val="22"/>
                <w:szCs w:val="22"/>
              </w:rPr>
            </w:pPr>
          </w:p>
          <w:p w14:paraId="5CD951BA" w14:textId="77777777" w:rsidR="007D2068" w:rsidRPr="007D2068" w:rsidRDefault="007D2068" w:rsidP="00DD371A">
            <w:pPr>
              <w:pStyle w:val="ListBullet"/>
              <w:numPr>
                <w:ilvl w:val="0"/>
                <w:numId w:val="0"/>
              </w:numPr>
              <w:rPr>
                <w:sz w:val="22"/>
                <w:szCs w:val="22"/>
              </w:rPr>
            </w:pPr>
          </w:p>
          <w:p w14:paraId="182139E5" w14:textId="77777777" w:rsidR="007D2068" w:rsidRPr="007D2068" w:rsidRDefault="007D2068" w:rsidP="00DD371A">
            <w:pPr>
              <w:pStyle w:val="ListBullet"/>
              <w:numPr>
                <w:ilvl w:val="0"/>
                <w:numId w:val="0"/>
              </w:numPr>
              <w:rPr>
                <w:sz w:val="22"/>
                <w:szCs w:val="22"/>
              </w:rPr>
            </w:pPr>
          </w:p>
          <w:p w14:paraId="4DB6BA31" w14:textId="77777777" w:rsidR="007D2068" w:rsidRPr="007D2068" w:rsidRDefault="007D2068" w:rsidP="00DD371A">
            <w:pPr>
              <w:pStyle w:val="ListBullet"/>
              <w:numPr>
                <w:ilvl w:val="0"/>
                <w:numId w:val="0"/>
              </w:numPr>
              <w:rPr>
                <w:sz w:val="22"/>
                <w:szCs w:val="22"/>
              </w:rPr>
            </w:pPr>
          </w:p>
          <w:p w14:paraId="7611C5E2" w14:textId="77777777" w:rsidR="007D2068" w:rsidRPr="007D2068" w:rsidRDefault="007D2068" w:rsidP="00DD371A">
            <w:pPr>
              <w:pStyle w:val="ListBullet"/>
              <w:numPr>
                <w:ilvl w:val="0"/>
                <w:numId w:val="0"/>
              </w:numPr>
              <w:rPr>
                <w:sz w:val="22"/>
                <w:szCs w:val="22"/>
              </w:rPr>
            </w:pPr>
          </w:p>
          <w:p w14:paraId="22E1785F" w14:textId="77777777" w:rsidR="007D2068" w:rsidRPr="007D2068" w:rsidRDefault="007D2068" w:rsidP="00DD371A">
            <w:pPr>
              <w:pStyle w:val="ListBullet"/>
              <w:numPr>
                <w:ilvl w:val="0"/>
                <w:numId w:val="0"/>
              </w:numPr>
              <w:rPr>
                <w:sz w:val="22"/>
                <w:szCs w:val="22"/>
              </w:rPr>
            </w:pPr>
          </w:p>
          <w:p w14:paraId="3ED3A55C" w14:textId="77777777" w:rsidR="007D2068" w:rsidRPr="007D2068" w:rsidRDefault="007D2068" w:rsidP="00DD371A">
            <w:pPr>
              <w:pStyle w:val="ListBullet"/>
              <w:numPr>
                <w:ilvl w:val="0"/>
                <w:numId w:val="0"/>
              </w:numPr>
              <w:rPr>
                <w:sz w:val="22"/>
                <w:szCs w:val="22"/>
              </w:rPr>
            </w:pPr>
          </w:p>
          <w:p w14:paraId="587B93E3" w14:textId="77777777" w:rsidR="007D2068" w:rsidRPr="007D2068" w:rsidRDefault="007D2068" w:rsidP="00DD371A">
            <w:pPr>
              <w:pStyle w:val="ListBullet"/>
              <w:numPr>
                <w:ilvl w:val="0"/>
                <w:numId w:val="0"/>
              </w:numPr>
              <w:rPr>
                <w:sz w:val="22"/>
                <w:szCs w:val="22"/>
              </w:rPr>
            </w:pPr>
          </w:p>
          <w:p w14:paraId="17E540A9" w14:textId="77777777" w:rsidR="007D2068" w:rsidRPr="007D2068" w:rsidRDefault="007D2068" w:rsidP="00DD371A">
            <w:pPr>
              <w:pStyle w:val="ListBullet"/>
              <w:numPr>
                <w:ilvl w:val="0"/>
                <w:numId w:val="0"/>
              </w:numPr>
              <w:rPr>
                <w:sz w:val="22"/>
                <w:szCs w:val="22"/>
              </w:rPr>
            </w:pPr>
          </w:p>
          <w:p w14:paraId="50EE5B06" w14:textId="77777777" w:rsidR="007D2068" w:rsidRPr="007D2068" w:rsidRDefault="007D2068" w:rsidP="00DD371A">
            <w:pPr>
              <w:pStyle w:val="ListBullet"/>
              <w:numPr>
                <w:ilvl w:val="0"/>
                <w:numId w:val="0"/>
              </w:numPr>
              <w:rPr>
                <w:sz w:val="22"/>
                <w:szCs w:val="22"/>
              </w:rPr>
            </w:pPr>
          </w:p>
          <w:p w14:paraId="4EFD2A9F" w14:textId="23341DC3" w:rsidR="000979D0" w:rsidRPr="006568C3" w:rsidRDefault="007D2068" w:rsidP="00DD371A">
            <w:pPr>
              <w:pStyle w:val="ListBullet"/>
              <w:numPr>
                <w:ilvl w:val="0"/>
                <w:numId w:val="0"/>
              </w:numPr>
              <w:rPr>
                <w:sz w:val="22"/>
                <w:szCs w:val="22"/>
                <w:u w:val="single"/>
              </w:rPr>
            </w:pPr>
            <w:r w:rsidRPr="007D2068">
              <w:rPr>
                <w:sz w:val="22"/>
                <w:szCs w:val="22"/>
                <w:u w:val="single"/>
              </w:rPr>
              <w:t>Learning Through Technology</w:t>
            </w:r>
          </w:p>
          <w:p w14:paraId="2F147447" w14:textId="77777777" w:rsidR="000979D0" w:rsidRPr="00DD371A" w:rsidRDefault="000979D0" w:rsidP="00DD371A">
            <w:pPr>
              <w:pStyle w:val="ListBullet"/>
              <w:numPr>
                <w:ilvl w:val="0"/>
                <w:numId w:val="0"/>
              </w:numPr>
              <w:rPr>
                <w:sz w:val="22"/>
                <w:szCs w:val="22"/>
              </w:rPr>
            </w:pPr>
          </w:p>
          <w:p w14:paraId="67301C7F" w14:textId="615904A7" w:rsidR="007D2068" w:rsidRPr="007D2068" w:rsidRDefault="007D2068" w:rsidP="00DD371A">
            <w:pPr>
              <w:pStyle w:val="ListBullet"/>
              <w:ind w:left="250" w:hanging="177"/>
              <w:rPr>
                <w:b/>
                <w:bCs/>
                <w:sz w:val="22"/>
                <w:szCs w:val="22"/>
              </w:rPr>
            </w:pPr>
            <w:r w:rsidRPr="007D2068">
              <w:rPr>
                <w:rFonts w:eastAsiaTheme="minorHAnsi"/>
                <w:sz w:val="22"/>
                <w:szCs w:val="22"/>
              </w:rPr>
              <w:t>Provides Other Special Revenue Funds appropriations in the budget for Learning Through Technology of $12,141,815 in FY 24 and in FY 25.</w:t>
            </w:r>
            <w:r w:rsidRPr="007D2068">
              <w:rPr>
                <w:b/>
                <w:bCs/>
                <w:sz w:val="22"/>
                <w:szCs w:val="22"/>
              </w:rPr>
              <w:t xml:space="preserve"> </w:t>
            </w:r>
          </w:p>
          <w:p w14:paraId="3BC23204" w14:textId="77777777" w:rsidR="007D2068" w:rsidRPr="007D2068" w:rsidRDefault="007D2068" w:rsidP="00DD371A">
            <w:pPr>
              <w:pStyle w:val="ListBullet"/>
              <w:numPr>
                <w:ilvl w:val="0"/>
                <w:numId w:val="0"/>
              </w:numPr>
              <w:rPr>
                <w:sz w:val="22"/>
                <w:szCs w:val="22"/>
                <w:u w:val="single"/>
              </w:rPr>
            </w:pPr>
          </w:p>
          <w:p w14:paraId="2405A34A" w14:textId="77777777" w:rsidR="007D2068" w:rsidRPr="007D2068" w:rsidRDefault="007D2068" w:rsidP="00DD371A">
            <w:pPr>
              <w:pStyle w:val="ListBullet"/>
              <w:numPr>
                <w:ilvl w:val="0"/>
                <w:numId w:val="0"/>
              </w:numPr>
              <w:rPr>
                <w:sz w:val="22"/>
                <w:szCs w:val="22"/>
                <w:u w:val="single"/>
              </w:rPr>
            </w:pPr>
            <w:r w:rsidRPr="007D2068">
              <w:rPr>
                <w:sz w:val="22"/>
                <w:szCs w:val="22"/>
                <w:u w:val="single"/>
              </w:rPr>
              <w:t>Local Foods Program</w:t>
            </w:r>
          </w:p>
          <w:p w14:paraId="07560D93" w14:textId="77777777" w:rsidR="007D2068" w:rsidRPr="007D2068" w:rsidRDefault="007D2068" w:rsidP="00DD371A">
            <w:pPr>
              <w:pStyle w:val="ListBullet"/>
              <w:numPr>
                <w:ilvl w:val="0"/>
                <w:numId w:val="0"/>
              </w:numPr>
              <w:rPr>
                <w:sz w:val="22"/>
                <w:szCs w:val="22"/>
                <w:u w:val="single"/>
              </w:rPr>
            </w:pPr>
          </w:p>
          <w:p w14:paraId="0B538304" w14:textId="77777777" w:rsidR="007D2068" w:rsidRPr="007D2068" w:rsidRDefault="007D2068" w:rsidP="00DD371A">
            <w:pPr>
              <w:pStyle w:val="ListBullet"/>
              <w:ind w:left="250" w:hanging="177"/>
              <w:rPr>
                <w:b/>
                <w:bCs/>
                <w:sz w:val="22"/>
                <w:szCs w:val="22"/>
              </w:rPr>
            </w:pPr>
            <w:r w:rsidRPr="007D2068">
              <w:rPr>
                <w:rFonts w:eastAsiaTheme="minorHAnsi"/>
                <w:sz w:val="22"/>
                <w:szCs w:val="22"/>
              </w:rPr>
              <w:t>Provides General Fund appropriations in the budget for Local Foods Program in FY 24 and in FY 25.</w:t>
            </w:r>
            <w:r w:rsidRPr="007D2068">
              <w:rPr>
                <w:b/>
                <w:bCs/>
                <w:sz w:val="22"/>
                <w:szCs w:val="22"/>
              </w:rPr>
              <w:t xml:space="preserve"> </w:t>
            </w:r>
          </w:p>
          <w:p w14:paraId="1DD5F64A" w14:textId="77777777" w:rsidR="007D2068" w:rsidRPr="007D2068" w:rsidRDefault="007D2068" w:rsidP="00DD371A">
            <w:pPr>
              <w:pStyle w:val="ListBullet"/>
              <w:numPr>
                <w:ilvl w:val="0"/>
                <w:numId w:val="0"/>
              </w:numPr>
              <w:rPr>
                <w:sz w:val="22"/>
                <w:szCs w:val="22"/>
                <w:u w:val="single"/>
              </w:rPr>
            </w:pPr>
          </w:p>
          <w:tbl>
            <w:tblPr>
              <w:tblpPr w:leftFromText="180" w:rightFromText="180" w:vertAnchor="text" w:horzAnchor="margin" w:tblpXSpec="center" w:tblpY="-57"/>
              <w:tblOverlap w:val="never"/>
              <w:tblW w:w="0" w:type="auto"/>
              <w:tblLook w:val="01E0" w:firstRow="1" w:lastRow="1" w:firstColumn="1" w:lastColumn="1" w:noHBand="0" w:noVBand="0"/>
            </w:tblPr>
            <w:tblGrid>
              <w:gridCol w:w="3150"/>
              <w:gridCol w:w="1080"/>
              <w:gridCol w:w="1080"/>
            </w:tblGrid>
            <w:tr w:rsidR="007D2068" w:rsidRPr="007D2068" w14:paraId="27564369" w14:textId="77777777" w:rsidTr="006568C3">
              <w:trPr>
                <w:trHeight w:val="357"/>
              </w:trPr>
              <w:tc>
                <w:tcPr>
                  <w:tcW w:w="3150" w:type="dxa"/>
                  <w:shd w:val="clear" w:color="auto" w:fill="auto"/>
                </w:tcPr>
                <w:p w14:paraId="34563373" w14:textId="77777777" w:rsidR="007D2068" w:rsidRPr="007D2068" w:rsidRDefault="007D2068" w:rsidP="00DD371A">
                  <w:pPr>
                    <w:jc w:val="right"/>
                    <w:rPr>
                      <w:sz w:val="22"/>
                      <w:szCs w:val="22"/>
                      <w:u w:val="single"/>
                    </w:rPr>
                  </w:pPr>
                </w:p>
              </w:tc>
              <w:tc>
                <w:tcPr>
                  <w:tcW w:w="1080" w:type="dxa"/>
                </w:tcPr>
                <w:p w14:paraId="6A008FF4" w14:textId="77777777" w:rsidR="007D2068" w:rsidRPr="007D2068" w:rsidRDefault="007D2068" w:rsidP="00DD371A">
                  <w:pPr>
                    <w:jc w:val="right"/>
                    <w:rPr>
                      <w:sz w:val="22"/>
                      <w:szCs w:val="22"/>
                      <w:u w:val="single"/>
                    </w:rPr>
                  </w:pPr>
                  <w:r w:rsidRPr="007D2068">
                    <w:rPr>
                      <w:sz w:val="22"/>
                      <w:szCs w:val="22"/>
                      <w:u w:val="single"/>
                    </w:rPr>
                    <w:t>FY 24</w:t>
                  </w:r>
                </w:p>
              </w:tc>
              <w:tc>
                <w:tcPr>
                  <w:tcW w:w="1080" w:type="dxa"/>
                </w:tcPr>
                <w:p w14:paraId="329F60ED"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0A85D993" w14:textId="77777777" w:rsidTr="006568C3">
              <w:trPr>
                <w:trHeight w:val="357"/>
              </w:trPr>
              <w:tc>
                <w:tcPr>
                  <w:tcW w:w="3150" w:type="dxa"/>
                  <w:shd w:val="clear" w:color="auto" w:fill="auto"/>
                </w:tcPr>
                <w:p w14:paraId="3364C86B" w14:textId="77777777" w:rsidR="007D2068" w:rsidRPr="007D2068" w:rsidRDefault="007D2068" w:rsidP="00DD371A">
                  <w:pPr>
                    <w:jc w:val="right"/>
                    <w:rPr>
                      <w:sz w:val="22"/>
                      <w:szCs w:val="22"/>
                    </w:rPr>
                  </w:pPr>
                  <w:r w:rsidRPr="007D2068">
                    <w:rPr>
                      <w:sz w:val="22"/>
                      <w:szCs w:val="22"/>
                    </w:rPr>
                    <w:t>General Fund - Position Count</w:t>
                  </w:r>
                </w:p>
              </w:tc>
              <w:tc>
                <w:tcPr>
                  <w:tcW w:w="1080" w:type="dxa"/>
                </w:tcPr>
                <w:p w14:paraId="3C699055" w14:textId="77777777" w:rsidR="007D2068" w:rsidRPr="007D2068" w:rsidRDefault="007D2068" w:rsidP="00DD371A">
                  <w:pPr>
                    <w:jc w:val="right"/>
                    <w:rPr>
                      <w:sz w:val="22"/>
                      <w:szCs w:val="22"/>
                    </w:rPr>
                  </w:pPr>
                  <w:r w:rsidRPr="007D2068">
                    <w:rPr>
                      <w:sz w:val="22"/>
                      <w:szCs w:val="22"/>
                    </w:rPr>
                    <w:t>1.000</w:t>
                  </w:r>
                </w:p>
              </w:tc>
              <w:tc>
                <w:tcPr>
                  <w:tcW w:w="1080" w:type="dxa"/>
                </w:tcPr>
                <w:p w14:paraId="38D2D017" w14:textId="77777777" w:rsidR="007D2068" w:rsidRPr="007D2068" w:rsidRDefault="007D2068" w:rsidP="00DD371A">
                  <w:pPr>
                    <w:jc w:val="right"/>
                    <w:rPr>
                      <w:sz w:val="22"/>
                      <w:szCs w:val="22"/>
                    </w:rPr>
                  </w:pPr>
                  <w:r w:rsidRPr="007D2068">
                    <w:rPr>
                      <w:sz w:val="22"/>
                      <w:szCs w:val="22"/>
                    </w:rPr>
                    <w:t>1.000</w:t>
                  </w:r>
                </w:p>
              </w:tc>
            </w:tr>
            <w:tr w:rsidR="007D2068" w:rsidRPr="007D2068" w14:paraId="7A77BF9A" w14:textId="77777777" w:rsidTr="006568C3">
              <w:trPr>
                <w:trHeight w:val="357"/>
              </w:trPr>
              <w:tc>
                <w:tcPr>
                  <w:tcW w:w="3150" w:type="dxa"/>
                  <w:shd w:val="clear" w:color="auto" w:fill="auto"/>
                </w:tcPr>
                <w:p w14:paraId="4BF8A05D" w14:textId="77777777" w:rsidR="007D2068" w:rsidRPr="007D2068" w:rsidRDefault="007D2068" w:rsidP="00DD371A">
                  <w:pPr>
                    <w:jc w:val="right"/>
                    <w:rPr>
                      <w:sz w:val="22"/>
                      <w:szCs w:val="22"/>
                    </w:rPr>
                  </w:pPr>
                  <w:r w:rsidRPr="007D2068">
                    <w:rPr>
                      <w:sz w:val="22"/>
                      <w:szCs w:val="22"/>
                    </w:rPr>
                    <w:t>Personal Services</w:t>
                  </w:r>
                </w:p>
              </w:tc>
              <w:tc>
                <w:tcPr>
                  <w:tcW w:w="1080" w:type="dxa"/>
                </w:tcPr>
                <w:p w14:paraId="1C2CDFF6" w14:textId="77777777" w:rsidR="007D2068" w:rsidRPr="007D2068" w:rsidRDefault="007D2068" w:rsidP="00DD371A">
                  <w:pPr>
                    <w:jc w:val="right"/>
                    <w:rPr>
                      <w:sz w:val="22"/>
                      <w:szCs w:val="22"/>
                    </w:rPr>
                  </w:pPr>
                  <w:r w:rsidRPr="007D2068">
                    <w:rPr>
                      <w:sz w:val="22"/>
                      <w:szCs w:val="22"/>
                    </w:rPr>
                    <w:t>$86,198</w:t>
                  </w:r>
                </w:p>
              </w:tc>
              <w:tc>
                <w:tcPr>
                  <w:tcW w:w="1080" w:type="dxa"/>
                </w:tcPr>
                <w:p w14:paraId="0098A17C" w14:textId="77777777" w:rsidR="007D2068" w:rsidRPr="007D2068" w:rsidRDefault="007D2068" w:rsidP="00DD371A">
                  <w:pPr>
                    <w:jc w:val="right"/>
                    <w:rPr>
                      <w:sz w:val="22"/>
                      <w:szCs w:val="22"/>
                    </w:rPr>
                  </w:pPr>
                  <w:r w:rsidRPr="007D2068">
                    <w:rPr>
                      <w:sz w:val="22"/>
                      <w:szCs w:val="22"/>
                    </w:rPr>
                    <w:t>$90,758</w:t>
                  </w:r>
                </w:p>
              </w:tc>
            </w:tr>
            <w:tr w:rsidR="007D2068" w:rsidRPr="007D2068" w14:paraId="09552201" w14:textId="77777777" w:rsidTr="006568C3">
              <w:trPr>
                <w:trHeight w:val="357"/>
              </w:trPr>
              <w:tc>
                <w:tcPr>
                  <w:tcW w:w="3150" w:type="dxa"/>
                  <w:shd w:val="clear" w:color="auto" w:fill="auto"/>
                </w:tcPr>
                <w:p w14:paraId="5EFE6191" w14:textId="77777777" w:rsidR="007D2068" w:rsidRPr="007D2068" w:rsidRDefault="007D2068" w:rsidP="00DD371A">
                  <w:pPr>
                    <w:jc w:val="right"/>
                    <w:rPr>
                      <w:sz w:val="22"/>
                      <w:szCs w:val="22"/>
                    </w:rPr>
                  </w:pPr>
                  <w:r w:rsidRPr="007D2068">
                    <w:rPr>
                      <w:sz w:val="22"/>
                      <w:szCs w:val="22"/>
                    </w:rPr>
                    <w:t>All Other</w:t>
                  </w:r>
                </w:p>
              </w:tc>
              <w:tc>
                <w:tcPr>
                  <w:tcW w:w="1080" w:type="dxa"/>
                </w:tcPr>
                <w:p w14:paraId="5FF1EF56" w14:textId="77777777" w:rsidR="007D2068" w:rsidRPr="007D2068" w:rsidRDefault="007D2068" w:rsidP="00DD371A">
                  <w:pPr>
                    <w:jc w:val="right"/>
                    <w:rPr>
                      <w:sz w:val="22"/>
                      <w:szCs w:val="22"/>
                      <w:u w:val="single"/>
                    </w:rPr>
                  </w:pPr>
                  <w:r w:rsidRPr="007D2068">
                    <w:rPr>
                      <w:sz w:val="22"/>
                      <w:szCs w:val="22"/>
                      <w:u w:val="single"/>
                    </w:rPr>
                    <w:t>$326,000</w:t>
                  </w:r>
                </w:p>
              </w:tc>
              <w:tc>
                <w:tcPr>
                  <w:tcW w:w="1080" w:type="dxa"/>
                </w:tcPr>
                <w:p w14:paraId="5F779327" w14:textId="77777777" w:rsidR="007D2068" w:rsidRPr="007D2068" w:rsidRDefault="007D2068" w:rsidP="00DD371A">
                  <w:pPr>
                    <w:jc w:val="right"/>
                    <w:rPr>
                      <w:sz w:val="22"/>
                      <w:szCs w:val="22"/>
                      <w:u w:val="single"/>
                    </w:rPr>
                  </w:pPr>
                  <w:r w:rsidRPr="007D2068">
                    <w:rPr>
                      <w:sz w:val="22"/>
                      <w:szCs w:val="22"/>
                      <w:u w:val="single"/>
                    </w:rPr>
                    <w:t>$326,000</w:t>
                  </w:r>
                </w:p>
              </w:tc>
            </w:tr>
            <w:tr w:rsidR="007D2068" w:rsidRPr="007D2068" w14:paraId="68827B9C" w14:textId="77777777" w:rsidTr="006568C3">
              <w:trPr>
                <w:trHeight w:val="357"/>
              </w:trPr>
              <w:tc>
                <w:tcPr>
                  <w:tcW w:w="3150" w:type="dxa"/>
                  <w:shd w:val="clear" w:color="auto" w:fill="auto"/>
                </w:tcPr>
                <w:p w14:paraId="220623E2" w14:textId="77777777" w:rsidR="007D2068" w:rsidRPr="007D2068" w:rsidRDefault="007D2068" w:rsidP="00DD371A">
                  <w:pPr>
                    <w:jc w:val="right"/>
                    <w:rPr>
                      <w:sz w:val="22"/>
                      <w:szCs w:val="22"/>
                      <w:u w:val="single"/>
                    </w:rPr>
                  </w:pPr>
                  <w:r w:rsidRPr="007D2068">
                    <w:rPr>
                      <w:sz w:val="22"/>
                      <w:szCs w:val="22"/>
                      <w:u w:val="single"/>
                    </w:rPr>
                    <w:t>General Fund Total</w:t>
                  </w:r>
                </w:p>
              </w:tc>
              <w:tc>
                <w:tcPr>
                  <w:tcW w:w="1080" w:type="dxa"/>
                </w:tcPr>
                <w:p w14:paraId="609B4C52" w14:textId="77777777" w:rsidR="007D2068" w:rsidRPr="007D2068" w:rsidRDefault="007D2068" w:rsidP="00DD371A">
                  <w:pPr>
                    <w:jc w:val="right"/>
                    <w:rPr>
                      <w:sz w:val="22"/>
                      <w:szCs w:val="22"/>
                    </w:rPr>
                  </w:pPr>
                  <w:r w:rsidRPr="007D2068">
                    <w:rPr>
                      <w:sz w:val="22"/>
                      <w:szCs w:val="22"/>
                    </w:rPr>
                    <w:t>$412,198</w:t>
                  </w:r>
                </w:p>
              </w:tc>
              <w:tc>
                <w:tcPr>
                  <w:tcW w:w="1080" w:type="dxa"/>
                </w:tcPr>
                <w:p w14:paraId="40CBE0F9" w14:textId="77777777" w:rsidR="007D2068" w:rsidRPr="007D2068" w:rsidRDefault="007D2068" w:rsidP="00DD371A">
                  <w:pPr>
                    <w:jc w:val="right"/>
                    <w:rPr>
                      <w:sz w:val="22"/>
                      <w:szCs w:val="22"/>
                    </w:rPr>
                  </w:pPr>
                  <w:r w:rsidRPr="007D2068">
                    <w:rPr>
                      <w:sz w:val="22"/>
                      <w:szCs w:val="22"/>
                    </w:rPr>
                    <w:t>$416,758</w:t>
                  </w:r>
                </w:p>
              </w:tc>
            </w:tr>
          </w:tbl>
          <w:p w14:paraId="70CCF0A0" w14:textId="77777777" w:rsidR="007D2068" w:rsidRPr="007D2068" w:rsidRDefault="007D2068" w:rsidP="00DD371A">
            <w:pPr>
              <w:pStyle w:val="ListBullet"/>
              <w:numPr>
                <w:ilvl w:val="0"/>
                <w:numId w:val="0"/>
              </w:numPr>
              <w:rPr>
                <w:sz w:val="22"/>
                <w:szCs w:val="22"/>
              </w:rPr>
            </w:pPr>
          </w:p>
          <w:p w14:paraId="01382BFB" w14:textId="77777777" w:rsidR="007D2068" w:rsidRPr="007D2068" w:rsidRDefault="007D2068" w:rsidP="00DD371A">
            <w:pPr>
              <w:pStyle w:val="ListBullet"/>
              <w:numPr>
                <w:ilvl w:val="0"/>
                <w:numId w:val="0"/>
              </w:numPr>
              <w:rPr>
                <w:sz w:val="22"/>
                <w:szCs w:val="22"/>
              </w:rPr>
            </w:pPr>
          </w:p>
          <w:p w14:paraId="62FBE76A" w14:textId="77777777" w:rsidR="007D2068" w:rsidRPr="007D2068" w:rsidRDefault="007D2068" w:rsidP="00DD371A">
            <w:pPr>
              <w:pStyle w:val="ListBullet"/>
              <w:numPr>
                <w:ilvl w:val="0"/>
                <w:numId w:val="0"/>
              </w:numPr>
              <w:rPr>
                <w:sz w:val="22"/>
                <w:szCs w:val="22"/>
              </w:rPr>
            </w:pPr>
          </w:p>
          <w:p w14:paraId="74E9C64A" w14:textId="77777777" w:rsidR="007D2068" w:rsidRPr="007D2068" w:rsidRDefault="007D2068" w:rsidP="00DD371A">
            <w:pPr>
              <w:pStyle w:val="ListBullet"/>
              <w:numPr>
                <w:ilvl w:val="0"/>
                <w:numId w:val="0"/>
              </w:numPr>
              <w:rPr>
                <w:sz w:val="22"/>
                <w:szCs w:val="22"/>
              </w:rPr>
            </w:pPr>
          </w:p>
          <w:p w14:paraId="4769090E" w14:textId="77777777" w:rsidR="007D2068" w:rsidRPr="007D2068" w:rsidRDefault="007D2068" w:rsidP="00DD371A">
            <w:pPr>
              <w:pStyle w:val="ListBullet"/>
              <w:numPr>
                <w:ilvl w:val="0"/>
                <w:numId w:val="0"/>
              </w:numPr>
              <w:rPr>
                <w:sz w:val="22"/>
                <w:szCs w:val="22"/>
              </w:rPr>
            </w:pPr>
          </w:p>
          <w:p w14:paraId="238D47D0" w14:textId="77777777" w:rsidR="007D2068" w:rsidRPr="007D2068" w:rsidRDefault="007D2068" w:rsidP="00DD371A">
            <w:pPr>
              <w:pStyle w:val="ListBullet"/>
              <w:numPr>
                <w:ilvl w:val="0"/>
                <w:numId w:val="0"/>
              </w:numPr>
              <w:rPr>
                <w:sz w:val="22"/>
                <w:szCs w:val="22"/>
              </w:rPr>
            </w:pPr>
          </w:p>
          <w:p w14:paraId="7E08B559" w14:textId="77777777" w:rsidR="007D2068" w:rsidRPr="007D2068" w:rsidRDefault="007D2068" w:rsidP="00DD371A">
            <w:pPr>
              <w:pStyle w:val="ListBullet"/>
              <w:numPr>
                <w:ilvl w:val="0"/>
                <w:numId w:val="0"/>
              </w:numPr>
              <w:rPr>
                <w:sz w:val="22"/>
                <w:szCs w:val="22"/>
              </w:rPr>
            </w:pPr>
          </w:p>
          <w:p w14:paraId="2F221FC7" w14:textId="77777777" w:rsidR="007D2068" w:rsidRPr="007D2068" w:rsidRDefault="007D2068" w:rsidP="00DD371A">
            <w:pPr>
              <w:pStyle w:val="ListBullet"/>
              <w:numPr>
                <w:ilvl w:val="0"/>
                <w:numId w:val="0"/>
              </w:numPr>
              <w:rPr>
                <w:sz w:val="22"/>
                <w:szCs w:val="22"/>
              </w:rPr>
            </w:pPr>
          </w:p>
          <w:p w14:paraId="4B29E64A" w14:textId="77777777" w:rsidR="007D2068" w:rsidRPr="007D2068" w:rsidRDefault="007D2068" w:rsidP="00DD371A">
            <w:pPr>
              <w:pStyle w:val="ListBullet"/>
              <w:numPr>
                <w:ilvl w:val="0"/>
                <w:numId w:val="0"/>
              </w:numPr>
              <w:rPr>
                <w:sz w:val="22"/>
                <w:szCs w:val="22"/>
              </w:rPr>
            </w:pPr>
            <w:r w:rsidRPr="007D2068">
              <w:rPr>
                <w:sz w:val="22"/>
                <w:szCs w:val="22"/>
                <w:u w:val="single"/>
              </w:rPr>
              <w:t>Maine Climate Corps Program – ME Commission for Community Service</w:t>
            </w:r>
          </w:p>
          <w:p w14:paraId="21748C49" w14:textId="77777777" w:rsidR="007D2068" w:rsidRPr="007D2068" w:rsidRDefault="007D2068" w:rsidP="00DD371A">
            <w:pPr>
              <w:pStyle w:val="ListBullet"/>
              <w:numPr>
                <w:ilvl w:val="0"/>
                <w:numId w:val="0"/>
              </w:numPr>
              <w:rPr>
                <w:sz w:val="22"/>
                <w:szCs w:val="22"/>
              </w:rPr>
            </w:pPr>
          </w:p>
          <w:p w14:paraId="0F369979" w14:textId="77777777" w:rsidR="007D2068" w:rsidRPr="007D2068" w:rsidRDefault="007D2068" w:rsidP="00DD371A">
            <w:pPr>
              <w:pStyle w:val="ListBullet"/>
              <w:ind w:left="250" w:hanging="177"/>
              <w:rPr>
                <w:b/>
                <w:bCs/>
                <w:sz w:val="22"/>
                <w:szCs w:val="22"/>
              </w:rPr>
            </w:pPr>
            <w:r w:rsidRPr="007D2068">
              <w:rPr>
                <w:rFonts w:eastAsiaTheme="minorHAnsi"/>
                <w:sz w:val="22"/>
                <w:szCs w:val="22"/>
              </w:rPr>
              <w:t>Provides General Fund appropriations in the budget for Maine Climate Corps Program – ME Commission for Community Service of $81,310 in FY 24 and in FY 25.</w:t>
            </w:r>
            <w:r w:rsidRPr="007D2068">
              <w:rPr>
                <w:b/>
                <w:bCs/>
                <w:sz w:val="22"/>
                <w:szCs w:val="22"/>
              </w:rPr>
              <w:t xml:space="preserve"> </w:t>
            </w:r>
          </w:p>
          <w:p w14:paraId="3CAA7F57" w14:textId="08DB66F2" w:rsidR="007D2068" w:rsidRDefault="007D2068" w:rsidP="00DD371A">
            <w:pPr>
              <w:pStyle w:val="ListBullet"/>
              <w:numPr>
                <w:ilvl w:val="0"/>
                <w:numId w:val="0"/>
              </w:numPr>
              <w:rPr>
                <w:sz w:val="22"/>
                <w:szCs w:val="22"/>
              </w:rPr>
            </w:pPr>
          </w:p>
          <w:p w14:paraId="73E3F1E9" w14:textId="77777777" w:rsidR="007D2068" w:rsidRPr="007D2068" w:rsidRDefault="007D2068" w:rsidP="00DD371A">
            <w:pPr>
              <w:pStyle w:val="ListBullet"/>
              <w:numPr>
                <w:ilvl w:val="0"/>
                <w:numId w:val="0"/>
              </w:numPr>
              <w:rPr>
                <w:sz w:val="22"/>
                <w:szCs w:val="22"/>
                <w:u w:val="single"/>
              </w:rPr>
            </w:pPr>
            <w:r w:rsidRPr="007D2068">
              <w:rPr>
                <w:sz w:val="22"/>
                <w:szCs w:val="22"/>
                <w:u w:val="single"/>
              </w:rPr>
              <w:t xml:space="preserve">Maine Commission for Community Service </w:t>
            </w:r>
          </w:p>
          <w:p w14:paraId="0AC47886" w14:textId="77777777" w:rsidR="007D2068" w:rsidRPr="007D2068" w:rsidRDefault="007D2068" w:rsidP="00DD371A">
            <w:pPr>
              <w:pStyle w:val="ListBullet"/>
              <w:numPr>
                <w:ilvl w:val="0"/>
                <w:numId w:val="0"/>
              </w:numPr>
              <w:rPr>
                <w:sz w:val="22"/>
                <w:szCs w:val="22"/>
              </w:rPr>
            </w:pPr>
          </w:p>
          <w:p w14:paraId="2E507057" w14:textId="77777777" w:rsidR="007D2068" w:rsidRPr="007D2068" w:rsidRDefault="007D2068" w:rsidP="0012522F">
            <w:pPr>
              <w:pStyle w:val="ListParagraph"/>
              <w:numPr>
                <w:ilvl w:val="0"/>
                <w:numId w:val="29"/>
              </w:numPr>
              <w:rPr>
                <w:sz w:val="22"/>
                <w:szCs w:val="22"/>
                <w:lang w:val="en"/>
              </w:rPr>
            </w:pPr>
            <w:r w:rsidRPr="007D2068">
              <w:rPr>
                <w:sz w:val="22"/>
                <w:szCs w:val="22"/>
                <w:lang w:val="en"/>
              </w:rPr>
              <w:t>Provides General Fund, Federal Expenditures Fund, Other Special Revenue Funds and Federal Expenditures Fund-ARP appropriations in the budget for Maine Commission for Community Service FY 24 and in FY 25.</w:t>
            </w:r>
          </w:p>
          <w:p w14:paraId="5EF29444" w14:textId="77777777" w:rsidR="007D2068" w:rsidRPr="007D2068" w:rsidRDefault="007D2068" w:rsidP="00DD371A">
            <w:pPr>
              <w:pStyle w:val="ListBullet"/>
              <w:numPr>
                <w:ilvl w:val="0"/>
                <w:numId w:val="0"/>
              </w:numPr>
              <w:rPr>
                <w:sz w:val="22"/>
                <w:szCs w:val="22"/>
              </w:rPr>
            </w:pPr>
          </w:p>
          <w:tbl>
            <w:tblPr>
              <w:tblW w:w="0" w:type="auto"/>
              <w:jc w:val="center"/>
              <w:tblLook w:val="01E0" w:firstRow="1" w:lastRow="1" w:firstColumn="1" w:lastColumn="1" w:noHBand="0" w:noVBand="0"/>
            </w:tblPr>
            <w:tblGrid>
              <w:gridCol w:w="3089"/>
              <w:gridCol w:w="1279"/>
              <w:gridCol w:w="1260"/>
            </w:tblGrid>
            <w:tr w:rsidR="007D2068" w:rsidRPr="007D2068" w14:paraId="5DDACDE7" w14:textId="77777777" w:rsidTr="006568C3">
              <w:trPr>
                <w:trHeight w:val="357"/>
                <w:jc w:val="center"/>
              </w:trPr>
              <w:tc>
                <w:tcPr>
                  <w:tcW w:w="3089" w:type="dxa"/>
                  <w:shd w:val="clear" w:color="auto" w:fill="auto"/>
                </w:tcPr>
                <w:p w14:paraId="1B2EECAA" w14:textId="77777777" w:rsidR="007D2068" w:rsidRPr="007D2068" w:rsidRDefault="007D2068" w:rsidP="001F2AA8">
                  <w:pPr>
                    <w:jc w:val="right"/>
                    <w:rPr>
                      <w:sz w:val="22"/>
                      <w:szCs w:val="22"/>
                      <w:u w:val="single"/>
                    </w:rPr>
                  </w:pPr>
                </w:p>
              </w:tc>
              <w:tc>
                <w:tcPr>
                  <w:tcW w:w="1279" w:type="dxa"/>
                  <w:shd w:val="clear" w:color="auto" w:fill="auto"/>
                </w:tcPr>
                <w:p w14:paraId="723A082D" w14:textId="77777777" w:rsidR="007D2068" w:rsidRPr="007D2068" w:rsidRDefault="007D2068" w:rsidP="001F2AA8">
                  <w:pPr>
                    <w:jc w:val="right"/>
                    <w:rPr>
                      <w:sz w:val="22"/>
                      <w:szCs w:val="22"/>
                      <w:u w:val="single"/>
                    </w:rPr>
                  </w:pPr>
                  <w:r w:rsidRPr="007D2068">
                    <w:rPr>
                      <w:sz w:val="22"/>
                      <w:szCs w:val="22"/>
                      <w:u w:val="single"/>
                    </w:rPr>
                    <w:t>FY 24</w:t>
                  </w:r>
                </w:p>
              </w:tc>
              <w:tc>
                <w:tcPr>
                  <w:tcW w:w="1260" w:type="dxa"/>
                </w:tcPr>
                <w:p w14:paraId="37589F0F" w14:textId="77777777" w:rsidR="007D2068" w:rsidRPr="007D2068" w:rsidRDefault="007D2068" w:rsidP="001F2AA8">
                  <w:pPr>
                    <w:jc w:val="right"/>
                    <w:rPr>
                      <w:sz w:val="22"/>
                      <w:szCs w:val="22"/>
                      <w:u w:val="single"/>
                    </w:rPr>
                  </w:pPr>
                  <w:r w:rsidRPr="007D2068">
                    <w:rPr>
                      <w:sz w:val="22"/>
                      <w:szCs w:val="22"/>
                      <w:u w:val="single"/>
                    </w:rPr>
                    <w:t>FY 25</w:t>
                  </w:r>
                </w:p>
              </w:tc>
            </w:tr>
            <w:tr w:rsidR="007D2068" w:rsidRPr="007D2068" w14:paraId="74426643" w14:textId="77777777" w:rsidTr="006568C3">
              <w:trPr>
                <w:trHeight w:val="357"/>
                <w:jc w:val="center"/>
              </w:trPr>
              <w:tc>
                <w:tcPr>
                  <w:tcW w:w="3089" w:type="dxa"/>
                  <w:shd w:val="clear" w:color="auto" w:fill="auto"/>
                </w:tcPr>
                <w:p w14:paraId="2E19ED63" w14:textId="77777777" w:rsidR="007D2068" w:rsidRPr="007D2068" w:rsidRDefault="007D2068" w:rsidP="001F2AA8">
                  <w:pPr>
                    <w:jc w:val="right"/>
                    <w:rPr>
                      <w:sz w:val="22"/>
                      <w:szCs w:val="22"/>
                    </w:rPr>
                  </w:pPr>
                  <w:r w:rsidRPr="007D2068">
                    <w:rPr>
                      <w:sz w:val="22"/>
                      <w:szCs w:val="22"/>
                    </w:rPr>
                    <w:t xml:space="preserve">General Fund </w:t>
                  </w:r>
                </w:p>
              </w:tc>
              <w:tc>
                <w:tcPr>
                  <w:tcW w:w="1279" w:type="dxa"/>
                  <w:shd w:val="clear" w:color="auto" w:fill="auto"/>
                  <w:vAlign w:val="center"/>
                </w:tcPr>
                <w:p w14:paraId="33B4B9F8" w14:textId="77777777" w:rsidR="007D2068" w:rsidRPr="007D2068" w:rsidRDefault="007D2068" w:rsidP="001F2AA8">
                  <w:pPr>
                    <w:jc w:val="right"/>
                    <w:rPr>
                      <w:sz w:val="22"/>
                      <w:szCs w:val="22"/>
                    </w:rPr>
                  </w:pPr>
                </w:p>
              </w:tc>
              <w:tc>
                <w:tcPr>
                  <w:tcW w:w="1260" w:type="dxa"/>
                  <w:vAlign w:val="center"/>
                </w:tcPr>
                <w:p w14:paraId="374F321D" w14:textId="77777777" w:rsidR="007D2068" w:rsidRPr="007D2068" w:rsidRDefault="007D2068" w:rsidP="001F2AA8">
                  <w:pPr>
                    <w:jc w:val="right"/>
                    <w:rPr>
                      <w:sz w:val="22"/>
                      <w:szCs w:val="22"/>
                    </w:rPr>
                  </w:pPr>
                </w:p>
              </w:tc>
            </w:tr>
            <w:tr w:rsidR="007D2068" w:rsidRPr="007D2068" w14:paraId="41283990" w14:textId="77777777" w:rsidTr="006568C3">
              <w:trPr>
                <w:trHeight w:val="357"/>
                <w:jc w:val="center"/>
              </w:trPr>
              <w:tc>
                <w:tcPr>
                  <w:tcW w:w="3089" w:type="dxa"/>
                  <w:shd w:val="clear" w:color="auto" w:fill="auto"/>
                </w:tcPr>
                <w:p w14:paraId="325A0F7A" w14:textId="77777777" w:rsidR="007D2068" w:rsidRPr="007D2068" w:rsidRDefault="007D2068" w:rsidP="001F2AA8">
                  <w:pPr>
                    <w:jc w:val="right"/>
                    <w:rPr>
                      <w:sz w:val="22"/>
                      <w:szCs w:val="22"/>
                    </w:rPr>
                  </w:pPr>
                  <w:r w:rsidRPr="007D2068">
                    <w:rPr>
                      <w:sz w:val="22"/>
                      <w:szCs w:val="22"/>
                    </w:rPr>
                    <w:t>Personal Services</w:t>
                  </w:r>
                </w:p>
              </w:tc>
              <w:tc>
                <w:tcPr>
                  <w:tcW w:w="1279" w:type="dxa"/>
                  <w:shd w:val="clear" w:color="auto" w:fill="auto"/>
                </w:tcPr>
                <w:p w14:paraId="44108DF7" w14:textId="77777777" w:rsidR="007D2068" w:rsidRPr="007D2068" w:rsidRDefault="007D2068" w:rsidP="001F2AA8">
                  <w:pPr>
                    <w:jc w:val="right"/>
                    <w:rPr>
                      <w:sz w:val="22"/>
                      <w:szCs w:val="22"/>
                    </w:rPr>
                  </w:pPr>
                  <w:r w:rsidRPr="007D2068">
                    <w:rPr>
                      <w:sz w:val="22"/>
                      <w:szCs w:val="22"/>
                    </w:rPr>
                    <w:t>$35,269</w:t>
                  </w:r>
                </w:p>
              </w:tc>
              <w:tc>
                <w:tcPr>
                  <w:tcW w:w="1260" w:type="dxa"/>
                </w:tcPr>
                <w:p w14:paraId="4A2323FB" w14:textId="77777777" w:rsidR="007D2068" w:rsidRPr="007D2068" w:rsidRDefault="007D2068" w:rsidP="001F2AA8">
                  <w:pPr>
                    <w:jc w:val="right"/>
                    <w:rPr>
                      <w:sz w:val="22"/>
                      <w:szCs w:val="22"/>
                    </w:rPr>
                  </w:pPr>
                  <w:r w:rsidRPr="007D2068">
                    <w:rPr>
                      <w:sz w:val="22"/>
                      <w:szCs w:val="22"/>
                    </w:rPr>
                    <w:t>$36,987</w:t>
                  </w:r>
                </w:p>
              </w:tc>
            </w:tr>
            <w:tr w:rsidR="007D2068" w:rsidRPr="007D2068" w14:paraId="4D27DA92" w14:textId="77777777" w:rsidTr="006568C3">
              <w:trPr>
                <w:trHeight w:val="315"/>
                <w:jc w:val="center"/>
              </w:trPr>
              <w:tc>
                <w:tcPr>
                  <w:tcW w:w="3089" w:type="dxa"/>
                  <w:shd w:val="clear" w:color="auto" w:fill="auto"/>
                </w:tcPr>
                <w:p w14:paraId="3F3519F0" w14:textId="77777777" w:rsidR="007D2068" w:rsidRPr="007D2068" w:rsidRDefault="007D2068" w:rsidP="001F2AA8">
                  <w:pPr>
                    <w:jc w:val="right"/>
                    <w:rPr>
                      <w:sz w:val="22"/>
                      <w:szCs w:val="22"/>
                    </w:rPr>
                  </w:pPr>
                  <w:r w:rsidRPr="007D2068">
                    <w:rPr>
                      <w:sz w:val="22"/>
                      <w:szCs w:val="22"/>
                    </w:rPr>
                    <w:t>All Other</w:t>
                  </w:r>
                </w:p>
              </w:tc>
              <w:tc>
                <w:tcPr>
                  <w:tcW w:w="1279" w:type="dxa"/>
                  <w:shd w:val="clear" w:color="auto" w:fill="auto"/>
                </w:tcPr>
                <w:p w14:paraId="7330D0BE" w14:textId="77777777" w:rsidR="007D2068" w:rsidRPr="007D2068" w:rsidRDefault="007D2068" w:rsidP="001F2AA8">
                  <w:pPr>
                    <w:jc w:val="right"/>
                    <w:rPr>
                      <w:sz w:val="22"/>
                      <w:szCs w:val="22"/>
                      <w:u w:val="single"/>
                    </w:rPr>
                  </w:pPr>
                  <w:r w:rsidRPr="007D2068">
                    <w:rPr>
                      <w:sz w:val="22"/>
                      <w:szCs w:val="22"/>
                      <w:u w:val="single"/>
                    </w:rPr>
                    <w:t>$50,786</w:t>
                  </w:r>
                </w:p>
              </w:tc>
              <w:tc>
                <w:tcPr>
                  <w:tcW w:w="1260" w:type="dxa"/>
                </w:tcPr>
                <w:p w14:paraId="32C510F2" w14:textId="77777777" w:rsidR="007D2068" w:rsidRPr="007D2068" w:rsidRDefault="007D2068" w:rsidP="001F2AA8">
                  <w:pPr>
                    <w:jc w:val="right"/>
                    <w:rPr>
                      <w:sz w:val="22"/>
                      <w:szCs w:val="22"/>
                      <w:u w:val="single"/>
                    </w:rPr>
                  </w:pPr>
                  <w:r w:rsidRPr="007D2068">
                    <w:rPr>
                      <w:sz w:val="22"/>
                      <w:szCs w:val="22"/>
                      <w:u w:val="single"/>
                    </w:rPr>
                    <w:t>$50,786</w:t>
                  </w:r>
                </w:p>
              </w:tc>
            </w:tr>
            <w:tr w:rsidR="007D2068" w:rsidRPr="007D2068" w14:paraId="3E5EB1CD" w14:textId="77777777" w:rsidTr="006568C3">
              <w:trPr>
                <w:trHeight w:val="303"/>
                <w:jc w:val="center"/>
              </w:trPr>
              <w:tc>
                <w:tcPr>
                  <w:tcW w:w="3089" w:type="dxa"/>
                  <w:shd w:val="clear" w:color="auto" w:fill="auto"/>
                </w:tcPr>
                <w:p w14:paraId="0CF8F7E5" w14:textId="77777777" w:rsidR="007D2068" w:rsidRPr="007D2068" w:rsidRDefault="007D2068" w:rsidP="001F2AA8">
                  <w:pPr>
                    <w:rPr>
                      <w:sz w:val="22"/>
                      <w:szCs w:val="22"/>
                      <w:u w:val="single"/>
                    </w:rPr>
                  </w:pPr>
                  <w:r w:rsidRPr="007D2068">
                    <w:rPr>
                      <w:sz w:val="22"/>
                      <w:szCs w:val="22"/>
                      <w:u w:val="single"/>
                    </w:rPr>
                    <w:t>General Fund Total</w:t>
                  </w:r>
                </w:p>
              </w:tc>
              <w:tc>
                <w:tcPr>
                  <w:tcW w:w="1279" w:type="dxa"/>
                  <w:shd w:val="clear" w:color="auto" w:fill="auto"/>
                </w:tcPr>
                <w:p w14:paraId="464AD266" w14:textId="77777777" w:rsidR="007D2068" w:rsidRPr="007D2068" w:rsidRDefault="007D2068" w:rsidP="001F2AA8">
                  <w:pPr>
                    <w:jc w:val="right"/>
                    <w:rPr>
                      <w:sz w:val="22"/>
                      <w:szCs w:val="22"/>
                    </w:rPr>
                  </w:pPr>
                  <w:r w:rsidRPr="007D2068">
                    <w:rPr>
                      <w:sz w:val="22"/>
                      <w:szCs w:val="22"/>
                    </w:rPr>
                    <w:t>$86,055</w:t>
                  </w:r>
                </w:p>
              </w:tc>
              <w:tc>
                <w:tcPr>
                  <w:tcW w:w="1260" w:type="dxa"/>
                </w:tcPr>
                <w:p w14:paraId="3F767476" w14:textId="77777777" w:rsidR="007D2068" w:rsidRPr="007D2068" w:rsidRDefault="007D2068" w:rsidP="001F2AA8">
                  <w:pPr>
                    <w:jc w:val="right"/>
                    <w:rPr>
                      <w:sz w:val="22"/>
                      <w:szCs w:val="22"/>
                    </w:rPr>
                  </w:pPr>
                  <w:r w:rsidRPr="007D2068">
                    <w:rPr>
                      <w:sz w:val="22"/>
                      <w:szCs w:val="22"/>
                    </w:rPr>
                    <w:t>$87,773</w:t>
                  </w:r>
                </w:p>
              </w:tc>
            </w:tr>
            <w:tr w:rsidR="007D2068" w:rsidRPr="007D2068" w14:paraId="4EF5568F" w14:textId="77777777" w:rsidTr="006568C3">
              <w:trPr>
                <w:trHeight w:val="180"/>
                <w:jc w:val="center"/>
              </w:trPr>
              <w:tc>
                <w:tcPr>
                  <w:tcW w:w="3089" w:type="dxa"/>
                  <w:shd w:val="clear" w:color="auto" w:fill="auto"/>
                </w:tcPr>
                <w:p w14:paraId="51D7E4A1" w14:textId="77777777" w:rsidR="007D2068" w:rsidRPr="007D2068" w:rsidRDefault="007D2068" w:rsidP="001F2AA8">
                  <w:pPr>
                    <w:jc w:val="right"/>
                    <w:rPr>
                      <w:sz w:val="22"/>
                      <w:szCs w:val="22"/>
                    </w:rPr>
                  </w:pPr>
                  <w:r w:rsidRPr="007D2068">
                    <w:rPr>
                      <w:sz w:val="22"/>
                      <w:szCs w:val="22"/>
                    </w:rPr>
                    <w:t>Federal Expenditures Fund-Position Count</w:t>
                  </w:r>
                </w:p>
              </w:tc>
              <w:tc>
                <w:tcPr>
                  <w:tcW w:w="1279" w:type="dxa"/>
                  <w:shd w:val="clear" w:color="auto" w:fill="auto"/>
                  <w:vAlign w:val="center"/>
                </w:tcPr>
                <w:p w14:paraId="626AE88D" w14:textId="77777777" w:rsidR="007D2068" w:rsidRPr="007D2068" w:rsidRDefault="007D2068" w:rsidP="001F2AA8">
                  <w:pPr>
                    <w:jc w:val="right"/>
                    <w:rPr>
                      <w:sz w:val="22"/>
                      <w:szCs w:val="22"/>
                    </w:rPr>
                  </w:pPr>
                  <w:r w:rsidRPr="007D2068">
                    <w:rPr>
                      <w:sz w:val="22"/>
                      <w:szCs w:val="22"/>
                    </w:rPr>
                    <w:t>6.000</w:t>
                  </w:r>
                </w:p>
              </w:tc>
              <w:tc>
                <w:tcPr>
                  <w:tcW w:w="1260" w:type="dxa"/>
                  <w:vAlign w:val="center"/>
                </w:tcPr>
                <w:p w14:paraId="3A6850ED" w14:textId="77777777" w:rsidR="007D2068" w:rsidRPr="007D2068" w:rsidRDefault="007D2068" w:rsidP="001F2AA8">
                  <w:pPr>
                    <w:jc w:val="right"/>
                    <w:rPr>
                      <w:sz w:val="22"/>
                      <w:szCs w:val="22"/>
                    </w:rPr>
                  </w:pPr>
                  <w:r w:rsidRPr="007D2068">
                    <w:rPr>
                      <w:sz w:val="22"/>
                      <w:szCs w:val="22"/>
                    </w:rPr>
                    <w:t>6.000</w:t>
                  </w:r>
                </w:p>
              </w:tc>
            </w:tr>
            <w:tr w:rsidR="007D2068" w:rsidRPr="007D2068" w14:paraId="77E82481" w14:textId="77777777" w:rsidTr="006568C3">
              <w:trPr>
                <w:trHeight w:val="315"/>
                <w:jc w:val="center"/>
              </w:trPr>
              <w:tc>
                <w:tcPr>
                  <w:tcW w:w="3089" w:type="dxa"/>
                  <w:shd w:val="clear" w:color="auto" w:fill="auto"/>
                </w:tcPr>
                <w:p w14:paraId="35068A36" w14:textId="77777777" w:rsidR="007D2068" w:rsidRPr="007D2068" w:rsidRDefault="007D2068" w:rsidP="001F2AA8">
                  <w:pPr>
                    <w:jc w:val="right"/>
                    <w:rPr>
                      <w:sz w:val="22"/>
                      <w:szCs w:val="22"/>
                    </w:rPr>
                  </w:pPr>
                  <w:r w:rsidRPr="007D2068">
                    <w:rPr>
                      <w:sz w:val="22"/>
                      <w:szCs w:val="22"/>
                    </w:rPr>
                    <w:t>Personal Services</w:t>
                  </w:r>
                </w:p>
              </w:tc>
              <w:tc>
                <w:tcPr>
                  <w:tcW w:w="1279" w:type="dxa"/>
                  <w:shd w:val="clear" w:color="auto" w:fill="auto"/>
                </w:tcPr>
                <w:p w14:paraId="56F1006C" w14:textId="77777777" w:rsidR="007D2068" w:rsidRPr="007D2068" w:rsidRDefault="007D2068" w:rsidP="001F2AA8">
                  <w:pPr>
                    <w:jc w:val="right"/>
                    <w:rPr>
                      <w:sz w:val="22"/>
                      <w:szCs w:val="22"/>
                    </w:rPr>
                  </w:pPr>
                  <w:r w:rsidRPr="007D2068">
                    <w:rPr>
                      <w:sz w:val="22"/>
                      <w:szCs w:val="22"/>
                    </w:rPr>
                    <w:t>$506,117</w:t>
                  </w:r>
                </w:p>
              </w:tc>
              <w:tc>
                <w:tcPr>
                  <w:tcW w:w="1260" w:type="dxa"/>
                </w:tcPr>
                <w:p w14:paraId="76AA2206" w14:textId="77777777" w:rsidR="007D2068" w:rsidRPr="007D2068" w:rsidRDefault="007D2068" w:rsidP="001F2AA8">
                  <w:pPr>
                    <w:jc w:val="right"/>
                    <w:rPr>
                      <w:sz w:val="22"/>
                      <w:szCs w:val="22"/>
                    </w:rPr>
                  </w:pPr>
                  <w:r w:rsidRPr="007D2068">
                    <w:rPr>
                      <w:sz w:val="22"/>
                      <w:szCs w:val="22"/>
                    </w:rPr>
                    <w:t>$523,531</w:t>
                  </w:r>
                </w:p>
              </w:tc>
            </w:tr>
            <w:tr w:rsidR="007D2068" w:rsidRPr="007D2068" w14:paraId="33F21189" w14:textId="77777777" w:rsidTr="006568C3">
              <w:trPr>
                <w:trHeight w:val="315"/>
                <w:jc w:val="center"/>
              </w:trPr>
              <w:tc>
                <w:tcPr>
                  <w:tcW w:w="3089" w:type="dxa"/>
                  <w:shd w:val="clear" w:color="auto" w:fill="auto"/>
                </w:tcPr>
                <w:p w14:paraId="1FCD7176" w14:textId="77777777" w:rsidR="007D2068" w:rsidRPr="007D2068" w:rsidRDefault="007D2068" w:rsidP="001F2AA8">
                  <w:pPr>
                    <w:jc w:val="right"/>
                    <w:rPr>
                      <w:sz w:val="22"/>
                      <w:szCs w:val="22"/>
                    </w:rPr>
                  </w:pPr>
                  <w:r w:rsidRPr="007D2068">
                    <w:rPr>
                      <w:sz w:val="22"/>
                      <w:szCs w:val="22"/>
                    </w:rPr>
                    <w:t>All Other</w:t>
                  </w:r>
                </w:p>
              </w:tc>
              <w:tc>
                <w:tcPr>
                  <w:tcW w:w="1279" w:type="dxa"/>
                  <w:shd w:val="clear" w:color="auto" w:fill="auto"/>
                </w:tcPr>
                <w:p w14:paraId="27867471" w14:textId="77777777" w:rsidR="007D2068" w:rsidRPr="007D2068" w:rsidRDefault="007D2068" w:rsidP="001F2AA8">
                  <w:pPr>
                    <w:jc w:val="right"/>
                    <w:rPr>
                      <w:sz w:val="22"/>
                      <w:szCs w:val="22"/>
                      <w:u w:val="single"/>
                    </w:rPr>
                  </w:pPr>
                  <w:r w:rsidRPr="007D2068">
                    <w:rPr>
                      <w:sz w:val="22"/>
                      <w:szCs w:val="22"/>
                      <w:u w:val="single"/>
                    </w:rPr>
                    <w:t>$2,269,136</w:t>
                  </w:r>
                </w:p>
              </w:tc>
              <w:tc>
                <w:tcPr>
                  <w:tcW w:w="1260" w:type="dxa"/>
                </w:tcPr>
                <w:p w14:paraId="6C2DCBD8" w14:textId="77777777" w:rsidR="007D2068" w:rsidRPr="007D2068" w:rsidRDefault="007D2068" w:rsidP="001F2AA8">
                  <w:pPr>
                    <w:jc w:val="right"/>
                    <w:rPr>
                      <w:sz w:val="22"/>
                      <w:szCs w:val="22"/>
                      <w:u w:val="single"/>
                    </w:rPr>
                  </w:pPr>
                  <w:r w:rsidRPr="007D2068">
                    <w:rPr>
                      <w:sz w:val="22"/>
                      <w:szCs w:val="22"/>
                      <w:u w:val="single"/>
                    </w:rPr>
                    <w:t>$2,269,136</w:t>
                  </w:r>
                </w:p>
              </w:tc>
            </w:tr>
            <w:tr w:rsidR="007D2068" w:rsidRPr="007D2068" w14:paraId="6FF2C28B" w14:textId="77777777" w:rsidTr="006568C3">
              <w:trPr>
                <w:trHeight w:val="477"/>
                <w:jc w:val="center"/>
              </w:trPr>
              <w:tc>
                <w:tcPr>
                  <w:tcW w:w="3089" w:type="dxa"/>
                  <w:shd w:val="clear" w:color="auto" w:fill="auto"/>
                </w:tcPr>
                <w:p w14:paraId="6897762E" w14:textId="77777777" w:rsidR="007D2068" w:rsidRPr="007D2068" w:rsidRDefault="007D2068" w:rsidP="001F2AA8">
                  <w:pPr>
                    <w:rPr>
                      <w:sz w:val="22"/>
                      <w:szCs w:val="22"/>
                      <w:u w:val="single"/>
                    </w:rPr>
                  </w:pPr>
                  <w:r w:rsidRPr="007D2068">
                    <w:rPr>
                      <w:sz w:val="22"/>
                      <w:szCs w:val="22"/>
                      <w:u w:val="single"/>
                    </w:rPr>
                    <w:t>Federal Expenditures Fund Total</w:t>
                  </w:r>
                </w:p>
              </w:tc>
              <w:tc>
                <w:tcPr>
                  <w:tcW w:w="1279" w:type="dxa"/>
                  <w:shd w:val="clear" w:color="auto" w:fill="auto"/>
                </w:tcPr>
                <w:p w14:paraId="159DB282" w14:textId="77777777" w:rsidR="007D2068" w:rsidRPr="007D2068" w:rsidRDefault="007D2068" w:rsidP="001F2AA8">
                  <w:pPr>
                    <w:jc w:val="right"/>
                    <w:rPr>
                      <w:sz w:val="22"/>
                      <w:szCs w:val="22"/>
                    </w:rPr>
                  </w:pPr>
                  <w:r w:rsidRPr="007D2068">
                    <w:rPr>
                      <w:sz w:val="22"/>
                      <w:szCs w:val="22"/>
                    </w:rPr>
                    <w:t>$2,775,253</w:t>
                  </w:r>
                </w:p>
              </w:tc>
              <w:tc>
                <w:tcPr>
                  <w:tcW w:w="1260" w:type="dxa"/>
                </w:tcPr>
                <w:p w14:paraId="5DD5D900" w14:textId="77777777" w:rsidR="007D2068" w:rsidRPr="007D2068" w:rsidRDefault="007D2068" w:rsidP="001F2AA8">
                  <w:pPr>
                    <w:jc w:val="right"/>
                    <w:rPr>
                      <w:sz w:val="22"/>
                      <w:szCs w:val="22"/>
                    </w:rPr>
                  </w:pPr>
                  <w:r w:rsidRPr="007D2068">
                    <w:rPr>
                      <w:sz w:val="22"/>
                      <w:szCs w:val="22"/>
                    </w:rPr>
                    <w:t>$2.792,667</w:t>
                  </w:r>
                </w:p>
              </w:tc>
            </w:tr>
            <w:tr w:rsidR="007D2068" w:rsidRPr="007D2068" w14:paraId="55B13929" w14:textId="77777777" w:rsidTr="006568C3">
              <w:trPr>
                <w:trHeight w:val="315"/>
                <w:jc w:val="center"/>
              </w:trPr>
              <w:tc>
                <w:tcPr>
                  <w:tcW w:w="3089" w:type="dxa"/>
                  <w:shd w:val="clear" w:color="auto" w:fill="auto"/>
                </w:tcPr>
                <w:p w14:paraId="4F1E3DC4" w14:textId="77777777" w:rsidR="007D2068" w:rsidRPr="007D2068" w:rsidRDefault="007D2068" w:rsidP="001F2AA8">
                  <w:pPr>
                    <w:rPr>
                      <w:sz w:val="22"/>
                      <w:szCs w:val="22"/>
                    </w:rPr>
                  </w:pPr>
                  <w:r w:rsidRPr="007D2068">
                    <w:rPr>
                      <w:sz w:val="22"/>
                      <w:szCs w:val="22"/>
                    </w:rPr>
                    <w:t>Other Special Revenue Funds</w:t>
                  </w:r>
                </w:p>
              </w:tc>
              <w:tc>
                <w:tcPr>
                  <w:tcW w:w="1279" w:type="dxa"/>
                  <w:shd w:val="clear" w:color="auto" w:fill="auto"/>
                </w:tcPr>
                <w:p w14:paraId="56345800" w14:textId="77777777" w:rsidR="007D2068" w:rsidRPr="007D2068" w:rsidRDefault="007D2068" w:rsidP="001F2AA8">
                  <w:pPr>
                    <w:jc w:val="right"/>
                    <w:rPr>
                      <w:sz w:val="22"/>
                      <w:szCs w:val="22"/>
                    </w:rPr>
                  </w:pPr>
                </w:p>
              </w:tc>
              <w:tc>
                <w:tcPr>
                  <w:tcW w:w="1260" w:type="dxa"/>
                </w:tcPr>
                <w:p w14:paraId="3120E300" w14:textId="77777777" w:rsidR="007D2068" w:rsidRPr="007D2068" w:rsidRDefault="007D2068" w:rsidP="001F2AA8">
                  <w:pPr>
                    <w:jc w:val="right"/>
                    <w:rPr>
                      <w:sz w:val="22"/>
                      <w:szCs w:val="22"/>
                    </w:rPr>
                  </w:pPr>
                </w:p>
              </w:tc>
            </w:tr>
            <w:tr w:rsidR="007D2068" w:rsidRPr="007D2068" w14:paraId="6D73F69F" w14:textId="77777777" w:rsidTr="006568C3">
              <w:trPr>
                <w:trHeight w:val="315"/>
                <w:jc w:val="center"/>
              </w:trPr>
              <w:tc>
                <w:tcPr>
                  <w:tcW w:w="3089" w:type="dxa"/>
                  <w:shd w:val="clear" w:color="auto" w:fill="auto"/>
                </w:tcPr>
                <w:p w14:paraId="0AEAC2A6" w14:textId="77777777" w:rsidR="007D2068" w:rsidRPr="007D2068" w:rsidRDefault="007D2068" w:rsidP="001F2AA8">
                  <w:pPr>
                    <w:jc w:val="right"/>
                    <w:rPr>
                      <w:sz w:val="22"/>
                      <w:szCs w:val="22"/>
                    </w:rPr>
                  </w:pPr>
                  <w:r w:rsidRPr="007D2068">
                    <w:rPr>
                      <w:sz w:val="22"/>
                      <w:szCs w:val="22"/>
                    </w:rPr>
                    <w:t>Personal Services</w:t>
                  </w:r>
                </w:p>
              </w:tc>
              <w:tc>
                <w:tcPr>
                  <w:tcW w:w="1279" w:type="dxa"/>
                  <w:shd w:val="clear" w:color="auto" w:fill="auto"/>
                </w:tcPr>
                <w:p w14:paraId="6B3A0B3B" w14:textId="77777777" w:rsidR="007D2068" w:rsidRPr="007D2068" w:rsidRDefault="007D2068" w:rsidP="001F2AA8">
                  <w:pPr>
                    <w:jc w:val="right"/>
                    <w:rPr>
                      <w:sz w:val="22"/>
                      <w:szCs w:val="22"/>
                    </w:rPr>
                  </w:pPr>
                  <w:r w:rsidRPr="007D2068">
                    <w:rPr>
                      <w:sz w:val="22"/>
                      <w:szCs w:val="22"/>
                    </w:rPr>
                    <w:t>$17,314</w:t>
                  </w:r>
                </w:p>
              </w:tc>
              <w:tc>
                <w:tcPr>
                  <w:tcW w:w="1260" w:type="dxa"/>
                </w:tcPr>
                <w:p w14:paraId="2CCDC7BA" w14:textId="77777777" w:rsidR="007D2068" w:rsidRPr="007D2068" w:rsidRDefault="007D2068" w:rsidP="001F2AA8">
                  <w:pPr>
                    <w:jc w:val="right"/>
                    <w:rPr>
                      <w:sz w:val="22"/>
                      <w:szCs w:val="22"/>
                    </w:rPr>
                  </w:pPr>
                  <w:r w:rsidRPr="007D2068">
                    <w:rPr>
                      <w:sz w:val="22"/>
                      <w:szCs w:val="22"/>
                    </w:rPr>
                    <w:t>$18,259</w:t>
                  </w:r>
                </w:p>
              </w:tc>
            </w:tr>
            <w:tr w:rsidR="007D2068" w:rsidRPr="007D2068" w14:paraId="5C642F4F" w14:textId="77777777" w:rsidTr="006568C3">
              <w:trPr>
                <w:trHeight w:val="315"/>
                <w:jc w:val="center"/>
              </w:trPr>
              <w:tc>
                <w:tcPr>
                  <w:tcW w:w="3089" w:type="dxa"/>
                  <w:shd w:val="clear" w:color="auto" w:fill="auto"/>
                </w:tcPr>
                <w:p w14:paraId="14C9199E" w14:textId="77777777" w:rsidR="007D2068" w:rsidRPr="007D2068" w:rsidRDefault="007D2068" w:rsidP="001F2AA8">
                  <w:pPr>
                    <w:jc w:val="right"/>
                    <w:rPr>
                      <w:sz w:val="22"/>
                      <w:szCs w:val="22"/>
                    </w:rPr>
                  </w:pPr>
                  <w:r w:rsidRPr="007D2068">
                    <w:rPr>
                      <w:sz w:val="22"/>
                      <w:szCs w:val="22"/>
                    </w:rPr>
                    <w:t xml:space="preserve">All Other </w:t>
                  </w:r>
                </w:p>
              </w:tc>
              <w:tc>
                <w:tcPr>
                  <w:tcW w:w="1279" w:type="dxa"/>
                  <w:shd w:val="clear" w:color="auto" w:fill="auto"/>
                </w:tcPr>
                <w:p w14:paraId="01E86C96" w14:textId="77777777" w:rsidR="007D2068" w:rsidRPr="007D2068" w:rsidRDefault="007D2068" w:rsidP="001F2AA8">
                  <w:pPr>
                    <w:jc w:val="right"/>
                    <w:rPr>
                      <w:sz w:val="22"/>
                      <w:szCs w:val="22"/>
                      <w:u w:val="single"/>
                    </w:rPr>
                  </w:pPr>
                  <w:r w:rsidRPr="007D2068">
                    <w:rPr>
                      <w:sz w:val="22"/>
                      <w:szCs w:val="22"/>
                      <w:u w:val="single"/>
                    </w:rPr>
                    <w:t>$194,282</w:t>
                  </w:r>
                </w:p>
              </w:tc>
              <w:tc>
                <w:tcPr>
                  <w:tcW w:w="1260" w:type="dxa"/>
                </w:tcPr>
                <w:p w14:paraId="4C9A7415" w14:textId="77777777" w:rsidR="007D2068" w:rsidRPr="007D2068" w:rsidRDefault="007D2068" w:rsidP="001F2AA8">
                  <w:pPr>
                    <w:jc w:val="right"/>
                    <w:rPr>
                      <w:sz w:val="22"/>
                      <w:szCs w:val="22"/>
                      <w:u w:val="single"/>
                    </w:rPr>
                  </w:pPr>
                  <w:r w:rsidRPr="007D2068">
                    <w:rPr>
                      <w:sz w:val="22"/>
                      <w:szCs w:val="22"/>
                      <w:u w:val="single"/>
                    </w:rPr>
                    <w:t>$194,282</w:t>
                  </w:r>
                </w:p>
              </w:tc>
            </w:tr>
            <w:tr w:rsidR="007D2068" w:rsidRPr="007D2068" w14:paraId="4F23A637" w14:textId="77777777" w:rsidTr="006568C3">
              <w:trPr>
                <w:trHeight w:val="315"/>
                <w:jc w:val="center"/>
              </w:trPr>
              <w:tc>
                <w:tcPr>
                  <w:tcW w:w="3089" w:type="dxa"/>
                  <w:shd w:val="clear" w:color="auto" w:fill="auto"/>
                </w:tcPr>
                <w:p w14:paraId="0A77C6D7" w14:textId="77777777" w:rsidR="007D2068" w:rsidRPr="007D2068" w:rsidRDefault="007D2068" w:rsidP="001F2AA8">
                  <w:pPr>
                    <w:rPr>
                      <w:sz w:val="22"/>
                      <w:szCs w:val="22"/>
                      <w:u w:val="single"/>
                    </w:rPr>
                  </w:pPr>
                  <w:r w:rsidRPr="007D2068">
                    <w:rPr>
                      <w:sz w:val="22"/>
                      <w:szCs w:val="22"/>
                      <w:u w:val="single"/>
                    </w:rPr>
                    <w:t>Other Special Revenue Funds Total</w:t>
                  </w:r>
                </w:p>
              </w:tc>
              <w:tc>
                <w:tcPr>
                  <w:tcW w:w="1279" w:type="dxa"/>
                  <w:shd w:val="clear" w:color="auto" w:fill="auto"/>
                </w:tcPr>
                <w:p w14:paraId="3013D11E" w14:textId="77777777" w:rsidR="007D2068" w:rsidRPr="007D2068" w:rsidRDefault="007D2068" w:rsidP="001F2AA8">
                  <w:pPr>
                    <w:jc w:val="right"/>
                    <w:rPr>
                      <w:sz w:val="22"/>
                      <w:szCs w:val="22"/>
                    </w:rPr>
                  </w:pPr>
                  <w:r w:rsidRPr="007D2068">
                    <w:rPr>
                      <w:sz w:val="22"/>
                      <w:szCs w:val="22"/>
                    </w:rPr>
                    <w:t>$211,596</w:t>
                  </w:r>
                </w:p>
              </w:tc>
              <w:tc>
                <w:tcPr>
                  <w:tcW w:w="1260" w:type="dxa"/>
                </w:tcPr>
                <w:p w14:paraId="034A296B" w14:textId="77777777" w:rsidR="007D2068" w:rsidRPr="007D2068" w:rsidRDefault="007D2068" w:rsidP="001F2AA8">
                  <w:pPr>
                    <w:jc w:val="right"/>
                    <w:rPr>
                      <w:sz w:val="22"/>
                      <w:szCs w:val="22"/>
                    </w:rPr>
                  </w:pPr>
                  <w:r w:rsidRPr="007D2068">
                    <w:rPr>
                      <w:sz w:val="22"/>
                      <w:szCs w:val="22"/>
                    </w:rPr>
                    <w:t>$212,541</w:t>
                  </w:r>
                </w:p>
              </w:tc>
            </w:tr>
            <w:tr w:rsidR="007D2068" w:rsidRPr="007D2068" w14:paraId="2F3D82C7" w14:textId="77777777" w:rsidTr="006568C3">
              <w:trPr>
                <w:trHeight w:val="315"/>
                <w:jc w:val="center"/>
              </w:trPr>
              <w:tc>
                <w:tcPr>
                  <w:tcW w:w="3089" w:type="dxa"/>
                  <w:shd w:val="clear" w:color="auto" w:fill="auto"/>
                </w:tcPr>
                <w:p w14:paraId="25AC7C9A" w14:textId="77777777" w:rsidR="007D2068" w:rsidRPr="007D2068" w:rsidRDefault="007D2068" w:rsidP="001F2AA8">
                  <w:pPr>
                    <w:rPr>
                      <w:sz w:val="22"/>
                      <w:szCs w:val="22"/>
                    </w:rPr>
                  </w:pPr>
                  <w:r w:rsidRPr="007D2068">
                    <w:rPr>
                      <w:sz w:val="22"/>
                      <w:szCs w:val="22"/>
                    </w:rPr>
                    <w:t>Federal Expenditures Fund - ARP</w:t>
                  </w:r>
                </w:p>
              </w:tc>
              <w:tc>
                <w:tcPr>
                  <w:tcW w:w="1279" w:type="dxa"/>
                  <w:shd w:val="clear" w:color="auto" w:fill="auto"/>
                </w:tcPr>
                <w:p w14:paraId="6534EAA6" w14:textId="77777777" w:rsidR="007D2068" w:rsidRPr="007D2068" w:rsidRDefault="007D2068" w:rsidP="001F2AA8">
                  <w:pPr>
                    <w:jc w:val="right"/>
                    <w:rPr>
                      <w:sz w:val="22"/>
                      <w:szCs w:val="22"/>
                    </w:rPr>
                  </w:pPr>
                </w:p>
              </w:tc>
              <w:tc>
                <w:tcPr>
                  <w:tcW w:w="1260" w:type="dxa"/>
                </w:tcPr>
                <w:p w14:paraId="3A1ABFD1" w14:textId="77777777" w:rsidR="007D2068" w:rsidRPr="007D2068" w:rsidRDefault="007D2068" w:rsidP="001F2AA8">
                  <w:pPr>
                    <w:jc w:val="right"/>
                    <w:rPr>
                      <w:sz w:val="22"/>
                      <w:szCs w:val="22"/>
                    </w:rPr>
                  </w:pPr>
                </w:p>
              </w:tc>
            </w:tr>
            <w:tr w:rsidR="007D2068" w:rsidRPr="007D2068" w14:paraId="6C001DAC" w14:textId="77777777" w:rsidTr="006568C3">
              <w:trPr>
                <w:trHeight w:val="315"/>
                <w:jc w:val="center"/>
              </w:trPr>
              <w:tc>
                <w:tcPr>
                  <w:tcW w:w="3089" w:type="dxa"/>
                  <w:shd w:val="clear" w:color="auto" w:fill="auto"/>
                </w:tcPr>
                <w:p w14:paraId="65CEDB91" w14:textId="77777777" w:rsidR="007D2068" w:rsidRPr="007D2068" w:rsidRDefault="007D2068" w:rsidP="001F2AA8">
                  <w:pPr>
                    <w:jc w:val="right"/>
                    <w:rPr>
                      <w:sz w:val="22"/>
                      <w:szCs w:val="22"/>
                    </w:rPr>
                  </w:pPr>
                  <w:r w:rsidRPr="007D2068">
                    <w:rPr>
                      <w:sz w:val="22"/>
                      <w:szCs w:val="22"/>
                    </w:rPr>
                    <w:t xml:space="preserve">Personnel Services </w:t>
                  </w:r>
                </w:p>
              </w:tc>
              <w:tc>
                <w:tcPr>
                  <w:tcW w:w="1279" w:type="dxa"/>
                  <w:shd w:val="clear" w:color="auto" w:fill="auto"/>
                </w:tcPr>
                <w:p w14:paraId="4BCA2A42" w14:textId="77777777" w:rsidR="007D2068" w:rsidRPr="007D2068" w:rsidRDefault="007D2068" w:rsidP="001F2AA8">
                  <w:pPr>
                    <w:jc w:val="right"/>
                    <w:rPr>
                      <w:sz w:val="22"/>
                      <w:szCs w:val="22"/>
                    </w:rPr>
                  </w:pPr>
                  <w:r w:rsidRPr="007D2068">
                    <w:rPr>
                      <w:sz w:val="22"/>
                      <w:szCs w:val="22"/>
                    </w:rPr>
                    <w:t>$53,392</w:t>
                  </w:r>
                </w:p>
              </w:tc>
              <w:tc>
                <w:tcPr>
                  <w:tcW w:w="1260" w:type="dxa"/>
                </w:tcPr>
                <w:p w14:paraId="25C404FD" w14:textId="77777777" w:rsidR="007D2068" w:rsidRPr="007D2068" w:rsidRDefault="007D2068" w:rsidP="001F2AA8">
                  <w:pPr>
                    <w:jc w:val="right"/>
                    <w:rPr>
                      <w:sz w:val="22"/>
                      <w:szCs w:val="22"/>
                    </w:rPr>
                  </w:pPr>
                  <w:r w:rsidRPr="007D2068">
                    <w:rPr>
                      <w:sz w:val="22"/>
                      <w:szCs w:val="22"/>
                    </w:rPr>
                    <w:t>$-0-</w:t>
                  </w:r>
                </w:p>
              </w:tc>
            </w:tr>
            <w:tr w:rsidR="007D2068" w:rsidRPr="007D2068" w14:paraId="14D821D2" w14:textId="77777777" w:rsidTr="006568C3">
              <w:trPr>
                <w:trHeight w:val="315"/>
                <w:jc w:val="center"/>
              </w:trPr>
              <w:tc>
                <w:tcPr>
                  <w:tcW w:w="3089" w:type="dxa"/>
                  <w:shd w:val="clear" w:color="auto" w:fill="auto"/>
                </w:tcPr>
                <w:p w14:paraId="5B7F3F6D" w14:textId="77777777" w:rsidR="007D2068" w:rsidRPr="007D2068" w:rsidRDefault="007D2068" w:rsidP="001F2AA8">
                  <w:pPr>
                    <w:jc w:val="right"/>
                    <w:rPr>
                      <w:sz w:val="22"/>
                      <w:szCs w:val="22"/>
                    </w:rPr>
                  </w:pPr>
                  <w:r w:rsidRPr="007D2068">
                    <w:rPr>
                      <w:sz w:val="22"/>
                      <w:szCs w:val="22"/>
                    </w:rPr>
                    <w:t xml:space="preserve">All Other </w:t>
                  </w:r>
                </w:p>
              </w:tc>
              <w:tc>
                <w:tcPr>
                  <w:tcW w:w="1279" w:type="dxa"/>
                  <w:shd w:val="clear" w:color="auto" w:fill="auto"/>
                </w:tcPr>
                <w:p w14:paraId="3BB120D3" w14:textId="77777777" w:rsidR="007D2068" w:rsidRPr="007D2068" w:rsidRDefault="007D2068" w:rsidP="001F2AA8">
                  <w:pPr>
                    <w:jc w:val="right"/>
                    <w:rPr>
                      <w:sz w:val="22"/>
                      <w:szCs w:val="22"/>
                      <w:u w:val="single"/>
                    </w:rPr>
                  </w:pPr>
                  <w:r w:rsidRPr="007D2068">
                    <w:rPr>
                      <w:sz w:val="22"/>
                      <w:szCs w:val="22"/>
                      <w:u w:val="single"/>
                    </w:rPr>
                    <w:t>$2.864</w:t>
                  </w:r>
                </w:p>
              </w:tc>
              <w:tc>
                <w:tcPr>
                  <w:tcW w:w="1260" w:type="dxa"/>
                </w:tcPr>
                <w:p w14:paraId="15450B88" w14:textId="77777777" w:rsidR="007D2068" w:rsidRPr="007D2068" w:rsidRDefault="007D2068" w:rsidP="001F2AA8">
                  <w:pPr>
                    <w:jc w:val="right"/>
                    <w:rPr>
                      <w:sz w:val="22"/>
                      <w:szCs w:val="22"/>
                      <w:u w:val="single"/>
                    </w:rPr>
                  </w:pPr>
                  <w:r w:rsidRPr="007D2068">
                    <w:rPr>
                      <w:sz w:val="22"/>
                      <w:szCs w:val="22"/>
                      <w:u w:val="single"/>
                    </w:rPr>
                    <w:t>$2.864</w:t>
                  </w:r>
                </w:p>
              </w:tc>
            </w:tr>
            <w:tr w:rsidR="007D2068" w:rsidRPr="007D2068" w14:paraId="02D8F2D8" w14:textId="77777777" w:rsidTr="006568C3">
              <w:trPr>
                <w:trHeight w:val="315"/>
                <w:jc w:val="center"/>
              </w:trPr>
              <w:tc>
                <w:tcPr>
                  <w:tcW w:w="3089" w:type="dxa"/>
                  <w:shd w:val="clear" w:color="auto" w:fill="auto"/>
                </w:tcPr>
                <w:p w14:paraId="42963EB8" w14:textId="77777777" w:rsidR="007D2068" w:rsidRPr="007D2068" w:rsidRDefault="007D2068" w:rsidP="001F2AA8">
                  <w:pPr>
                    <w:rPr>
                      <w:sz w:val="22"/>
                      <w:szCs w:val="22"/>
                      <w:u w:val="single"/>
                    </w:rPr>
                  </w:pPr>
                  <w:r w:rsidRPr="007D2068">
                    <w:rPr>
                      <w:sz w:val="22"/>
                      <w:szCs w:val="22"/>
                      <w:u w:val="single"/>
                    </w:rPr>
                    <w:t>Federal Expenditures Fund – ARP Total</w:t>
                  </w:r>
                </w:p>
              </w:tc>
              <w:tc>
                <w:tcPr>
                  <w:tcW w:w="1279" w:type="dxa"/>
                  <w:shd w:val="clear" w:color="auto" w:fill="auto"/>
                </w:tcPr>
                <w:p w14:paraId="18F0F2FC" w14:textId="77777777" w:rsidR="007D2068" w:rsidRPr="007D2068" w:rsidRDefault="007D2068" w:rsidP="001F2AA8">
                  <w:pPr>
                    <w:jc w:val="right"/>
                    <w:rPr>
                      <w:sz w:val="22"/>
                      <w:szCs w:val="22"/>
                    </w:rPr>
                  </w:pPr>
                  <w:r w:rsidRPr="007D2068">
                    <w:rPr>
                      <w:sz w:val="22"/>
                      <w:szCs w:val="22"/>
                    </w:rPr>
                    <w:t>$56,256</w:t>
                  </w:r>
                </w:p>
              </w:tc>
              <w:tc>
                <w:tcPr>
                  <w:tcW w:w="1260" w:type="dxa"/>
                </w:tcPr>
                <w:p w14:paraId="6EA674BA" w14:textId="77777777" w:rsidR="007D2068" w:rsidRPr="007D2068" w:rsidRDefault="007D2068" w:rsidP="001F2AA8">
                  <w:pPr>
                    <w:jc w:val="right"/>
                    <w:rPr>
                      <w:sz w:val="22"/>
                      <w:szCs w:val="22"/>
                    </w:rPr>
                  </w:pPr>
                  <w:r w:rsidRPr="007D2068">
                    <w:rPr>
                      <w:sz w:val="22"/>
                      <w:szCs w:val="22"/>
                    </w:rPr>
                    <w:t>$2,864</w:t>
                  </w:r>
                </w:p>
              </w:tc>
            </w:tr>
          </w:tbl>
          <w:p w14:paraId="57E8F1E7" w14:textId="77777777" w:rsidR="007D2068" w:rsidRPr="007D2068" w:rsidRDefault="007D2068" w:rsidP="00DD371A">
            <w:pPr>
              <w:pStyle w:val="ListBullet"/>
              <w:numPr>
                <w:ilvl w:val="0"/>
                <w:numId w:val="0"/>
              </w:numPr>
              <w:rPr>
                <w:sz w:val="22"/>
                <w:szCs w:val="22"/>
              </w:rPr>
            </w:pPr>
          </w:p>
          <w:p w14:paraId="1E9515EC" w14:textId="77777777" w:rsidR="007D2068" w:rsidRPr="007D2068" w:rsidRDefault="007D2068" w:rsidP="00DD371A">
            <w:pPr>
              <w:pStyle w:val="ListBullet"/>
              <w:numPr>
                <w:ilvl w:val="0"/>
                <w:numId w:val="0"/>
              </w:numPr>
              <w:rPr>
                <w:sz w:val="22"/>
                <w:szCs w:val="22"/>
              </w:rPr>
            </w:pPr>
          </w:p>
          <w:p w14:paraId="5876B189" w14:textId="77777777" w:rsidR="007D2068" w:rsidRPr="007D2068" w:rsidRDefault="007D2068" w:rsidP="00DD371A">
            <w:pPr>
              <w:pStyle w:val="ListBullet"/>
              <w:numPr>
                <w:ilvl w:val="0"/>
                <w:numId w:val="0"/>
              </w:numPr>
              <w:rPr>
                <w:sz w:val="22"/>
                <w:szCs w:val="22"/>
                <w:u w:val="single"/>
              </w:rPr>
            </w:pPr>
            <w:r w:rsidRPr="007D2068">
              <w:rPr>
                <w:sz w:val="22"/>
                <w:szCs w:val="22"/>
                <w:u w:val="single"/>
              </w:rPr>
              <w:t>Maine HIV Prevention Education Program</w:t>
            </w:r>
          </w:p>
          <w:p w14:paraId="5C85B474" w14:textId="77777777" w:rsidR="007D2068" w:rsidRPr="007D2068" w:rsidRDefault="007D2068" w:rsidP="00DD371A">
            <w:pPr>
              <w:pStyle w:val="ListBullet"/>
              <w:numPr>
                <w:ilvl w:val="0"/>
                <w:numId w:val="0"/>
              </w:numPr>
              <w:rPr>
                <w:sz w:val="22"/>
                <w:szCs w:val="22"/>
                <w:u w:val="single"/>
              </w:rPr>
            </w:pPr>
          </w:p>
          <w:p w14:paraId="10689E42" w14:textId="77777777" w:rsidR="007D2068" w:rsidRPr="007D2068" w:rsidRDefault="007D2068" w:rsidP="00DD371A">
            <w:pPr>
              <w:pStyle w:val="ListBullet"/>
              <w:ind w:left="250" w:hanging="177"/>
              <w:rPr>
                <w:b/>
                <w:bCs/>
                <w:sz w:val="22"/>
                <w:szCs w:val="22"/>
              </w:rPr>
            </w:pPr>
            <w:r w:rsidRPr="007D2068">
              <w:rPr>
                <w:sz w:val="22"/>
                <w:szCs w:val="22"/>
              </w:rPr>
              <w:t>Pr</w:t>
            </w:r>
            <w:r w:rsidRPr="007D2068">
              <w:rPr>
                <w:rFonts w:eastAsiaTheme="minorHAnsi"/>
                <w:sz w:val="22"/>
                <w:szCs w:val="22"/>
              </w:rPr>
              <w:t>ovides General Fund appropriations in the budget for Maine HIV Prevention Education Program of $134,400 in FY 24 and in FY 25.</w:t>
            </w:r>
            <w:r w:rsidRPr="007D2068">
              <w:rPr>
                <w:b/>
                <w:bCs/>
                <w:sz w:val="22"/>
                <w:szCs w:val="22"/>
              </w:rPr>
              <w:t xml:space="preserve"> </w:t>
            </w:r>
          </w:p>
          <w:p w14:paraId="188C14D5" w14:textId="1A78F6D2" w:rsidR="007D2068" w:rsidRDefault="007D2068" w:rsidP="00DD371A">
            <w:pPr>
              <w:pStyle w:val="ListBullet"/>
              <w:numPr>
                <w:ilvl w:val="0"/>
                <w:numId w:val="0"/>
              </w:numPr>
              <w:rPr>
                <w:sz w:val="22"/>
                <w:szCs w:val="22"/>
              </w:rPr>
            </w:pPr>
          </w:p>
          <w:p w14:paraId="5107F476" w14:textId="77777777" w:rsidR="007D2068" w:rsidRPr="007D2068" w:rsidRDefault="007D2068" w:rsidP="00DD371A">
            <w:pPr>
              <w:pStyle w:val="ListBullet"/>
              <w:numPr>
                <w:ilvl w:val="0"/>
                <w:numId w:val="0"/>
              </w:numPr>
              <w:rPr>
                <w:sz w:val="22"/>
                <w:szCs w:val="22"/>
                <w:u w:val="single"/>
              </w:rPr>
            </w:pPr>
            <w:r w:rsidRPr="007D2068">
              <w:rPr>
                <w:sz w:val="22"/>
                <w:szCs w:val="22"/>
                <w:u w:val="single"/>
              </w:rPr>
              <w:t>Maine School Safety Center</w:t>
            </w:r>
          </w:p>
          <w:p w14:paraId="393A3ED7" w14:textId="77777777" w:rsidR="007D2068" w:rsidRPr="007D2068" w:rsidRDefault="007D2068" w:rsidP="00DD371A">
            <w:pPr>
              <w:pStyle w:val="ListBullet"/>
              <w:numPr>
                <w:ilvl w:val="0"/>
                <w:numId w:val="0"/>
              </w:numPr>
              <w:rPr>
                <w:sz w:val="22"/>
                <w:szCs w:val="22"/>
                <w:u w:val="single"/>
              </w:rPr>
            </w:pPr>
          </w:p>
          <w:p w14:paraId="0A898E22" w14:textId="77777777" w:rsidR="007D2068" w:rsidRPr="003D3F27" w:rsidRDefault="007D2068" w:rsidP="00DD371A">
            <w:pPr>
              <w:pStyle w:val="ListBullet"/>
              <w:ind w:left="253" w:hanging="180"/>
              <w:rPr>
                <w:sz w:val="22"/>
                <w:szCs w:val="22"/>
              </w:rPr>
            </w:pPr>
            <w:r w:rsidRPr="003D3F27">
              <w:rPr>
                <w:sz w:val="22"/>
                <w:szCs w:val="22"/>
              </w:rPr>
              <w:t>Provides General Fund and Federal Expenditures Fund appropriations in the budget for Maine School Safety Center in FY 24 and in FY 25.</w:t>
            </w:r>
          </w:p>
          <w:p w14:paraId="5A1E6187" w14:textId="77777777" w:rsidR="007D2068" w:rsidRPr="007D2068" w:rsidRDefault="007D2068" w:rsidP="00DD371A">
            <w:pPr>
              <w:pStyle w:val="ListBullet"/>
              <w:numPr>
                <w:ilvl w:val="0"/>
                <w:numId w:val="0"/>
              </w:numPr>
              <w:rPr>
                <w:sz w:val="22"/>
                <w:szCs w:val="22"/>
                <w:u w:val="single"/>
              </w:rPr>
            </w:pPr>
          </w:p>
          <w:tbl>
            <w:tblPr>
              <w:tblpPr w:leftFromText="180" w:rightFromText="180" w:vertAnchor="text" w:horzAnchor="margin" w:tblpXSpec="center" w:tblpY="33"/>
              <w:tblOverlap w:val="never"/>
              <w:tblW w:w="0" w:type="auto"/>
              <w:tblLook w:val="01E0" w:firstRow="1" w:lastRow="1" w:firstColumn="1" w:lastColumn="1" w:noHBand="0" w:noVBand="0"/>
            </w:tblPr>
            <w:tblGrid>
              <w:gridCol w:w="3600"/>
              <w:gridCol w:w="1080"/>
              <w:gridCol w:w="1080"/>
            </w:tblGrid>
            <w:tr w:rsidR="007D2068" w:rsidRPr="007D2068" w14:paraId="567B1B4D" w14:textId="77777777" w:rsidTr="006568C3">
              <w:trPr>
                <w:trHeight w:val="357"/>
              </w:trPr>
              <w:tc>
                <w:tcPr>
                  <w:tcW w:w="3600" w:type="dxa"/>
                  <w:shd w:val="clear" w:color="auto" w:fill="auto"/>
                </w:tcPr>
                <w:p w14:paraId="5A905434" w14:textId="77777777" w:rsidR="007D2068" w:rsidRPr="007D2068" w:rsidRDefault="007D2068" w:rsidP="00DD371A">
                  <w:pPr>
                    <w:jc w:val="right"/>
                    <w:rPr>
                      <w:sz w:val="22"/>
                      <w:szCs w:val="22"/>
                      <w:u w:val="single"/>
                    </w:rPr>
                  </w:pPr>
                </w:p>
              </w:tc>
              <w:tc>
                <w:tcPr>
                  <w:tcW w:w="1080" w:type="dxa"/>
                  <w:shd w:val="clear" w:color="auto" w:fill="auto"/>
                </w:tcPr>
                <w:p w14:paraId="6DFB38C3" w14:textId="77777777" w:rsidR="007D2068" w:rsidRPr="007D2068" w:rsidRDefault="007D2068" w:rsidP="00DD371A">
                  <w:pPr>
                    <w:jc w:val="right"/>
                    <w:rPr>
                      <w:sz w:val="22"/>
                      <w:szCs w:val="22"/>
                      <w:u w:val="single"/>
                    </w:rPr>
                  </w:pPr>
                  <w:r w:rsidRPr="007D2068">
                    <w:rPr>
                      <w:sz w:val="22"/>
                      <w:szCs w:val="22"/>
                      <w:u w:val="single"/>
                    </w:rPr>
                    <w:t>FY 24</w:t>
                  </w:r>
                </w:p>
              </w:tc>
              <w:tc>
                <w:tcPr>
                  <w:tcW w:w="1080" w:type="dxa"/>
                </w:tcPr>
                <w:p w14:paraId="59BD83EE"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0AF19391" w14:textId="77777777" w:rsidTr="006568C3">
              <w:trPr>
                <w:trHeight w:val="357"/>
              </w:trPr>
              <w:tc>
                <w:tcPr>
                  <w:tcW w:w="3600" w:type="dxa"/>
                  <w:shd w:val="clear" w:color="auto" w:fill="auto"/>
                </w:tcPr>
                <w:p w14:paraId="4BD32AA5" w14:textId="77777777" w:rsidR="007D2068" w:rsidRPr="007D2068" w:rsidRDefault="007D2068" w:rsidP="00DD371A">
                  <w:pPr>
                    <w:jc w:val="right"/>
                    <w:rPr>
                      <w:sz w:val="22"/>
                      <w:szCs w:val="22"/>
                    </w:rPr>
                  </w:pPr>
                  <w:r w:rsidRPr="007D2068">
                    <w:rPr>
                      <w:sz w:val="22"/>
                      <w:szCs w:val="22"/>
                    </w:rPr>
                    <w:t>General Fund</w:t>
                  </w:r>
                  <w:r w:rsidRPr="007D2068">
                    <w:rPr>
                      <w:sz w:val="22"/>
                      <w:szCs w:val="22"/>
                      <w:u w:val="single"/>
                    </w:rPr>
                    <w:t xml:space="preserve"> </w:t>
                  </w:r>
                  <w:r w:rsidRPr="007D2068">
                    <w:rPr>
                      <w:sz w:val="22"/>
                      <w:szCs w:val="22"/>
                    </w:rPr>
                    <w:t>- Position Count</w:t>
                  </w:r>
                </w:p>
              </w:tc>
              <w:tc>
                <w:tcPr>
                  <w:tcW w:w="1080" w:type="dxa"/>
                  <w:shd w:val="clear" w:color="auto" w:fill="auto"/>
                  <w:vAlign w:val="center"/>
                </w:tcPr>
                <w:p w14:paraId="7F17D554" w14:textId="77777777" w:rsidR="007D2068" w:rsidRPr="007D2068" w:rsidRDefault="007D2068" w:rsidP="00DD371A">
                  <w:pPr>
                    <w:jc w:val="right"/>
                    <w:rPr>
                      <w:sz w:val="22"/>
                      <w:szCs w:val="22"/>
                    </w:rPr>
                  </w:pPr>
                  <w:r w:rsidRPr="007D2068">
                    <w:rPr>
                      <w:sz w:val="22"/>
                      <w:szCs w:val="22"/>
                    </w:rPr>
                    <w:t>1.000</w:t>
                  </w:r>
                </w:p>
              </w:tc>
              <w:tc>
                <w:tcPr>
                  <w:tcW w:w="1080" w:type="dxa"/>
                  <w:vAlign w:val="center"/>
                </w:tcPr>
                <w:p w14:paraId="505FEC1A" w14:textId="77777777" w:rsidR="007D2068" w:rsidRPr="007D2068" w:rsidRDefault="007D2068" w:rsidP="00DD371A">
                  <w:pPr>
                    <w:jc w:val="right"/>
                    <w:rPr>
                      <w:sz w:val="22"/>
                      <w:szCs w:val="22"/>
                    </w:rPr>
                  </w:pPr>
                  <w:r w:rsidRPr="007D2068">
                    <w:rPr>
                      <w:sz w:val="22"/>
                      <w:szCs w:val="22"/>
                    </w:rPr>
                    <w:t>1.000</w:t>
                  </w:r>
                </w:p>
              </w:tc>
            </w:tr>
            <w:tr w:rsidR="007D2068" w:rsidRPr="007D2068" w14:paraId="0147C7BA" w14:textId="77777777" w:rsidTr="006568C3">
              <w:trPr>
                <w:trHeight w:val="315"/>
              </w:trPr>
              <w:tc>
                <w:tcPr>
                  <w:tcW w:w="3600" w:type="dxa"/>
                  <w:shd w:val="clear" w:color="auto" w:fill="auto"/>
                </w:tcPr>
                <w:p w14:paraId="70B6C74A" w14:textId="77777777" w:rsidR="007D2068" w:rsidRPr="007D2068" w:rsidRDefault="007D2068" w:rsidP="00DD371A">
                  <w:pPr>
                    <w:jc w:val="right"/>
                    <w:rPr>
                      <w:sz w:val="22"/>
                      <w:szCs w:val="22"/>
                    </w:rPr>
                  </w:pPr>
                  <w:r w:rsidRPr="007D2068">
                    <w:rPr>
                      <w:sz w:val="22"/>
                      <w:szCs w:val="22"/>
                    </w:rPr>
                    <w:t>Personal Services</w:t>
                  </w:r>
                </w:p>
              </w:tc>
              <w:tc>
                <w:tcPr>
                  <w:tcW w:w="1080" w:type="dxa"/>
                  <w:shd w:val="clear" w:color="auto" w:fill="auto"/>
                </w:tcPr>
                <w:p w14:paraId="2F0842C4" w14:textId="77777777" w:rsidR="007D2068" w:rsidRPr="007D2068" w:rsidRDefault="007D2068" w:rsidP="00DD371A">
                  <w:pPr>
                    <w:jc w:val="right"/>
                    <w:rPr>
                      <w:sz w:val="22"/>
                      <w:szCs w:val="22"/>
                    </w:rPr>
                  </w:pPr>
                  <w:r w:rsidRPr="007D2068">
                    <w:rPr>
                      <w:sz w:val="22"/>
                      <w:szCs w:val="22"/>
                    </w:rPr>
                    <w:t>$107,843</w:t>
                  </w:r>
                </w:p>
              </w:tc>
              <w:tc>
                <w:tcPr>
                  <w:tcW w:w="1080" w:type="dxa"/>
                </w:tcPr>
                <w:p w14:paraId="6AF62DCB" w14:textId="77777777" w:rsidR="007D2068" w:rsidRPr="007D2068" w:rsidRDefault="007D2068" w:rsidP="00DD371A">
                  <w:pPr>
                    <w:jc w:val="right"/>
                    <w:rPr>
                      <w:sz w:val="22"/>
                      <w:szCs w:val="22"/>
                    </w:rPr>
                  </w:pPr>
                  <w:r w:rsidRPr="007D2068">
                    <w:rPr>
                      <w:sz w:val="22"/>
                      <w:szCs w:val="22"/>
                    </w:rPr>
                    <w:t>$107,803</w:t>
                  </w:r>
                </w:p>
              </w:tc>
            </w:tr>
            <w:tr w:rsidR="007D2068" w:rsidRPr="007D2068" w14:paraId="6300CB19" w14:textId="77777777" w:rsidTr="006568C3">
              <w:trPr>
                <w:trHeight w:val="303"/>
              </w:trPr>
              <w:tc>
                <w:tcPr>
                  <w:tcW w:w="3600" w:type="dxa"/>
                  <w:shd w:val="clear" w:color="auto" w:fill="auto"/>
                </w:tcPr>
                <w:p w14:paraId="39C5CB2A" w14:textId="77777777" w:rsidR="007D2068" w:rsidRPr="007D2068" w:rsidRDefault="007D2068" w:rsidP="00DD371A">
                  <w:pPr>
                    <w:jc w:val="right"/>
                    <w:rPr>
                      <w:sz w:val="22"/>
                      <w:szCs w:val="22"/>
                    </w:rPr>
                  </w:pPr>
                  <w:r w:rsidRPr="007D2068">
                    <w:rPr>
                      <w:sz w:val="22"/>
                      <w:szCs w:val="22"/>
                    </w:rPr>
                    <w:t>All Other</w:t>
                  </w:r>
                </w:p>
              </w:tc>
              <w:tc>
                <w:tcPr>
                  <w:tcW w:w="1080" w:type="dxa"/>
                  <w:shd w:val="clear" w:color="auto" w:fill="auto"/>
                </w:tcPr>
                <w:p w14:paraId="740FE49F" w14:textId="77777777" w:rsidR="007D2068" w:rsidRPr="007D2068" w:rsidRDefault="007D2068" w:rsidP="00DD371A">
                  <w:pPr>
                    <w:jc w:val="right"/>
                    <w:rPr>
                      <w:sz w:val="22"/>
                      <w:szCs w:val="22"/>
                      <w:u w:val="single"/>
                    </w:rPr>
                  </w:pPr>
                  <w:r w:rsidRPr="007D2068">
                    <w:rPr>
                      <w:sz w:val="22"/>
                      <w:szCs w:val="22"/>
                      <w:u w:val="single"/>
                    </w:rPr>
                    <w:t>$23.175</w:t>
                  </w:r>
                </w:p>
              </w:tc>
              <w:tc>
                <w:tcPr>
                  <w:tcW w:w="1080" w:type="dxa"/>
                </w:tcPr>
                <w:p w14:paraId="20C28F51" w14:textId="77777777" w:rsidR="007D2068" w:rsidRPr="007D2068" w:rsidRDefault="007D2068" w:rsidP="00DD371A">
                  <w:pPr>
                    <w:jc w:val="right"/>
                    <w:rPr>
                      <w:sz w:val="22"/>
                      <w:szCs w:val="22"/>
                      <w:u w:val="single"/>
                    </w:rPr>
                  </w:pPr>
                  <w:r w:rsidRPr="007D2068">
                    <w:rPr>
                      <w:sz w:val="22"/>
                      <w:szCs w:val="22"/>
                      <w:u w:val="single"/>
                    </w:rPr>
                    <w:t>$23.175</w:t>
                  </w:r>
                </w:p>
              </w:tc>
            </w:tr>
            <w:tr w:rsidR="007D2068" w:rsidRPr="007D2068" w14:paraId="07A28B32" w14:textId="77777777" w:rsidTr="006568C3">
              <w:trPr>
                <w:trHeight w:val="303"/>
              </w:trPr>
              <w:tc>
                <w:tcPr>
                  <w:tcW w:w="3600" w:type="dxa"/>
                  <w:shd w:val="clear" w:color="auto" w:fill="auto"/>
                </w:tcPr>
                <w:p w14:paraId="307C7286" w14:textId="77777777" w:rsidR="007D2068" w:rsidRPr="007D2068" w:rsidRDefault="007D2068" w:rsidP="00DD371A">
                  <w:pPr>
                    <w:rPr>
                      <w:sz w:val="22"/>
                      <w:szCs w:val="22"/>
                      <w:u w:val="single"/>
                    </w:rPr>
                  </w:pPr>
                  <w:r w:rsidRPr="007D2068">
                    <w:rPr>
                      <w:sz w:val="22"/>
                      <w:szCs w:val="22"/>
                      <w:u w:val="single"/>
                    </w:rPr>
                    <w:t>General Fund Total</w:t>
                  </w:r>
                </w:p>
              </w:tc>
              <w:tc>
                <w:tcPr>
                  <w:tcW w:w="1080" w:type="dxa"/>
                  <w:shd w:val="clear" w:color="auto" w:fill="auto"/>
                </w:tcPr>
                <w:p w14:paraId="31423C7F" w14:textId="77777777" w:rsidR="007D2068" w:rsidRPr="007D2068" w:rsidRDefault="007D2068" w:rsidP="00DD371A">
                  <w:pPr>
                    <w:jc w:val="right"/>
                    <w:rPr>
                      <w:sz w:val="22"/>
                      <w:szCs w:val="22"/>
                    </w:rPr>
                  </w:pPr>
                  <w:r w:rsidRPr="007D2068">
                    <w:rPr>
                      <w:sz w:val="22"/>
                      <w:szCs w:val="22"/>
                    </w:rPr>
                    <w:t>$131,018</w:t>
                  </w:r>
                </w:p>
              </w:tc>
              <w:tc>
                <w:tcPr>
                  <w:tcW w:w="1080" w:type="dxa"/>
                </w:tcPr>
                <w:p w14:paraId="5517A85B" w14:textId="77777777" w:rsidR="007D2068" w:rsidRPr="007D2068" w:rsidRDefault="007D2068" w:rsidP="00DD371A">
                  <w:pPr>
                    <w:jc w:val="right"/>
                    <w:rPr>
                      <w:sz w:val="22"/>
                      <w:szCs w:val="22"/>
                    </w:rPr>
                  </w:pPr>
                  <w:r w:rsidRPr="007D2068">
                    <w:rPr>
                      <w:sz w:val="22"/>
                      <w:szCs w:val="22"/>
                    </w:rPr>
                    <w:t>$130,978</w:t>
                  </w:r>
                </w:p>
              </w:tc>
            </w:tr>
            <w:tr w:rsidR="007D2068" w:rsidRPr="007D2068" w14:paraId="0C021A79" w14:textId="77777777" w:rsidTr="006568C3">
              <w:trPr>
                <w:trHeight w:val="303"/>
              </w:trPr>
              <w:tc>
                <w:tcPr>
                  <w:tcW w:w="3600" w:type="dxa"/>
                  <w:shd w:val="clear" w:color="auto" w:fill="auto"/>
                </w:tcPr>
                <w:p w14:paraId="01C2B25E" w14:textId="77777777" w:rsidR="007D2068" w:rsidRPr="007D2068" w:rsidRDefault="007D2068" w:rsidP="00DD371A">
                  <w:pPr>
                    <w:ind w:left="-15"/>
                    <w:jc w:val="right"/>
                    <w:rPr>
                      <w:sz w:val="22"/>
                      <w:szCs w:val="22"/>
                    </w:rPr>
                  </w:pPr>
                  <w:r w:rsidRPr="007D2068">
                    <w:rPr>
                      <w:sz w:val="22"/>
                      <w:szCs w:val="22"/>
                    </w:rPr>
                    <w:t xml:space="preserve">Federal Expenditures Fund- Position Count </w:t>
                  </w:r>
                </w:p>
              </w:tc>
              <w:tc>
                <w:tcPr>
                  <w:tcW w:w="1080" w:type="dxa"/>
                  <w:shd w:val="clear" w:color="auto" w:fill="auto"/>
                </w:tcPr>
                <w:p w14:paraId="25417247" w14:textId="77777777" w:rsidR="007D2068" w:rsidRPr="007D2068" w:rsidRDefault="007D2068" w:rsidP="00DD371A">
                  <w:pPr>
                    <w:jc w:val="right"/>
                    <w:rPr>
                      <w:sz w:val="22"/>
                      <w:szCs w:val="22"/>
                    </w:rPr>
                  </w:pPr>
                  <w:r w:rsidRPr="007D2068">
                    <w:rPr>
                      <w:sz w:val="22"/>
                      <w:szCs w:val="22"/>
                    </w:rPr>
                    <w:t>1.000</w:t>
                  </w:r>
                </w:p>
              </w:tc>
              <w:tc>
                <w:tcPr>
                  <w:tcW w:w="1080" w:type="dxa"/>
                </w:tcPr>
                <w:p w14:paraId="5AC9D520" w14:textId="77777777" w:rsidR="007D2068" w:rsidRPr="007D2068" w:rsidRDefault="007D2068" w:rsidP="00DD371A">
                  <w:pPr>
                    <w:jc w:val="right"/>
                    <w:rPr>
                      <w:sz w:val="22"/>
                      <w:szCs w:val="22"/>
                    </w:rPr>
                  </w:pPr>
                  <w:r w:rsidRPr="007D2068">
                    <w:rPr>
                      <w:sz w:val="22"/>
                      <w:szCs w:val="22"/>
                    </w:rPr>
                    <w:t>1.000</w:t>
                  </w:r>
                </w:p>
              </w:tc>
            </w:tr>
            <w:tr w:rsidR="007D2068" w:rsidRPr="007D2068" w14:paraId="5AB61672" w14:textId="77777777" w:rsidTr="006568C3">
              <w:trPr>
                <w:trHeight w:val="303"/>
              </w:trPr>
              <w:tc>
                <w:tcPr>
                  <w:tcW w:w="3600" w:type="dxa"/>
                  <w:shd w:val="clear" w:color="auto" w:fill="auto"/>
                </w:tcPr>
                <w:p w14:paraId="47BE525F" w14:textId="77777777" w:rsidR="007D2068" w:rsidRPr="007D2068" w:rsidRDefault="007D2068" w:rsidP="00DD371A">
                  <w:pPr>
                    <w:jc w:val="right"/>
                    <w:rPr>
                      <w:sz w:val="22"/>
                      <w:szCs w:val="22"/>
                    </w:rPr>
                  </w:pPr>
                  <w:r w:rsidRPr="007D2068">
                    <w:rPr>
                      <w:sz w:val="22"/>
                      <w:szCs w:val="22"/>
                    </w:rPr>
                    <w:t xml:space="preserve">Personal Services </w:t>
                  </w:r>
                </w:p>
              </w:tc>
              <w:tc>
                <w:tcPr>
                  <w:tcW w:w="1080" w:type="dxa"/>
                  <w:shd w:val="clear" w:color="auto" w:fill="auto"/>
                </w:tcPr>
                <w:p w14:paraId="6B6AEC1D" w14:textId="77777777" w:rsidR="007D2068" w:rsidRPr="007D2068" w:rsidRDefault="007D2068" w:rsidP="00DD371A">
                  <w:pPr>
                    <w:jc w:val="right"/>
                    <w:rPr>
                      <w:sz w:val="22"/>
                      <w:szCs w:val="22"/>
                    </w:rPr>
                  </w:pPr>
                  <w:r w:rsidRPr="007D2068">
                    <w:rPr>
                      <w:sz w:val="22"/>
                      <w:szCs w:val="22"/>
                    </w:rPr>
                    <w:t>$201,131</w:t>
                  </w:r>
                </w:p>
              </w:tc>
              <w:tc>
                <w:tcPr>
                  <w:tcW w:w="1080" w:type="dxa"/>
                </w:tcPr>
                <w:p w14:paraId="7FF0FA0F" w14:textId="77777777" w:rsidR="007D2068" w:rsidRPr="007D2068" w:rsidRDefault="007D2068" w:rsidP="00DD371A">
                  <w:pPr>
                    <w:jc w:val="right"/>
                    <w:rPr>
                      <w:sz w:val="22"/>
                      <w:szCs w:val="22"/>
                    </w:rPr>
                  </w:pPr>
                  <w:r w:rsidRPr="007D2068">
                    <w:rPr>
                      <w:sz w:val="22"/>
                      <w:szCs w:val="22"/>
                    </w:rPr>
                    <w:t>$145,686</w:t>
                  </w:r>
                </w:p>
              </w:tc>
            </w:tr>
            <w:tr w:rsidR="007D2068" w:rsidRPr="007D2068" w14:paraId="4BF510EE" w14:textId="77777777" w:rsidTr="006568C3">
              <w:trPr>
                <w:trHeight w:val="303"/>
              </w:trPr>
              <w:tc>
                <w:tcPr>
                  <w:tcW w:w="3600" w:type="dxa"/>
                  <w:shd w:val="clear" w:color="auto" w:fill="auto"/>
                </w:tcPr>
                <w:p w14:paraId="1687FD24" w14:textId="77777777" w:rsidR="007D2068" w:rsidRPr="007D2068" w:rsidRDefault="007D2068" w:rsidP="00DD371A">
                  <w:pPr>
                    <w:jc w:val="right"/>
                    <w:rPr>
                      <w:sz w:val="22"/>
                      <w:szCs w:val="22"/>
                    </w:rPr>
                  </w:pPr>
                  <w:r w:rsidRPr="007D2068">
                    <w:rPr>
                      <w:sz w:val="22"/>
                      <w:szCs w:val="22"/>
                    </w:rPr>
                    <w:t>All Other</w:t>
                  </w:r>
                </w:p>
              </w:tc>
              <w:tc>
                <w:tcPr>
                  <w:tcW w:w="1080" w:type="dxa"/>
                  <w:shd w:val="clear" w:color="auto" w:fill="auto"/>
                </w:tcPr>
                <w:p w14:paraId="7A070CDD" w14:textId="77777777" w:rsidR="007D2068" w:rsidRPr="007D2068" w:rsidRDefault="007D2068" w:rsidP="00DD371A">
                  <w:pPr>
                    <w:jc w:val="right"/>
                    <w:rPr>
                      <w:sz w:val="22"/>
                      <w:szCs w:val="22"/>
                      <w:u w:val="single"/>
                    </w:rPr>
                  </w:pPr>
                  <w:r w:rsidRPr="007D2068">
                    <w:rPr>
                      <w:sz w:val="22"/>
                      <w:szCs w:val="22"/>
                      <w:u w:val="single"/>
                    </w:rPr>
                    <w:t>$151,496</w:t>
                  </w:r>
                </w:p>
              </w:tc>
              <w:tc>
                <w:tcPr>
                  <w:tcW w:w="1080" w:type="dxa"/>
                </w:tcPr>
                <w:p w14:paraId="7B8582BA" w14:textId="77777777" w:rsidR="007D2068" w:rsidRPr="007D2068" w:rsidRDefault="007D2068" w:rsidP="00DD371A">
                  <w:pPr>
                    <w:jc w:val="right"/>
                    <w:rPr>
                      <w:sz w:val="22"/>
                      <w:szCs w:val="22"/>
                      <w:u w:val="single"/>
                    </w:rPr>
                  </w:pPr>
                  <w:r w:rsidRPr="007D2068">
                    <w:rPr>
                      <w:sz w:val="22"/>
                      <w:szCs w:val="22"/>
                      <w:u w:val="single"/>
                    </w:rPr>
                    <w:t>$151,496</w:t>
                  </w:r>
                </w:p>
              </w:tc>
            </w:tr>
            <w:tr w:rsidR="007D2068" w:rsidRPr="007D2068" w14:paraId="61B60E01" w14:textId="77777777" w:rsidTr="006568C3">
              <w:trPr>
                <w:trHeight w:val="303"/>
              </w:trPr>
              <w:tc>
                <w:tcPr>
                  <w:tcW w:w="3600" w:type="dxa"/>
                  <w:shd w:val="clear" w:color="auto" w:fill="auto"/>
                </w:tcPr>
                <w:p w14:paraId="139761F1" w14:textId="77777777" w:rsidR="007D2068" w:rsidRPr="007D2068" w:rsidRDefault="007D2068" w:rsidP="00DD371A">
                  <w:pPr>
                    <w:jc w:val="right"/>
                    <w:rPr>
                      <w:sz w:val="22"/>
                      <w:szCs w:val="22"/>
                      <w:u w:val="single"/>
                    </w:rPr>
                  </w:pPr>
                  <w:r w:rsidRPr="007D2068">
                    <w:rPr>
                      <w:sz w:val="22"/>
                      <w:szCs w:val="22"/>
                      <w:u w:val="single"/>
                    </w:rPr>
                    <w:t>Federal Expenditures Fund Total</w:t>
                  </w:r>
                </w:p>
              </w:tc>
              <w:tc>
                <w:tcPr>
                  <w:tcW w:w="1080" w:type="dxa"/>
                  <w:shd w:val="clear" w:color="auto" w:fill="auto"/>
                </w:tcPr>
                <w:p w14:paraId="3195081C" w14:textId="77777777" w:rsidR="007D2068" w:rsidRPr="007D2068" w:rsidRDefault="007D2068" w:rsidP="00DD371A">
                  <w:pPr>
                    <w:jc w:val="right"/>
                    <w:rPr>
                      <w:sz w:val="22"/>
                      <w:szCs w:val="22"/>
                    </w:rPr>
                  </w:pPr>
                  <w:r w:rsidRPr="007D2068">
                    <w:rPr>
                      <w:sz w:val="22"/>
                      <w:szCs w:val="22"/>
                    </w:rPr>
                    <w:t>$352,627</w:t>
                  </w:r>
                </w:p>
              </w:tc>
              <w:tc>
                <w:tcPr>
                  <w:tcW w:w="1080" w:type="dxa"/>
                </w:tcPr>
                <w:p w14:paraId="3D64DE6F" w14:textId="77777777" w:rsidR="007D2068" w:rsidRPr="007D2068" w:rsidRDefault="007D2068" w:rsidP="00DD371A">
                  <w:pPr>
                    <w:jc w:val="right"/>
                    <w:rPr>
                      <w:sz w:val="22"/>
                      <w:szCs w:val="22"/>
                    </w:rPr>
                  </w:pPr>
                  <w:r w:rsidRPr="007D2068">
                    <w:rPr>
                      <w:sz w:val="22"/>
                      <w:szCs w:val="22"/>
                    </w:rPr>
                    <w:t>$297,182</w:t>
                  </w:r>
                </w:p>
              </w:tc>
            </w:tr>
          </w:tbl>
          <w:p w14:paraId="204439B8" w14:textId="77777777" w:rsidR="007D2068" w:rsidRPr="007D2068" w:rsidRDefault="007D2068" w:rsidP="00DD371A">
            <w:pPr>
              <w:pStyle w:val="ListBullet"/>
              <w:numPr>
                <w:ilvl w:val="0"/>
                <w:numId w:val="0"/>
              </w:numPr>
              <w:rPr>
                <w:sz w:val="22"/>
                <w:szCs w:val="22"/>
              </w:rPr>
            </w:pPr>
          </w:p>
          <w:p w14:paraId="74671D42" w14:textId="77777777" w:rsidR="007D2068" w:rsidRPr="007D2068" w:rsidRDefault="007D2068" w:rsidP="00DD371A">
            <w:pPr>
              <w:pStyle w:val="ListBullet"/>
              <w:numPr>
                <w:ilvl w:val="0"/>
                <w:numId w:val="0"/>
              </w:numPr>
              <w:rPr>
                <w:sz w:val="22"/>
                <w:szCs w:val="22"/>
              </w:rPr>
            </w:pPr>
          </w:p>
          <w:p w14:paraId="32DA6FE1" w14:textId="77777777" w:rsidR="007D2068" w:rsidRPr="007D2068" w:rsidRDefault="007D2068" w:rsidP="00DD371A">
            <w:pPr>
              <w:pStyle w:val="ListBullet"/>
              <w:numPr>
                <w:ilvl w:val="0"/>
                <w:numId w:val="0"/>
              </w:numPr>
              <w:rPr>
                <w:sz w:val="22"/>
                <w:szCs w:val="22"/>
              </w:rPr>
            </w:pPr>
          </w:p>
          <w:p w14:paraId="0102CACE" w14:textId="77777777" w:rsidR="007D2068" w:rsidRPr="007D2068" w:rsidRDefault="007D2068" w:rsidP="00DD371A">
            <w:pPr>
              <w:pStyle w:val="ListBullet"/>
              <w:numPr>
                <w:ilvl w:val="0"/>
                <w:numId w:val="0"/>
              </w:numPr>
              <w:rPr>
                <w:sz w:val="22"/>
                <w:szCs w:val="22"/>
              </w:rPr>
            </w:pPr>
          </w:p>
          <w:p w14:paraId="632AFFEC" w14:textId="77777777" w:rsidR="007D2068" w:rsidRPr="007D2068" w:rsidRDefault="007D2068" w:rsidP="00DD371A">
            <w:pPr>
              <w:pStyle w:val="ListBullet"/>
              <w:numPr>
                <w:ilvl w:val="0"/>
                <w:numId w:val="0"/>
              </w:numPr>
              <w:rPr>
                <w:sz w:val="22"/>
                <w:szCs w:val="22"/>
              </w:rPr>
            </w:pPr>
          </w:p>
          <w:p w14:paraId="03A8FEB2" w14:textId="77777777" w:rsidR="007D2068" w:rsidRPr="007D2068" w:rsidRDefault="007D2068" w:rsidP="00DD371A">
            <w:pPr>
              <w:pStyle w:val="ListBullet"/>
              <w:numPr>
                <w:ilvl w:val="0"/>
                <w:numId w:val="0"/>
              </w:numPr>
              <w:rPr>
                <w:sz w:val="22"/>
                <w:szCs w:val="22"/>
              </w:rPr>
            </w:pPr>
          </w:p>
          <w:p w14:paraId="053F9835" w14:textId="77777777" w:rsidR="007D2068" w:rsidRPr="007D2068" w:rsidRDefault="007D2068" w:rsidP="00DD371A">
            <w:pPr>
              <w:pStyle w:val="ListBullet"/>
              <w:numPr>
                <w:ilvl w:val="0"/>
                <w:numId w:val="0"/>
              </w:numPr>
              <w:rPr>
                <w:sz w:val="22"/>
                <w:szCs w:val="22"/>
              </w:rPr>
            </w:pPr>
          </w:p>
          <w:p w14:paraId="73BEDCCD" w14:textId="77777777" w:rsidR="007D2068" w:rsidRPr="007D2068" w:rsidRDefault="007D2068" w:rsidP="00DD371A">
            <w:pPr>
              <w:pStyle w:val="ListBullet"/>
              <w:numPr>
                <w:ilvl w:val="0"/>
                <w:numId w:val="0"/>
              </w:numPr>
              <w:rPr>
                <w:sz w:val="22"/>
                <w:szCs w:val="22"/>
              </w:rPr>
            </w:pPr>
          </w:p>
          <w:p w14:paraId="7C29A379" w14:textId="77777777" w:rsidR="007D2068" w:rsidRPr="007D2068" w:rsidRDefault="007D2068" w:rsidP="00DD371A">
            <w:pPr>
              <w:pStyle w:val="ListBullet"/>
              <w:numPr>
                <w:ilvl w:val="0"/>
                <w:numId w:val="0"/>
              </w:numPr>
              <w:rPr>
                <w:sz w:val="22"/>
                <w:szCs w:val="22"/>
              </w:rPr>
            </w:pPr>
          </w:p>
          <w:p w14:paraId="647154A9" w14:textId="77777777" w:rsidR="007D2068" w:rsidRPr="007D2068" w:rsidRDefault="007D2068" w:rsidP="00DD371A">
            <w:pPr>
              <w:pStyle w:val="ListBullet"/>
              <w:numPr>
                <w:ilvl w:val="0"/>
                <w:numId w:val="0"/>
              </w:numPr>
              <w:rPr>
                <w:sz w:val="22"/>
                <w:szCs w:val="22"/>
              </w:rPr>
            </w:pPr>
          </w:p>
          <w:p w14:paraId="6AC9D366" w14:textId="77777777" w:rsidR="007D2068" w:rsidRPr="007D2068" w:rsidRDefault="007D2068" w:rsidP="00DD371A">
            <w:pPr>
              <w:pStyle w:val="ListBullet"/>
              <w:numPr>
                <w:ilvl w:val="0"/>
                <w:numId w:val="0"/>
              </w:numPr>
              <w:rPr>
                <w:sz w:val="22"/>
                <w:szCs w:val="22"/>
              </w:rPr>
            </w:pPr>
          </w:p>
          <w:p w14:paraId="006CC4C4" w14:textId="77777777" w:rsidR="000979D0" w:rsidRDefault="000979D0" w:rsidP="00DD371A">
            <w:pPr>
              <w:pStyle w:val="ListBullet"/>
              <w:numPr>
                <w:ilvl w:val="0"/>
                <w:numId w:val="0"/>
              </w:numPr>
              <w:rPr>
                <w:sz w:val="22"/>
                <w:szCs w:val="22"/>
              </w:rPr>
            </w:pPr>
          </w:p>
          <w:p w14:paraId="1501C0BA" w14:textId="77777777" w:rsidR="000979D0" w:rsidRDefault="000979D0" w:rsidP="00DD371A">
            <w:pPr>
              <w:pStyle w:val="ListBullet"/>
              <w:numPr>
                <w:ilvl w:val="0"/>
                <w:numId w:val="0"/>
              </w:numPr>
              <w:rPr>
                <w:sz w:val="22"/>
                <w:szCs w:val="22"/>
              </w:rPr>
            </w:pPr>
          </w:p>
          <w:p w14:paraId="05D998E1" w14:textId="67C53EA9" w:rsidR="007D2068" w:rsidRPr="007D2068" w:rsidRDefault="007D2068" w:rsidP="00DD371A">
            <w:pPr>
              <w:pStyle w:val="ListBullet"/>
              <w:ind w:left="250" w:hanging="177"/>
              <w:rPr>
                <w:sz w:val="22"/>
                <w:szCs w:val="22"/>
              </w:rPr>
            </w:pPr>
            <w:r w:rsidRPr="007D2068">
              <w:rPr>
                <w:sz w:val="22"/>
                <w:szCs w:val="22"/>
              </w:rPr>
              <w:t>Continues and makes permanent one Regional Education Representative position previously continued in Public Law 2021, chapter 29 and transfers the position from the Federal Expenditures Fund to the General Fund within the same program beginning October 1, 2023. This initiative also provides funding for related All Other costs.</w:t>
            </w:r>
          </w:p>
          <w:p w14:paraId="07CAA70A" w14:textId="77777777" w:rsidR="007D2068" w:rsidRPr="007D2068" w:rsidRDefault="007D2068" w:rsidP="00DD371A">
            <w:pPr>
              <w:pStyle w:val="ListBullet"/>
              <w:numPr>
                <w:ilvl w:val="0"/>
                <w:numId w:val="0"/>
              </w:numPr>
              <w:rPr>
                <w:sz w:val="22"/>
                <w:szCs w:val="22"/>
              </w:rPr>
            </w:pPr>
          </w:p>
          <w:p w14:paraId="713A23DA" w14:textId="77777777" w:rsidR="007D2068" w:rsidRPr="007D2068" w:rsidRDefault="007D2068" w:rsidP="00DD371A">
            <w:pPr>
              <w:pStyle w:val="ListBullet"/>
              <w:numPr>
                <w:ilvl w:val="0"/>
                <w:numId w:val="0"/>
              </w:numPr>
              <w:rPr>
                <w:sz w:val="22"/>
                <w:szCs w:val="22"/>
              </w:rPr>
            </w:pPr>
          </w:p>
          <w:p w14:paraId="5E7E4C71"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218"/>
              <w:tblOverlap w:val="never"/>
              <w:tblW w:w="0" w:type="auto"/>
              <w:tblLook w:val="01E0" w:firstRow="1" w:lastRow="1" w:firstColumn="1" w:lastColumn="1" w:noHBand="0" w:noVBand="0"/>
            </w:tblPr>
            <w:tblGrid>
              <w:gridCol w:w="2970"/>
              <w:gridCol w:w="1080"/>
              <w:gridCol w:w="1080"/>
            </w:tblGrid>
            <w:tr w:rsidR="00076CA6" w:rsidRPr="007D2068" w14:paraId="54112D85" w14:textId="77777777" w:rsidTr="00076CA6">
              <w:trPr>
                <w:trHeight w:val="357"/>
              </w:trPr>
              <w:tc>
                <w:tcPr>
                  <w:tcW w:w="2970" w:type="dxa"/>
                  <w:shd w:val="clear" w:color="auto" w:fill="auto"/>
                </w:tcPr>
                <w:p w14:paraId="275C3CA6" w14:textId="77777777" w:rsidR="00076CA6" w:rsidRPr="007D2068" w:rsidRDefault="00076CA6" w:rsidP="00DD371A">
                  <w:pPr>
                    <w:jc w:val="right"/>
                    <w:rPr>
                      <w:sz w:val="22"/>
                      <w:szCs w:val="22"/>
                      <w:u w:val="single"/>
                    </w:rPr>
                  </w:pPr>
                </w:p>
              </w:tc>
              <w:tc>
                <w:tcPr>
                  <w:tcW w:w="1080" w:type="dxa"/>
                </w:tcPr>
                <w:p w14:paraId="188F6BB2" w14:textId="77777777" w:rsidR="00076CA6" w:rsidRPr="007D2068" w:rsidRDefault="00076CA6" w:rsidP="00DD371A">
                  <w:pPr>
                    <w:jc w:val="right"/>
                    <w:rPr>
                      <w:sz w:val="22"/>
                      <w:szCs w:val="22"/>
                      <w:u w:val="single"/>
                    </w:rPr>
                  </w:pPr>
                  <w:r w:rsidRPr="007D2068">
                    <w:rPr>
                      <w:sz w:val="22"/>
                      <w:szCs w:val="22"/>
                      <w:u w:val="single"/>
                    </w:rPr>
                    <w:t>FY 24</w:t>
                  </w:r>
                </w:p>
              </w:tc>
              <w:tc>
                <w:tcPr>
                  <w:tcW w:w="1080" w:type="dxa"/>
                </w:tcPr>
                <w:p w14:paraId="512358C4" w14:textId="77777777" w:rsidR="00076CA6" w:rsidRPr="007D2068" w:rsidRDefault="00076CA6" w:rsidP="00DD371A">
                  <w:pPr>
                    <w:jc w:val="right"/>
                    <w:rPr>
                      <w:sz w:val="22"/>
                      <w:szCs w:val="22"/>
                      <w:u w:val="single"/>
                    </w:rPr>
                  </w:pPr>
                  <w:r w:rsidRPr="007D2068">
                    <w:rPr>
                      <w:sz w:val="22"/>
                      <w:szCs w:val="22"/>
                      <w:u w:val="single"/>
                    </w:rPr>
                    <w:t>FY 25</w:t>
                  </w:r>
                </w:p>
              </w:tc>
            </w:tr>
            <w:tr w:rsidR="00076CA6" w:rsidRPr="007D2068" w14:paraId="24713B56" w14:textId="77777777" w:rsidTr="00076CA6">
              <w:trPr>
                <w:trHeight w:val="357"/>
              </w:trPr>
              <w:tc>
                <w:tcPr>
                  <w:tcW w:w="2970" w:type="dxa"/>
                  <w:shd w:val="clear" w:color="auto" w:fill="auto"/>
                </w:tcPr>
                <w:p w14:paraId="320C2ABF" w14:textId="77777777" w:rsidR="00076CA6" w:rsidRPr="007D2068" w:rsidRDefault="00076CA6" w:rsidP="00DD371A">
                  <w:pPr>
                    <w:jc w:val="right"/>
                    <w:rPr>
                      <w:sz w:val="22"/>
                      <w:szCs w:val="22"/>
                    </w:rPr>
                  </w:pPr>
                  <w:r w:rsidRPr="007D2068">
                    <w:rPr>
                      <w:sz w:val="22"/>
                      <w:szCs w:val="22"/>
                    </w:rPr>
                    <w:t>General Fund - Position Count</w:t>
                  </w:r>
                </w:p>
              </w:tc>
              <w:tc>
                <w:tcPr>
                  <w:tcW w:w="1080" w:type="dxa"/>
                </w:tcPr>
                <w:p w14:paraId="17D0BCA7" w14:textId="77777777" w:rsidR="00076CA6" w:rsidRPr="007D2068" w:rsidRDefault="00076CA6" w:rsidP="00DD371A">
                  <w:pPr>
                    <w:jc w:val="right"/>
                    <w:rPr>
                      <w:sz w:val="22"/>
                      <w:szCs w:val="22"/>
                    </w:rPr>
                  </w:pPr>
                  <w:r w:rsidRPr="007D2068">
                    <w:rPr>
                      <w:sz w:val="22"/>
                      <w:szCs w:val="22"/>
                    </w:rPr>
                    <w:t>1.000</w:t>
                  </w:r>
                </w:p>
              </w:tc>
              <w:tc>
                <w:tcPr>
                  <w:tcW w:w="1080" w:type="dxa"/>
                </w:tcPr>
                <w:p w14:paraId="3DE20F49" w14:textId="77777777" w:rsidR="00076CA6" w:rsidRPr="007D2068" w:rsidRDefault="00076CA6" w:rsidP="00DD371A">
                  <w:pPr>
                    <w:jc w:val="right"/>
                    <w:rPr>
                      <w:sz w:val="22"/>
                      <w:szCs w:val="22"/>
                    </w:rPr>
                  </w:pPr>
                  <w:r w:rsidRPr="007D2068">
                    <w:rPr>
                      <w:sz w:val="22"/>
                      <w:szCs w:val="22"/>
                    </w:rPr>
                    <w:t>1.000</w:t>
                  </w:r>
                </w:p>
              </w:tc>
            </w:tr>
            <w:tr w:rsidR="00076CA6" w:rsidRPr="007D2068" w14:paraId="3700B3EC" w14:textId="77777777" w:rsidTr="00076CA6">
              <w:trPr>
                <w:trHeight w:val="357"/>
              </w:trPr>
              <w:tc>
                <w:tcPr>
                  <w:tcW w:w="2970" w:type="dxa"/>
                  <w:shd w:val="clear" w:color="auto" w:fill="auto"/>
                </w:tcPr>
                <w:p w14:paraId="26FE2796" w14:textId="77777777" w:rsidR="00076CA6" w:rsidRPr="007D2068" w:rsidRDefault="00076CA6" w:rsidP="00DD371A">
                  <w:pPr>
                    <w:jc w:val="right"/>
                    <w:rPr>
                      <w:sz w:val="22"/>
                      <w:szCs w:val="22"/>
                    </w:rPr>
                  </w:pPr>
                  <w:r w:rsidRPr="007D2068">
                    <w:rPr>
                      <w:sz w:val="22"/>
                      <w:szCs w:val="22"/>
                    </w:rPr>
                    <w:t>Personal Services</w:t>
                  </w:r>
                </w:p>
              </w:tc>
              <w:tc>
                <w:tcPr>
                  <w:tcW w:w="1080" w:type="dxa"/>
                </w:tcPr>
                <w:p w14:paraId="7F417B0F" w14:textId="77777777" w:rsidR="00076CA6" w:rsidRPr="007D2068" w:rsidRDefault="00076CA6" w:rsidP="00DD371A">
                  <w:pPr>
                    <w:jc w:val="right"/>
                    <w:rPr>
                      <w:sz w:val="22"/>
                      <w:szCs w:val="22"/>
                    </w:rPr>
                  </w:pPr>
                  <w:r w:rsidRPr="007D2068">
                    <w:rPr>
                      <w:sz w:val="22"/>
                      <w:szCs w:val="22"/>
                    </w:rPr>
                    <w:t>$97,365</w:t>
                  </w:r>
                </w:p>
              </w:tc>
              <w:tc>
                <w:tcPr>
                  <w:tcW w:w="1080" w:type="dxa"/>
                </w:tcPr>
                <w:p w14:paraId="0E1AD8ED" w14:textId="77777777" w:rsidR="00076CA6" w:rsidRPr="007D2068" w:rsidRDefault="00076CA6" w:rsidP="00DD371A">
                  <w:pPr>
                    <w:jc w:val="right"/>
                    <w:rPr>
                      <w:sz w:val="22"/>
                      <w:szCs w:val="22"/>
                    </w:rPr>
                  </w:pPr>
                  <w:r w:rsidRPr="007D2068">
                    <w:rPr>
                      <w:sz w:val="22"/>
                      <w:szCs w:val="22"/>
                    </w:rPr>
                    <w:t>$130,750</w:t>
                  </w:r>
                </w:p>
              </w:tc>
            </w:tr>
            <w:tr w:rsidR="00076CA6" w:rsidRPr="007D2068" w14:paraId="52D8961C" w14:textId="77777777" w:rsidTr="00076CA6">
              <w:trPr>
                <w:trHeight w:val="357"/>
              </w:trPr>
              <w:tc>
                <w:tcPr>
                  <w:tcW w:w="2970" w:type="dxa"/>
                  <w:shd w:val="clear" w:color="auto" w:fill="auto"/>
                </w:tcPr>
                <w:p w14:paraId="31032493" w14:textId="77777777" w:rsidR="00076CA6" w:rsidRPr="007D2068" w:rsidRDefault="00076CA6" w:rsidP="00DD371A">
                  <w:pPr>
                    <w:jc w:val="right"/>
                    <w:rPr>
                      <w:sz w:val="22"/>
                      <w:szCs w:val="22"/>
                    </w:rPr>
                  </w:pPr>
                  <w:r w:rsidRPr="007D2068">
                    <w:rPr>
                      <w:sz w:val="22"/>
                      <w:szCs w:val="22"/>
                    </w:rPr>
                    <w:t>All Other</w:t>
                  </w:r>
                </w:p>
              </w:tc>
              <w:tc>
                <w:tcPr>
                  <w:tcW w:w="1080" w:type="dxa"/>
                </w:tcPr>
                <w:p w14:paraId="609EEBF3" w14:textId="77777777" w:rsidR="00076CA6" w:rsidRPr="007D2068" w:rsidRDefault="00076CA6" w:rsidP="00DD371A">
                  <w:pPr>
                    <w:jc w:val="right"/>
                    <w:rPr>
                      <w:sz w:val="22"/>
                      <w:szCs w:val="22"/>
                      <w:u w:val="single"/>
                    </w:rPr>
                  </w:pPr>
                  <w:r w:rsidRPr="007D2068">
                    <w:rPr>
                      <w:sz w:val="22"/>
                      <w:szCs w:val="22"/>
                      <w:u w:val="single"/>
                    </w:rPr>
                    <w:t>$6.645</w:t>
                  </w:r>
                </w:p>
              </w:tc>
              <w:tc>
                <w:tcPr>
                  <w:tcW w:w="1080" w:type="dxa"/>
                </w:tcPr>
                <w:p w14:paraId="4BCEAD3B" w14:textId="77777777" w:rsidR="00076CA6" w:rsidRPr="007D2068" w:rsidRDefault="00076CA6" w:rsidP="00DD371A">
                  <w:pPr>
                    <w:jc w:val="right"/>
                    <w:rPr>
                      <w:sz w:val="22"/>
                      <w:szCs w:val="22"/>
                      <w:u w:val="single"/>
                    </w:rPr>
                  </w:pPr>
                  <w:r w:rsidRPr="007D2068">
                    <w:rPr>
                      <w:sz w:val="22"/>
                      <w:szCs w:val="22"/>
                      <w:u w:val="single"/>
                    </w:rPr>
                    <w:t>$8,860</w:t>
                  </w:r>
                </w:p>
              </w:tc>
            </w:tr>
            <w:tr w:rsidR="00076CA6" w:rsidRPr="007D2068" w14:paraId="75C44825" w14:textId="77777777" w:rsidTr="00076CA6">
              <w:trPr>
                <w:trHeight w:val="357"/>
              </w:trPr>
              <w:tc>
                <w:tcPr>
                  <w:tcW w:w="2970" w:type="dxa"/>
                  <w:shd w:val="clear" w:color="auto" w:fill="auto"/>
                </w:tcPr>
                <w:p w14:paraId="5A039CAB" w14:textId="77777777" w:rsidR="00076CA6" w:rsidRPr="007D2068" w:rsidRDefault="00076CA6" w:rsidP="00DD371A">
                  <w:pPr>
                    <w:jc w:val="right"/>
                    <w:rPr>
                      <w:sz w:val="22"/>
                      <w:szCs w:val="22"/>
                      <w:u w:val="single"/>
                    </w:rPr>
                  </w:pPr>
                  <w:r w:rsidRPr="007D2068">
                    <w:rPr>
                      <w:sz w:val="22"/>
                      <w:szCs w:val="22"/>
                      <w:u w:val="single"/>
                    </w:rPr>
                    <w:t>General Fund Total</w:t>
                  </w:r>
                </w:p>
              </w:tc>
              <w:tc>
                <w:tcPr>
                  <w:tcW w:w="1080" w:type="dxa"/>
                </w:tcPr>
                <w:p w14:paraId="579E268F" w14:textId="77777777" w:rsidR="00076CA6" w:rsidRPr="007D2068" w:rsidRDefault="00076CA6" w:rsidP="00DD371A">
                  <w:pPr>
                    <w:jc w:val="right"/>
                    <w:rPr>
                      <w:sz w:val="22"/>
                      <w:szCs w:val="22"/>
                    </w:rPr>
                  </w:pPr>
                  <w:r w:rsidRPr="007D2068">
                    <w:rPr>
                      <w:sz w:val="22"/>
                      <w:szCs w:val="22"/>
                    </w:rPr>
                    <w:t>$104,010</w:t>
                  </w:r>
                </w:p>
              </w:tc>
              <w:tc>
                <w:tcPr>
                  <w:tcW w:w="1080" w:type="dxa"/>
                </w:tcPr>
                <w:p w14:paraId="693A1F01" w14:textId="77777777" w:rsidR="00076CA6" w:rsidRPr="007D2068" w:rsidRDefault="00076CA6" w:rsidP="00DD371A">
                  <w:pPr>
                    <w:jc w:val="right"/>
                    <w:rPr>
                      <w:sz w:val="22"/>
                      <w:szCs w:val="22"/>
                    </w:rPr>
                  </w:pPr>
                  <w:r w:rsidRPr="007D2068">
                    <w:rPr>
                      <w:sz w:val="22"/>
                      <w:szCs w:val="22"/>
                    </w:rPr>
                    <w:t>$139,610</w:t>
                  </w:r>
                </w:p>
              </w:tc>
            </w:tr>
          </w:tbl>
          <w:p w14:paraId="2E477AC5" w14:textId="77777777" w:rsidR="007D2068" w:rsidRDefault="007D2068" w:rsidP="00DD371A">
            <w:pPr>
              <w:pStyle w:val="ListBullet"/>
              <w:numPr>
                <w:ilvl w:val="0"/>
                <w:numId w:val="0"/>
              </w:numPr>
              <w:rPr>
                <w:sz w:val="22"/>
                <w:szCs w:val="22"/>
              </w:rPr>
            </w:pPr>
          </w:p>
          <w:p w14:paraId="3310D332" w14:textId="77777777" w:rsidR="00076CA6" w:rsidRDefault="00076CA6" w:rsidP="00DD371A">
            <w:pPr>
              <w:pStyle w:val="ListBullet"/>
              <w:numPr>
                <w:ilvl w:val="0"/>
                <w:numId w:val="0"/>
              </w:numPr>
              <w:rPr>
                <w:sz w:val="22"/>
                <w:szCs w:val="22"/>
              </w:rPr>
            </w:pPr>
          </w:p>
          <w:p w14:paraId="62FFCEC3" w14:textId="77777777" w:rsidR="00076CA6" w:rsidRPr="007D2068" w:rsidRDefault="00076CA6" w:rsidP="00DD371A">
            <w:pPr>
              <w:pStyle w:val="ListBullet"/>
              <w:numPr>
                <w:ilvl w:val="0"/>
                <w:numId w:val="0"/>
              </w:numPr>
              <w:rPr>
                <w:sz w:val="22"/>
                <w:szCs w:val="22"/>
              </w:rPr>
            </w:pPr>
          </w:p>
          <w:p w14:paraId="073DAABE" w14:textId="77777777" w:rsidR="007D2068" w:rsidRPr="007D2068" w:rsidRDefault="007D2068" w:rsidP="00DD371A">
            <w:pPr>
              <w:pStyle w:val="ListBullet"/>
              <w:numPr>
                <w:ilvl w:val="0"/>
                <w:numId w:val="0"/>
              </w:numPr>
              <w:rPr>
                <w:sz w:val="22"/>
                <w:szCs w:val="22"/>
              </w:rPr>
            </w:pPr>
          </w:p>
          <w:p w14:paraId="63CBDFF6" w14:textId="77777777" w:rsidR="007D2068" w:rsidRPr="007D2068" w:rsidRDefault="007D2068" w:rsidP="00DD371A">
            <w:pPr>
              <w:pStyle w:val="ListBullet"/>
              <w:numPr>
                <w:ilvl w:val="0"/>
                <w:numId w:val="0"/>
              </w:numPr>
              <w:rPr>
                <w:sz w:val="22"/>
                <w:szCs w:val="22"/>
              </w:rPr>
            </w:pPr>
          </w:p>
          <w:p w14:paraId="1F5BCF43" w14:textId="77777777" w:rsidR="007D2068" w:rsidRDefault="007D2068" w:rsidP="00DD371A">
            <w:pPr>
              <w:pStyle w:val="ListBullet"/>
              <w:numPr>
                <w:ilvl w:val="0"/>
                <w:numId w:val="0"/>
              </w:numPr>
              <w:rPr>
                <w:sz w:val="22"/>
                <w:szCs w:val="22"/>
              </w:rPr>
            </w:pPr>
          </w:p>
          <w:p w14:paraId="16013402" w14:textId="77777777" w:rsidR="00076CA6" w:rsidRPr="007D2068" w:rsidRDefault="00076CA6" w:rsidP="00DD371A">
            <w:pPr>
              <w:pStyle w:val="ListBullet"/>
              <w:numPr>
                <w:ilvl w:val="0"/>
                <w:numId w:val="0"/>
              </w:numPr>
              <w:rPr>
                <w:sz w:val="22"/>
                <w:szCs w:val="22"/>
              </w:rPr>
            </w:pPr>
          </w:p>
          <w:p w14:paraId="202B1096" w14:textId="77777777" w:rsidR="007D2068" w:rsidRPr="007D2068" w:rsidRDefault="007D2068" w:rsidP="00DD371A">
            <w:pPr>
              <w:pStyle w:val="ListBullet"/>
              <w:numPr>
                <w:ilvl w:val="0"/>
                <w:numId w:val="0"/>
              </w:numPr>
              <w:rPr>
                <w:sz w:val="22"/>
                <w:szCs w:val="22"/>
              </w:rPr>
            </w:pPr>
          </w:p>
          <w:p w14:paraId="2F281CC4" w14:textId="77777777" w:rsidR="007D2068" w:rsidRPr="007D2068" w:rsidRDefault="007D2068" w:rsidP="00DD371A">
            <w:pPr>
              <w:pStyle w:val="ListBullet"/>
              <w:numPr>
                <w:ilvl w:val="0"/>
                <w:numId w:val="0"/>
              </w:numPr>
              <w:rPr>
                <w:sz w:val="22"/>
                <w:szCs w:val="22"/>
              </w:rPr>
            </w:pPr>
          </w:p>
          <w:p w14:paraId="30E44F9D" w14:textId="77777777" w:rsidR="007D2068" w:rsidRPr="007D2068" w:rsidRDefault="007D2068" w:rsidP="00DD371A">
            <w:pPr>
              <w:pStyle w:val="ListBullet"/>
              <w:ind w:left="250" w:hanging="177"/>
              <w:rPr>
                <w:sz w:val="22"/>
                <w:szCs w:val="22"/>
              </w:rPr>
            </w:pPr>
            <w:r w:rsidRPr="007D2068">
              <w:rPr>
                <w:sz w:val="22"/>
                <w:szCs w:val="22"/>
              </w:rPr>
              <w:t>Continues and makes permanent one Public Service Manager II position previously continued in Public Law 2021, chapter 29. This initiative also provides funding for the approved reorganization of the Public Service Manager II position to a Public Service Executive II position.</w:t>
            </w:r>
          </w:p>
          <w:p w14:paraId="41CF0DA8"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57"/>
              <w:tblOverlap w:val="never"/>
              <w:tblW w:w="0" w:type="auto"/>
              <w:tblLook w:val="01E0" w:firstRow="1" w:lastRow="1" w:firstColumn="1" w:lastColumn="1" w:noHBand="0" w:noVBand="0"/>
            </w:tblPr>
            <w:tblGrid>
              <w:gridCol w:w="1980"/>
              <w:gridCol w:w="1260"/>
              <w:gridCol w:w="1260"/>
            </w:tblGrid>
            <w:tr w:rsidR="007D2068" w:rsidRPr="007D2068" w14:paraId="713CD4F2" w14:textId="77777777">
              <w:trPr>
                <w:trHeight w:val="357"/>
              </w:trPr>
              <w:tc>
                <w:tcPr>
                  <w:tcW w:w="1980" w:type="dxa"/>
                  <w:shd w:val="clear" w:color="auto" w:fill="auto"/>
                </w:tcPr>
                <w:p w14:paraId="3F4BB4C8" w14:textId="77777777" w:rsidR="007D2068" w:rsidRPr="007D2068" w:rsidRDefault="007D2068" w:rsidP="00DD371A">
                  <w:pPr>
                    <w:jc w:val="right"/>
                    <w:rPr>
                      <w:sz w:val="22"/>
                      <w:szCs w:val="22"/>
                      <w:u w:val="single"/>
                    </w:rPr>
                  </w:pPr>
                </w:p>
              </w:tc>
              <w:tc>
                <w:tcPr>
                  <w:tcW w:w="1260" w:type="dxa"/>
                </w:tcPr>
                <w:p w14:paraId="566332D3" w14:textId="77777777" w:rsidR="007D2068" w:rsidRPr="007D2068" w:rsidRDefault="007D2068" w:rsidP="00DD371A">
                  <w:pPr>
                    <w:jc w:val="right"/>
                    <w:rPr>
                      <w:sz w:val="22"/>
                      <w:szCs w:val="22"/>
                      <w:u w:val="single"/>
                    </w:rPr>
                  </w:pPr>
                  <w:r w:rsidRPr="007D2068">
                    <w:rPr>
                      <w:sz w:val="22"/>
                      <w:szCs w:val="22"/>
                      <w:u w:val="single"/>
                    </w:rPr>
                    <w:t>FY 24</w:t>
                  </w:r>
                </w:p>
              </w:tc>
              <w:tc>
                <w:tcPr>
                  <w:tcW w:w="1260" w:type="dxa"/>
                </w:tcPr>
                <w:p w14:paraId="36A19E25"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1B132CF9" w14:textId="77777777">
              <w:trPr>
                <w:trHeight w:val="357"/>
              </w:trPr>
              <w:tc>
                <w:tcPr>
                  <w:tcW w:w="1980" w:type="dxa"/>
                  <w:shd w:val="clear" w:color="auto" w:fill="auto"/>
                </w:tcPr>
                <w:p w14:paraId="45C22A25" w14:textId="77777777" w:rsidR="007D2068" w:rsidRPr="007D2068" w:rsidRDefault="007D2068" w:rsidP="00DD371A">
                  <w:pPr>
                    <w:jc w:val="right"/>
                    <w:rPr>
                      <w:sz w:val="22"/>
                      <w:szCs w:val="22"/>
                    </w:rPr>
                  </w:pPr>
                  <w:r w:rsidRPr="007D2068">
                    <w:rPr>
                      <w:sz w:val="22"/>
                      <w:szCs w:val="22"/>
                    </w:rPr>
                    <w:t>General Fund - Position Count</w:t>
                  </w:r>
                </w:p>
              </w:tc>
              <w:tc>
                <w:tcPr>
                  <w:tcW w:w="1260" w:type="dxa"/>
                </w:tcPr>
                <w:p w14:paraId="44D7AC60" w14:textId="77777777" w:rsidR="007D2068" w:rsidRPr="007D2068" w:rsidRDefault="007D2068" w:rsidP="00DD371A">
                  <w:pPr>
                    <w:jc w:val="right"/>
                    <w:rPr>
                      <w:sz w:val="22"/>
                      <w:szCs w:val="22"/>
                    </w:rPr>
                  </w:pPr>
                  <w:r w:rsidRPr="007D2068">
                    <w:rPr>
                      <w:sz w:val="22"/>
                      <w:szCs w:val="22"/>
                    </w:rPr>
                    <w:t>1.000</w:t>
                  </w:r>
                </w:p>
              </w:tc>
              <w:tc>
                <w:tcPr>
                  <w:tcW w:w="1260" w:type="dxa"/>
                </w:tcPr>
                <w:p w14:paraId="20FCBE09" w14:textId="77777777" w:rsidR="007D2068" w:rsidRPr="007D2068" w:rsidRDefault="007D2068" w:rsidP="00DD371A">
                  <w:pPr>
                    <w:jc w:val="right"/>
                    <w:rPr>
                      <w:sz w:val="22"/>
                      <w:szCs w:val="22"/>
                    </w:rPr>
                  </w:pPr>
                  <w:r w:rsidRPr="007D2068">
                    <w:rPr>
                      <w:sz w:val="22"/>
                      <w:szCs w:val="22"/>
                    </w:rPr>
                    <w:t>1.000</w:t>
                  </w:r>
                </w:p>
              </w:tc>
            </w:tr>
            <w:tr w:rsidR="007D2068" w:rsidRPr="007D2068" w14:paraId="16B7E8C8" w14:textId="77777777">
              <w:trPr>
                <w:trHeight w:val="357"/>
              </w:trPr>
              <w:tc>
                <w:tcPr>
                  <w:tcW w:w="1980" w:type="dxa"/>
                  <w:shd w:val="clear" w:color="auto" w:fill="auto"/>
                </w:tcPr>
                <w:p w14:paraId="49B10DCB" w14:textId="77777777" w:rsidR="007D2068" w:rsidRPr="007D2068" w:rsidRDefault="007D2068" w:rsidP="00DD371A">
                  <w:pPr>
                    <w:jc w:val="right"/>
                    <w:rPr>
                      <w:sz w:val="22"/>
                      <w:szCs w:val="22"/>
                    </w:rPr>
                  </w:pPr>
                  <w:r w:rsidRPr="007D2068">
                    <w:rPr>
                      <w:sz w:val="22"/>
                      <w:szCs w:val="22"/>
                    </w:rPr>
                    <w:t>Personal Services</w:t>
                  </w:r>
                </w:p>
              </w:tc>
              <w:tc>
                <w:tcPr>
                  <w:tcW w:w="1260" w:type="dxa"/>
                </w:tcPr>
                <w:p w14:paraId="286B0D93" w14:textId="77777777" w:rsidR="007D2068" w:rsidRPr="007D2068" w:rsidRDefault="007D2068" w:rsidP="00DD371A">
                  <w:pPr>
                    <w:jc w:val="right"/>
                    <w:rPr>
                      <w:sz w:val="22"/>
                      <w:szCs w:val="22"/>
                    </w:rPr>
                  </w:pPr>
                  <w:r w:rsidRPr="007D2068">
                    <w:rPr>
                      <w:sz w:val="22"/>
                      <w:szCs w:val="22"/>
                    </w:rPr>
                    <w:t>$174,392</w:t>
                  </w:r>
                </w:p>
              </w:tc>
              <w:tc>
                <w:tcPr>
                  <w:tcW w:w="1260" w:type="dxa"/>
                </w:tcPr>
                <w:p w14:paraId="2DF4784D" w14:textId="77777777" w:rsidR="007D2068" w:rsidRPr="007D2068" w:rsidRDefault="007D2068" w:rsidP="00DD371A">
                  <w:pPr>
                    <w:jc w:val="right"/>
                    <w:rPr>
                      <w:sz w:val="22"/>
                      <w:szCs w:val="22"/>
                    </w:rPr>
                  </w:pPr>
                  <w:r w:rsidRPr="007D2068">
                    <w:rPr>
                      <w:sz w:val="22"/>
                      <w:szCs w:val="22"/>
                    </w:rPr>
                    <w:t>$176,392</w:t>
                  </w:r>
                </w:p>
              </w:tc>
            </w:tr>
          </w:tbl>
          <w:p w14:paraId="286A0D16" w14:textId="77777777" w:rsidR="007D2068" w:rsidRPr="007D2068" w:rsidRDefault="007D2068" w:rsidP="00DD371A">
            <w:pPr>
              <w:pStyle w:val="ListBullet"/>
              <w:numPr>
                <w:ilvl w:val="0"/>
                <w:numId w:val="0"/>
              </w:numPr>
              <w:rPr>
                <w:sz w:val="22"/>
                <w:szCs w:val="22"/>
              </w:rPr>
            </w:pPr>
          </w:p>
          <w:p w14:paraId="0784C2F6" w14:textId="77777777" w:rsidR="007D2068" w:rsidRPr="007D2068" w:rsidRDefault="007D2068" w:rsidP="00DD371A">
            <w:pPr>
              <w:pStyle w:val="ListBullet"/>
              <w:numPr>
                <w:ilvl w:val="0"/>
                <w:numId w:val="0"/>
              </w:numPr>
              <w:rPr>
                <w:sz w:val="22"/>
                <w:szCs w:val="22"/>
              </w:rPr>
            </w:pPr>
          </w:p>
          <w:p w14:paraId="0B38132A" w14:textId="77777777" w:rsidR="007D2068" w:rsidRPr="007D2068" w:rsidRDefault="007D2068" w:rsidP="00DD371A">
            <w:pPr>
              <w:pStyle w:val="ListBullet"/>
              <w:numPr>
                <w:ilvl w:val="0"/>
                <w:numId w:val="0"/>
              </w:numPr>
              <w:rPr>
                <w:sz w:val="22"/>
                <w:szCs w:val="22"/>
              </w:rPr>
            </w:pPr>
          </w:p>
          <w:p w14:paraId="0143E3CA" w14:textId="77777777" w:rsidR="007D2068" w:rsidRPr="007D2068" w:rsidRDefault="007D2068" w:rsidP="00DD371A">
            <w:pPr>
              <w:pStyle w:val="ListBullet"/>
              <w:numPr>
                <w:ilvl w:val="0"/>
                <w:numId w:val="0"/>
              </w:numPr>
              <w:rPr>
                <w:sz w:val="22"/>
                <w:szCs w:val="22"/>
              </w:rPr>
            </w:pPr>
          </w:p>
          <w:p w14:paraId="24867255" w14:textId="77777777" w:rsidR="007D2068" w:rsidRPr="007D2068" w:rsidRDefault="007D2068" w:rsidP="00DD371A">
            <w:pPr>
              <w:pStyle w:val="ListBullet"/>
              <w:numPr>
                <w:ilvl w:val="0"/>
                <w:numId w:val="0"/>
              </w:numPr>
              <w:rPr>
                <w:sz w:val="22"/>
                <w:szCs w:val="22"/>
              </w:rPr>
            </w:pPr>
          </w:p>
          <w:p w14:paraId="54DCF854" w14:textId="77777777" w:rsidR="007D2068" w:rsidRPr="003D3F27" w:rsidRDefault="007D2068" w:rsidP="00DD371A">
            <w:pPr>
              <w:pStyle w:val="ListBullet"/>
              <w:ind w:left="253" w:hanging="180"/>
              <w:rPr>
                <w:sz w:val="22"/>
                <w:szCs w:val="22"/>
              </w:rPr>
            </w:pPr>
            <w:r w:rsidRPr="003D3F27">
              <w:rPr>
                <w:sz w:val="22"/>
                <w:szCs w:val="22"/>
              </w:rPr>
              <w:t>Continues and makes permanent one Public Service Coordinator II position previously continued in Public Law 2021, chapter 29. This initiative also provides funding for the approved reorganization of the Public Service Coordinator II position to a Public Service Manager II position.</w:t>
            </w:r>
          </w:p>
          <w:p w14:paraId="3C2F7E81"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57"/>
              <w:tblOverlap w:val="never"/>
              <w:tblW w:w="0" w:type="auto"/>
              <w:tblLook w:val="01E0" w:firstRow="1" w:lastRow="1" w:firstColumn="1" w:lastColumn="1" w:noHBand="0" w:noVBand="0"/>
            </w:tblPr>
            <w:tblGrid>
              <w:gridCol w:w="2970"/>
              <w:gridCol w:w="1170"/>
              <w:gridCol w:w="1080"/>
            </w:tblGrid>
            <w:tr w:rsidR="007D2068" w:rsidRPr="007D2068" w14:paraId="7A9A74DD" w14:textId="77777777" w:rsidTr="003B10D7">
              <w:trPr>
                <w:trHeight w:val="357"/>
              </w:trPr>
              <w:tc>
                <w:tcPr>
                  <w:tcW w:w="2970" w:type="dxa"/>
                  <w:shd w:val="clear" w:color="auto" w:fill="auto"/>
                </w:tcPr>
                <w:p w14:paraId="0514DDB4" w14:textId="77777777" w:rsidR="007D2068" w:rsidRPr="007D2068" w:rsidRDefault="007D2068" w:rsidP="00DD371A">
                  <w:pPr>
                    <w:jc w:val="right"/>
                    <w:rPr>
                      <w:sz w:val="22"/>
                      <w:szCs w:val="22"/>
                      <w:u w:val="single"/>
                    </w:rPr>
                  </w:pPr>
                </w:p>
              </w:tc>
              <w:tc>
                <w:tcPr>
                  <w:tcW w:w="1170" w:type="dxa"/>
                </w:tcPr>
                <w:p w14:paraId="0C89F6C5" w14:textId="77777777" w:rsidR="007D2068" w:rsidRPr="007D2068" w:rsidRDefault="007D2068" w:rsidP="00DD371A">
                  <w:pPr>
                    <w:jc w:val="right"/>
                    <w:rPr>
                      <w:sz w:val="22"/>
                      <w:szCs w:val="22"/>
                      <w:u w:val="single"/>
                    </w:rPr>
                  </w:pPr>
                  <w:r w:rsidRPr="007D2068">
                    <w:rPr>
                      <w:sz w:val="22"/>
                      <w:szCs w:val="22"/>
                      <w:u w:val="single"/>
                    </w:rPr>
                    <w:t>FY 24</w:t>
                  </w:r>
                </w:p>
              </w:tc>
              <w:tc>
                <w:tcPr>
                  <w:tcW w:w="1080" w:type="dxa"/>
                </w:tcPr>
                <w:p w14:paraId="23CC95C5"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665F6CC7" w14:textId="77777777" w:rsidTr="003B10D7">
              <w:trPr>
                <w:trHeight w:val="357"/>
              </w:trPr>
              <w:tc>
                <w:tcPr>
                  <w:tcW w:w="2970" w:type="dxa"/>
                  <w:shd w:val="clear" w:color="auto" w:fill="auto"/>
                </w:tcPr>
                <w:p w14:paraId="12823B5F" w14:textId="77777777" w:rsidR="007D2068" w:rsidRPr="007D2068" w:rsidRDefault="007D2068" w:rsidP="00DD371A">
                  <w:pPr>
                    <w:jc w:val="right"/>
                    <w:rPr>
                      <w:sz w:val="22"/>
                      <w:szCs w:val="22"/>
                    </w:rPr>
                  </w:pPr>
                  <w:r w:rsidRPr="007D2068">
                    <w:rPr>
                      <w:sz w:val="22"/>
                      <w:szCs w:val="22"/>
                    </w:rPr>
                    <w:t>General Fund - Position Count</w:t>
                  </w:r>
                </w:p>
              </w:tc>
              <w:tc>
                <w:tcPr>
                  <w:tcW w:w="1170" w:type="dxa"/>
                </w:tcPr>
                <w:p w14:paraId="292C735F" w14:textId="77777777" w:rsidR="007D2068" w:rsidRPr="007D2068" w:rsidRDefault="007D2068" w:rsidP="00DD371A">
                  <w:pPr>
                    <w:jc w:val="right"/>
                    <w:rPr>
                      <w:sz w:val="22"/>
                      <w:szCs w:val="22"/>
                    </w:rPr>
                  </w:pPr>
                  <w:r w:rsidRPr="007D2068">
                    <w:rPr>
                      <w:sz w:val="22"/>
                      <w:szCs w:val="22"/>
                    </w:rPr>
                    <w:t>1.000</w:t>
                  </w:r>
                </w:p>
              </w:tc>
              <w:tc>
                <w:tcPr>
                  <w:tcW w:w="1080" w:type="dxa"/>
                </w:tcPr>
                <w:p w14:paraId="2952BE68" w14:textId="77777777" w:rsidR="007D2068" w:rsidRPr="007D2068" w:rsidRDefault="007D2068" w:rsidP="00DD371A">
                  <w:pPr>
                    <w:jc w:val="right"/>
                    <w:rPr>
                      <w:sz w:val="22"/>
                      <w:szCs w:val="22"/>
                    </w:rPr>
                  </w:pPr>
                  <w:r w:rsidRPr="007D2068">
                    <w:rPr>
                      <w:sz w:val="22"/>
                      <w:szCs w:val="22"/>
                    </w:rPr>
                    <w:t>1.000</w:t>
                  </w:r>
                </w:p>
              </w:tc>
            </w:tr>
            <w:tr w:rsidR="007D2068" w:rsidRPr="007D2068" w14:paraId="79D5E8D5" w14:textId="77777777" w:rsidTr="003B10D7">
              <w:trPr>
                <w:trHeight w:val="357"/>
              </w:trPr>
              <w:tc>
                <w:tcPr>
                  <w:tcW w:w="2970" w:type="dxa"/>
                  <w:shd w:val="clear" w:color="auto" w:fill="auto"/>
                </w:tcPr>
                <w:p w14:paraId="75DCF5B1" w14:textId="77777777" w:rsidR="007D2068" w:rsidRPr="007D2068" w:rsidRDefault="007D2068" w:rsidP="00DD371A">
                  <w:pPr>
                    <w:jc w:val="right"/>
                    <w:rPr>
                      <w:sz w:val="22"/>
                      <w:szCs w:val="22"/>
                    </w:rPr>
                  </w:pPr>
                  <w:r w:rsidRPr="007D2068">
                    <w:rPr>
                      <w:sz w:val="22"/>
                      <w:szCs w:val="22"/>
                    </w:rPr>
                    <w:t>Personal Services</w:t>
                  </w:r>
                </w:p>
              </w:tc>
              <w:tc>
                <w:tcPr>
                  <w:tcW w:w="1170" w:type="dxa"/>
                </w:tcPr>
                <w:p w14:paraId="38CA7A9E" w14:textId="77777777" w:rsidR="007D2068" w:rsidRPr="007D2068" w:rsidRDefault="007D2068" w:rsidP="00DD371A">
                  <w:pPr>
                    <w:jc w:val="right"/>
                    <w:rPr>
                      <w:sz w:val="22"/>
                      <w:szCs w:val="22"/>
                    </w:rPr>
                  </w:pPr>
                  <w:r w:rsidRPr="007D2068">
                    <w:rPr>
                      <w:sz w:val="22"/>
                      <w:szCs w:val="22"/>
                    </w:rPr>
                    <w:t>$156,806</w:t>
                  </w:r>
                </w:p>
              </w:tc>
              <w:tc>
                <w:tcPr>
                  <w:tcW w:w="1080" w:type="dxa"/>
                </w:tcPr>
                <w:p w14:paraId="4ACEC7DB" w14:textId="77777777" w:rsidR="007D2068" w:rsidRPr="007D2068" w:rsidRDefault="007D2068" w:rsidP="00DD371A">
                  <w:pPr>
                    <w:jc w:val="right"/>
                    <w:rPr>
                      <w:sz w:val="22"/>
                      <w:szCs w:val="22"/>
                    </w:rPr>
                  </w:pPr>
                  <w:r w:rsidRPr="007D2068">
                    <w:rPr>
                      <w:sz w:val="22"/>
                      <w:szCs w:val="22"/>
                    </w:rPr>
                    <w:t>$158,811</w:t>
                  </w:r>
                </w:p>
              </w:tc>
            </w:tr>
          </w:tbl>
          <w:p w14:paraId="1E523023" w14:textId="77777777" w:rsidR="007D2068" w:rsidRPr="007D2068" w:rsidRDefault="007D2068" w:rsidP="00DD371A">
            <w:pPr>
              <w:pStyle w:val="ListBullet"/>
              <w:numPr>
                <w:ilvl w:val="0"/>
                <w:numId w:val="0"/>
              </w:numPr>
              <w:rPr>
                <w:sz w:val="22"/>
                <w:szCs w:val="22"/>
              </w:rPr>
            </w:pPr>
          </w:p>
          <w:p w14:paraId="520D72D3" w14:textId="77777777" w:rsidR="007D2068" w:rsidRPr="007D2068" w:rsidRDefault="007D2068" w:rsidP="00DD371A">
            <w:pPr>
              <w:pStyle w:val="ListBullet"/>
              <w:numPr>
                <w:ilvl w:val="0"/>
                <w:numId w:val="0"/>
              </w:numPr>
              <w:rPr>
                <w:sz w:val="22"/>
                <w:szCs w:val="22"/>
              </w:rPr>
            </w:pPr>
          </w:p>
          <w:p w14:paraId="68FAE6C3" w14:textId="77777777" w:rsidR="007D2068" w:rsidRPr="007D2068" w:rsidRDefault="007D2068" w:rsidP="00DD371A">
            <w:pPr>
              <w:pStyle w:val="ListBullet"/>
              <w:numPr>
                <w:ilvl w:val="0"/>
                <w:numId w:val="0"/>
              </w:numPr>
              <w:rPr>
                <w:sz w:val="22"/>
                <w:szCs w:val="22"/>
              </w:rPr>
            </w:pPr>
          </w:p>
          <w:p w14:paraId="7C73A612" w14:textId="77777777" w:rsidR="007D2068" w:rsidRPr="007D2068" w:rsidRDefault="007D2068" w:rsidP="00DD371A">
            <w:pPr>
              <w:pStyle w:val="ListBullet"/>
              <w:numPr>
                <w:ilvl w:val="0"/>
                <w:numId w:val="0"/>
              </w:numPr>
              <w:rPr>
                <w:sz w:val="22"/>
                <w:szCs w:val="22"/>
              </w:rPr>
            </w:pPr>
          </w:p>
          <w:p w14:paraId="7BB6FB91" w14:textId="77777777" w:rsidR="007D2068" w:rsidRPr="007D2068" w:rsidRDefault="007D2068" w:rsidP="00DD371A">
            <w:pPr>
              <w:pStyle w:val="ListBullet"/>
              <w:numPr>
                <w:ilvl w:val="0"/>
                <w:numId w:val="0"/>
              </w:numPr>
              <w:rPr>
                <w:sz w:val="22"/>
                <w:szCs w:val="22"/>
              </w:rPr>
            </w:pPr>
          </w:p>
          <w:p w14:paraId="36ECC4F9" w14:textId="77777777" w:rsidR="007D2068" w:rsidRPr="007D2068" w:rsidRDefault="007D2068" w:rsidP="00DD371A">
            <w:pPr>
              <w:pStyle w:val="ListBullet"/>
              <w:ind w:left="250" w:hanging="177"/>
              <w:rPr>
                <w:sz w:val="22"/>
                <w:szCs w:val="22"/>
              </w:rPr>
            </w:pPr>
            <w:r w:rsidRPr="007D2068">
              <w:rPr>
                <w:sz w:val="22"/>
                <w:szCs w:val="22"/>
              </w:rPr>
              <w:t>Continues and makes permanent one Public Service Coordinator I position previously continued in Financial Order 002262 F3 funded 100% Federal Expenditures Fund and transfers the position from the Federal Expenditures Fund to the General Fund within the same program beginning October 1, 2023. This initiative also provides funding for related All Other costs.</w:t>
            </w:r>
          </w:p>
          <w:p w14:paraId="344D59A7" w14:textId="77777777" w:rsidR="007D2068" w:rsidRPr="007D2068" w:rsidRDefault="007D2068" w:rsidP="00DD371A">
            <w:pPr>
              <w:pStyle w:val="ListBullet"/>
              <w:numPr>
                <w:ilvl w:val="0"/>
                <w:numId w:val="0"/>
              </w:numPr>
              <w:rPr>
                <w:sz w:val="22"/>
                <w:szCs w:val="22"/>
              </w:rPr>
            </w:pPr>
          </w:p>
          <w:tbl>
            <w:tblPr>
              <w:tblpPr w:leftFromText="180" w:rightFromText="180" w:vertAnchor="text" w:horzAnchor="margin" w:tblpXSpec="center" w:tblpY="-8700"/>
              <w:tblOverlap w:val="never"/>
              <w:tblW w:w="0" w:type="auto"/>
              <w:tblLook w:val="01E0" w:firstRow="1" w:lastRow="1" w:firstColumn="1" w:lastColumn="1" w:noHBand="0" w:noVBand="0"/>
            </w:tblPr>
            <w:tblGrid>
              <w:gridCol w:w="3600"/>
              <w:gridCol w:w="1080"/>
              <w:gridCol w:w="1080"/>
            </w:tblGrid>
            <w:tr w:rsidR="007D2068" w:rsidRPr="007D2068" w14:paraId="68FAB5DD" w14:textId="77777777" w:rsidTr="00076CA6">
              <w:trPr>
                <w:trHeight w:val="357"/>
              </w:trPr>
              <w:tc>
                <w:tcPr>
                  <w:tcW w:w="3600" w:type="dxa"/>
                  <w:shd w:val="clear" w:color="auto" w:fill="auto"/>
                </w:tcPr>
                <w:p w14:paraId="1675234D" w14:textId="77777777" w:rsidR="007D2068" w:rsidRPr="007D2068" w:rsidRDefault="007D2068" w:rsidP="00DD371A">
                  <w:pPr>
                    <w:jc w:val="right"/>
                    <w:rPr>
                      <w:b/>
                      <w:sz w:val="22"/>
                      <w:szCs w:val="22"/>
                      <w:u w:val="single"/>
                    </w:rPr>
                  </w:pPr>
                </w:p>
              </w:tc>
              <w:tc>
                <w:tcPr>
                  <w:tcW w:w="1080" w:type="dxa"/>
                  <w:shd w:val="clear" w:color="auto" w:fill="auto"/>
                </w:tcPr>
                <w:p w14:paraId="26D80D54" w14:textId="77777777" w:rsidR="007D2068" w:rsidRPr="007D2068" w:rsidRDefault="007D2068" w:rsidP="00DD371A">
                  <w:pPr>
                    <w:jc w:val="right"/>
                    <w:rPr>
                      <w:sz w:val="22"/>
                      <w:szCs w:val="22"/>
                      <w:u w:val="single"/>
                    </w:rPr>
                  </w:pPr>
                  <w:r w:rsidRPr="007D2068">
                    <w:rPr>
                      <w:sz w:val="22"/>
                      <w:szCs w:val="22"/>
                      <w:u w:val="single"/>
                    </w:rPr>
                    <w:t>FY 24</w:t>
                  </w:r>
                </w:p>
              </w:tc>
              <w:tc>
                <w:tcPr>
                  <w:tcW w:w="1080" w:type="dxa"/>
                </w:tcPr>
                <w:p w14:paraId="49840683" w14:textId="77777777" w:rsidR="007D2068" w:rsidRPr="007D2068" w:rsidRDefault="007D2068" w:rsidP="00DD371A">
                  <w:pPr>
                    <w:jc w:val="right"/>
                    <w:rPr>
                      <w:sz w:val="22"/>
                      <w:szCs w:val="22"/>
                      <w:u w:val="single"/>
                    </w:rPr>
                  </w:pPr>
                  <w:r w:rsidRPr="007D2068">
                    <w:rPr>
                      <w:sz w:val="22"/>
                      <w:szCs w:val="22"/>
                      <w:u w:val="single"/>
                    </w:rPr>
                    <w:t>FY 25</w:t>
                  </w:r>
                </w:p>
              </w:tc>
            </w:tr>
            <w:tr w:rsidR="007D2068" w:rsidRPr="007D2068" w14:paraId="30326AA1" w14:textId="77777777" w:rsidTr="00076CA6">
              <w:trPr>
                <w:trHeight w:val="357"/>
              </w:trPr>
              <w:tc>
                <w:tcPr>
                  <w:tcW w:w="3600" w:type="dxa"/>
                  <w:shd w:val="clear" w:color="auto" w:fill="auto"/>
                </w:tcPr>
                <w:p w14:paraId="751FDD29" w14:textId="77777777" w:rsidR="007D2068" w:rsidRPr="007D2068" w:rsidRDefault="007D2068" w:rsidP="00DD371A">
                  <w:pPr>
                    <w:jc w:val="right"/>
                    <w:rPr>
                      <w:sz w:val="22"/>
                      <w:szCs w:val="22"/>
                    </w:rPr>
                  </w:pPr>
                  <w:r w:rsidRPr="007D2068">
                    <w:rPr>
                      <w:sz w:val="22"/>
                      <w:szCs w:val="22"/>
                    </w:rPr>
                    <w:t>General Fund</w:t>
                  </w:r>
                  <w:r w:rsidRPr="007D2068">
                    <w:rPr>
                      <w:sz w:val="22"/>
                      <w:szCs w:val="22"/>
                      <w:u w:val="single"/>
                    </w:rPr>
                    <w:t xml:space="preserve"> </w:t>
                  </w:r>
                  <w:r w:rsidRPr="007D2068">
                    <w:rPr>
                      <w:sz w:val="22"/>
                      <w:szCs w:val="22"/>
                    </w:rPr>
                    <w:t>- Position Count</w:t>
                  </w:r>
                </w:p>
              </w:tc>
              <w:tc>
                <w:tcPr>
                  <w:tcW w:w="1080" w:type="dxa"/>
                  <w:shd w:val="clear" w:color="auto" w:fill="auto"/>
                  <w:vAlign w:val="center"/>
                </w:tcPr>
                <w:p w14:paraId="62747417" w14:textId="77777777" w:rsidR="007D2068" w:rsidRPr="007D2068" w:rsidRDefault="007D2068" w:rsidP="00DD371A">
                  <w:pPr>
                    <w:jc w:val="right"/>
                    <w:rPr>
                      <w:sz w:val="22"/>
                      <w:szCs w:val="22"/>
                    </w:rPr>
                  </w:pPr>
                  <w:r w:rsidRPr="007D2068">
                    <w:rPr>
                      <w:sz w:val="22"/>
                      <w:szCs w:val="22"/>
                    </w:rPr>
                    <w:t>1.000</w:t>
                  </w:r>
                </w:p>
              </w:tc>
              <w:tc>
                <w:tcPr>
                  <w:tcW w:w="1080" w:type="dxa"/>
                  <w:vAlign w:val="center"/>
                </w:tcPr>
                <w:p w14:paraId="28967C7C" w14:textId="77777777" w:rsidR="007D2068" w:rsidRPr="007D2068" w:rsidRDefault="007D2068" w:rsidP="00DD371A">
                  <w:pPr>
                    <w:jc w:val="right"/>
                    <w:rPr>
                      <w:sz w:val="22"/>
                      <w:szCs w:val="22"/>
                    </w:rPr>
                  </w:pPr>
                  <w:r w:rsidRPr="007D2068">
                    <w:rPr>
                      <w:sz w:val="22"/>
                      <w:szCs w:val="22"/>
                    </w:rPr>
                    <w:t>1.000</w:t>
                  </w:r>
                </w:p>
              </w:tc>
            </w:tr>
            <w:tr w:rsidR="007D2068" w:rsidRPr="007D2068" w14:paraId="408567F3" w14:textId="77777777" w:rsidTr="00076CA6">
              <w:trPr>
                <w:trHeight w:val="315"/>
              </w:trPr>
              <w:tc>
                <w:tcPr>
                  <w:tcW w:w="3600" w:type="dxa"/>
                  <w:shd w:val="clear" w:color="auto" w:fill="auto"/>
                </w:tcPr>
                <w:p w14:paraId="19316434" w14:textId="77777777" w:rsidR="007D2068" w:rsidRPr="007D2068" w:rsidRDefault="007D2068" w:rsidP="00DD371A">
                  <w:pPr>
                    <w:jc w:val="right"/>
                    <w:rPr>
                      <w:sz w:val="22"/>
                      <w:szCs w:val="22"/>
                    </w:rPr>
                  </w:pPr>
                  <w:r w:rsidRPr="007D2068">
                    <w:rPr>
                      <w:sz w:val="22"/>
                      <w:szCs w:val="22"/>
                    </w:rPr>
                    <w:t>Personal Services</w:t>
                  </w:r>
                </w:p>
              </w:tc>
              <w:tc>
                <w:tcPr>
                  <w:tcW w:w="1080" w:type="dxa"/>
                  <w:shd w:val="clear" w:color="auto" w:fill="auto"/>
                </w:tcPr>
                <w:p w14:paraId="16DDDDD5" w14:textId="77777777" w:rsidR="007D2068" w:rsidRPr="007D2068" w:rsidRDefault="007D2068" w:rsidP="00DD371A">
                  <w:pPr>
                    <w:jc w:val="right"/>
                    <w:rPr>
                      <w:sz w:val="22"/>
                      <w:szCs w:val="22"/>
                    </w:rPr>
                  </w:pPr>
                  <w:r w:rsidRPr="007D2068">
                    <w:rPr>
                      <w:sz w:val="22"/>
                      <w:szCs w:val="22"/>
                    </w:rPr>
                    <w:t>$94,415</w:t>
                  </w:r>
                </w:p>
              </w:tc>
              <w:tc>
                <w:tcPr>
                  <w:tcW w:w="1080" w:type="dxa"/>
                </w:tcPr>
                <w:p w14:paraId="5893FE08" w14:textId="77777777" w:rsidR="007D2068" w:rsidRPr="007D2068" w:rsidRDefault="007D2068" w:rsidP="00DD371A">
                  <w:pPr>
                    <w:jc w:val="right"/>
                    <w:rPr>
                      <w:sz w:val="22"/>
                      <w:szCs w:val="22"/>
                    </w:rPr>
                  </w:pPr>
                  <w:r w:rsidRPr="007D2068">
                    <w:rPr>
                      <w:sz w:val="22"/>
                      <w:szCs w:val="22"/>
                    </w:rPr>
                    <w:t>$127,904</w:t>
                  </w:r>
                </w:p>
              </w:tc>
            </w:tr>
            <w:tr w:rsidR="007D2068" w:rsidRPr="007D2068" w14:paraId="64A5CB0E" w14:textId="77777777" w:rsidTr="00076CA6">
              <w:trPr>
                <w:trHeight w:val="303"/>
              </w:trPr>
              <w:tc>
                <w:tcPr>
                  <w:tcW w:w="3600" w:type="dxa"/>
                  <w:shd w:val="clear" w:color="auto" w:fill="auto"/>
                </w:tcPr>
                <w:p w14:paraId="58F1B675" w14:textId="77777777" w:rsidR="007D2068" w:rsidRPr="007D2068" w:rsidRDefault="007D2068" w:rsidP="00DD371A">
                  <w:pPr>
                    <w:jc w:val="right"/>
                    <w:rPr>
                      <w:sz w:val="22"/>
                      <w:szCs w:val="22"/>
                    </w:rPr>
                  </w:pPr>
                  <w:r w:rsidRPr="007D2068">
                    <w:rPr>
                      <w:sz w:val="22"/>
                      <w:szCs w:val="22"/>
                    </w:rPr>
                    <w:t>All Other</w:t>
                  </w:r>
                </w:p>
              </w:tc>
              <w:tc>
                <w:tcPr>
                  <w:tcW w:w="1080" w:type="dxa"/>
                  <w:shd w:val="clear" w:color="auto" w:fill="auto"/>
                </w:tcPr>
                <w:p w14:paraId="4BF196E5" w14:textId="77777777" w:rsidR="007D2068" w:rsidRPr="007D2068" w:rsidRDefault="007D2068" w:rsidP="00DD371A">
                  <w:pPr>
                    <w:jc w:val="right"/>
                    <w:rPr>
                      <w:sz w:val="22"/>
                      <w:szCs w:val="22"/>
                      <w:u w:val="single"/>
                    </w:rPr>
                  </w:pPr>
                  <w:r w:rsidRPr="007D2068">
                    <w:rPr>
                      <w:sz w:val="22"/>
                      <w:szCs w:val="22"/>
                      <w:u w:val="single"/>
                    </w:rPr>
                    <w:t>$6,645</w:t>
                  </w:r>
                </w:p>
              </w:tc>
              <w:tc>
                <w:tcPr>
                  <w:tcW w:w="1080" w:type="dxa"/>
                </w:tcPr>
                <w:p w14:paraId="0E36BAB8" w14:textId="77777777" w:rsidR="007D2068" w:rsidRPr="007D2068" w:rsidRDefault="007D2068" w:rsidP="00DD371A">
                  <w:pPr>
                    <w:jc w:val="right"/>
                    <w:rPr>
                      <w:sz w:val="22"/>
                      <w:szCs w:val="22"/>
                      <w:u w:val="single"/>
                    </w:rPr>
                  </w:pPr>
                  <w:r w:rsidRPr="007D2068">
                    <w:rPr>
                      <w:sz w:val="22"/>
                      <w:szCs w:val="22"/>
                      <w:u w:val="single"/>
                    </w:rPr>
                    <w:t>$8,860</w:t>
                  </w:r>
                </w:p>
              </w:tc>
            </w:tr>
            <w:tr w:rsidR="007D2068" w:rsidRPr="007D2068" w14:paraId="53CDFF54" w14:textId="77777777" w:rsidTr="00076CA6">
              <w:trPr>
                <w:trHeight w:val="303"/>
              </w:trPr>
              <w:tc>
                <w:tcPr>
                  <w:tcW w:w="3600" w:type="dxa"/>
                  <w:shd w:val="clear" w:color="auto" w:fill="auto"/>
                </w:tcPr>
                <w:p w14:paraId="476BCA5A" w14:textId="77777777" w:rsidR="007D2068" w:rsidRPr="007D2068" w:rsidRDefault="007D2068" w:rsidP="00DD371A">
                  <w:pPr>
                    <w:rPr>
                      <w:sz w:val="22"/>
                      <w:szCs w:val="22"/>
                      <w:u w:val="single"/>
                    </w:rPr>
                  </w:pPr>
                  <w:r w:rsidRPr="007D2068">
                    <w:rPr>
                      <w:sz w:val="22"/>
                      <w:szCs w:val="22"/>
                      <w:u w:val="single"/>
                    </w:rPr>
                    <w:t>General Fund Total</w:t>
                  </w:r>
                </w:p>
              </w:tc>
              <w:tc>
                <w:tcPr>
                  <w:tcW w:w="1080" w:type="dxa"/>
                  <w:shd w:val="clear" w:color="auto" w:fill="auto"/>
                </w:tcPr>
                <w:p w14:paraId="0D3EB89D" w14:textId="77777777" w:rsidR="007D2068" w:rsidRPr="007D2068" w:rsidRDefault="007D2068" w:rsidP="00DD371A">
                  <w:pPr>
                    <w:jc w:val="right"/>
                    <w:rPr>
                      <w:sz w:val="22"/>
                      <w:szCs w:val="22"/>
                    </w:rPr>
                  </w:pPr>
                  <w:r w:rsidRPr="007D2068">
                    <w:rPr>
                      <w:sz w:val="22"/>
                      <w:szCs w:val="22"/>
                    </w:rPr>
                    <w:t>$101,060</w:t>
                  </w:r>
                </w:p>
              </w:tc>
              <w:tc>
                <w:tcPr>
                  <w:tcW w:w="1080" w:type="dxa"/>
                </w:tcPr>
                <w:p w14:paraId="3A3D1150" w14:textId="77777777" w:rsidR="007D2068" w:rsidRPr="007D2068" w:rsidRDefault="007D2068" w:rsidP="00DD371A">
                  <w:pPr>
                    <w:jc w:val="right"/>
                    <w:rPr>
                      <w:sz w:val="22"/>
                      <w:szCs w:val="22"/>
                    </w:rPr>
                  </w:pPr>
                  <w:r w:rsidRPr="007D2068">
                    <w:rPr>
                      <w:sz w:val="22"/>
                      <w:szCs w:val="22"/>
                    </w:rPr>
                    <w:t>$136,764</w:t>
                  </w:r>
                </w:p>
              </w:tc>
            </w:tr>
            <w:tr w:rsidR="007D2068" w:rsidRPr="007D2068" w14:paraId="73241DC7" w14:textId="77777777" w:rsidTr="00076CA6">
              <w:trPr>
                <w:trHeight w:val="303"/>
              </w:trPr>
              <w:tc>
                <w:tcPr>
                  <w:tcW w:w="3600" w:type="dxa"/>
                  <w:shd w:val="clear" w:color="auto" w:fill="auto"/>
                </w:tcPr>
                <w:p w14:paraId="20C92E7B" w14:textId="77777777" w:rsidR="007D2068" w:rsidRPr="007D2068" w:rsidRDefault="007D2068" w:rsidP="00DD371A">
                  <w:pPr>
                    <w:ind w:left="-15"/>
                    <w:jc w:val="right"/>
                    <w:rPr>
                      <w:sz w:val="22"/>
                      <w:szCs w:val="22"/>
                    </w:rPr>
                  </w:pPr>
                  <w:r w:rsidRPr="007D2068">
                    <w:rPr>
                      <w:sz w:val="22"/>
                      <w:szCs w:val="22"/>
                    </w:rPr>
                    <w:t xml:space="preserve">Federal Expenditures Fund </w:t>
                  </w:r>
                </w:p>
              </w:tc>
              <w:tc>
                <w:tcPr>
                  <w:tcW w:w="1080" w:type="dxa"/>
                  <w:shd w:val="clear" w:color="auto" w:fill="auto"/>
                </w:tcPr>
                <w:p w14:paraId="6108ECEA" w14:textId="77777777" w:rsidR="007D2068" w:rsidRPr="007D2068" w:rsidRDefault="007D2068" w:rsidP="00DD371A">
                  <w:pPr>
                    <w:jc w:val="right"/>
                    <w:rPr>
                      <w:sz w:val="22"/>
                      <w:szCs w:val="22"/>
                    </w:rPr>
                  </w:pPr>
                </w:p>
              </w:tc>
              <w:tc>
                <w:tcPr>
                  <w:tcW w:w="1080" w:type="dxa"/>
                </w:tcPr>
                <w:p w14:paraId="2E75AABF" w14:textId="77777777" w:rsidR="007D2068" w:rsidRPr="007D2068" w:rsidRDefault="007D2068" w:rsidP="00DD371A">
                  <w:pPr>
                    <w:jc w:val="right"/>
                    <w:rPr>
                      <w:sz w:val="22"/>
                      <w:szCs w:val="22"/>
                    </w:rPr>
                  </w:pPr>
                </w:p>
              </w:tc>
            </w:tr>
            <w:tr w:rsidR="007D2068" w:rsidRPr="007D2068" w14:paraId="6A58C8EC" w14:textId="77777777" w:rsidTr="00076CA6">
              <w:trPr>
                <w:trHeight w:val="303"/>
              </w:trPr>
              <w:tc>
                <w:tcPr>
                  <w:tcW w:w="3600" w:type="dxa"/>
                  <w:shd w:val="clear" w:color="auto" w:fill="auto"/>
                </w:tcPr>
                <w:p w14:paraId="4B974491" w14:textId="77777777" w:rsidR="007D2068" w:rsidRPr="007D2068" w:rsidRDefault="007D2068" w:rsidP="00DD371A">
                  <w:pPr>
                    <w:jc w:val="right"/>
                    <w:rPr>
                      <w:sz w:val="22"/>
                      <w:szCs w:val="22"/>
                    </w:rPr>
                  </w:pPr>
                  <w:r w:rsidRPr="007D2068">
                    <w:rPr>
                      <w:sz w:val="22"/>
                      <w:szCs w:val="22"/>
                    </w:rPr>
                    <w:t xml:space="preserve">Personal Services </w:t>
                  </w:r>
                </w:p>
              </w:tc>
              <w:tc>
                <w:tcPr>
                  <w:tcW w:w="1080" w:type="dxa"/>
                  <w:shd w:val="clear" w:color="auto" w:fill="auto"/>
                </w:tcPr>
                <w:p w14:paraId="052E5076" w14:textId="77777777" w:rsidR="007D2068" w:rsidRPr="007D2068" w:rsidRDefault="007D2068" w:rsidP="00DD371A">
                  <w:pPr>
                    <w:jc w:val="right"/>
                    <w:rPr>
                      <w:sz w:val="22"/>
                      <w:szCs w:val="22"/>
                    </w:rPr>
                  </w:pPr>
                  <w:r w:rsidRPr="007D2068">
                    <w:rPr>
                      <w:sz w:val="22"/>
                      <w:szCs w:val="22"/>
                    </w:rPr>
                    <w:t>$31,472</w:t>
                  </w:r>
                </w:p>
              </w:tc>
              <w:tc>
                <w:tcPr>
                  <w:tcW w:w="1080" w:type="dxa"/>
                </w:tcPr>
                <w:p w14:paraId="5CD173EA" w14:textId="77777777" w:rsidR="007D2068" w:rsidRPr="007D2068" w:rsidRDefault="007D2068" w:rsidP="00DD371A">
                  <w:pPr>
                    <w:jc w:val="right"/>
                    <w:rPr>
                      <w:sz w:val="22"/>
                      <w:szCs w:val="22"/>
                    </w:rPr>
                  </w:pPr>
                  <w:r w:rsidRPr="007D2068">
                    <w:rPr>
                      <w:sz w:val="22"/>
                      <w:szCs w:val="22"/>
                    </w:rPr>
                    <w:t>$-0-</w:t>
                  </w:r>
                </w:p>
              </w:tc>
            </w:tr>
            <w:tr w:rsidR="007D2068" w:rsidRPr="007D2068" w14:paraId="1B71CD75" w14:textId="77777777" w:rsidTr="00076CA6">
              <w:trPr>
                <w:trHeight w:val="303"/>
              </w:trPr>
              <w:tc>
                <w:tcPr>
                  <w:tcW w:w="3600" w:type="dxa"/>
                  <w:shd w:val="clear" w:color="auto" w:fill="auto"/>
                </w:tcPr>
                <w:p w14:paraId="6B20FBAB" w14:textId="77777777" w:rsidR="007D2068" w:rsidRPr="007D2068" w:rsidRDefault="007D2068" w:rsidP="00DD371A">
                  <w:pPr>
                    <w:jc w:val="right"/>
                    <w:rPr>
                      <w:sz w:val="22"/>
                      <w:szCs w:val="22"/>
                    </w:rPr>
                  </w:pPr>
                  <w:r w:rsidRPr="007D2068">
                    <w:rPr>
                      <w:sz w:val="22"/>
                      <w:szCs w:val="22"/>
                    </w:rPr>
                    <w:t>All Other</w:t>
                  </w:r>
                </w:p>
              </w:tc>
              <w:tc>
                <w:tcPr>
                  <w:tcW w:w="1080" w:type="dxa"/>
                  <w:shd w:val="clear" w:color="auto" w:fill="auto"/>
                </w:tcPr>
                <w:p w14:paraId="6B63CB93" w14:textId="77777777" w:rsidR="007D2068" w:rsidRPr="007D2068" w:rsidRDefault="007D2068" w:rsidP="00DD371A">
                  <w:pPr>
                    <w:jc w:val="right"/>
                    <w:rPr>
                      <w:sz w:val="22"/>
                      <w:szCs w:val="22"/>
                      <w:u w:val="single"/>
                    </w:rPr>
                  </w:pPr>
                  <w:r w:rsidRPr="007D2068">
                    <w:rPr>
                      <w:sz w:val="22"/>
                      <w:szCs w:val="22"/>
                      <w:u w:val="single"/>
                    </w:rPr>
                    <w:t>$748</w:t>
                  </w:r>
                </w:p>
              </w:tc>
              <w:tc>
                <w:tcPr>
                  <w:tcW w:w="1080" w:type="dxa"/>
                </w:tcPr>
                <w:p w14:paraId="6E85BB5D" w14:textId="77777777" w:rsidR="007D2068" w:rsidRPr="007D2068" w:rsidRDefault="007D2068" w:rsidP="00DD371A">
                  <w:pPr>
                    <w:jc w:val="right"/>
                    <w:rPr>
                      <w:sz w:val="22"/>
                      <w:szCs w:val="22"/>
                      <w:u w:val="single"/>
                    </w:rPr>
                  </w:pPr>
                  <w:r w:rsidRPr="007D2068">
                    <w:rPr>
                      <w:sz w:val="22"/>
                      <w:szCs w:val="22"/>
                      <w:u w:val="single"/>
                    </w:rPr>
                    <w:t>$-0-</w:t>
                  </w:r>
                </w:p>
              </w:tc>
            </w:tr>
            <w:tr w:rsidR="007D2068" w:rsidRPr="007D2068" w14:paraId="636A9A2E" w14:textId="77777777" w:rsidTr="00076CA6">
              <w:trPr>
                <w:trHeight w:val="303"/>
              </w:trPr>
              <w:tc>
                <w:tcPr>
                  <w:tcW w:w="3600" w:type="dxa"/>
                  <w:shd w:val="clear" w:color="auto" w:fill="auto"/>
                </w:tcPr>
                <w:p w14:paraId="77E3BFEB" w14:textId="77777777" w:rsidR="007D2068" w:rsidRPr="007D2068" w:rsidRDefault="007D2068" w:rsidP="00DD371A">
                  <w:pPr>
                    <w:jc w:val="right"/>
                    <w:rPr>
                      <w:sz w:val="22"/>
                      <w:szCs w:val="22"/>
                      <w:u w:val="single"/>
                    </w:rPr>
                  </w:pPr>
                  <w:r w:rsidRPr="007D2068">
                    <w:rPr>
                      <w:sz w:val="22"/>
                      <w:szCs w:val="22"/>
                      <w:u w:val="single"/>
                    </w:rPr>
                    <w:t>Federal Expenditures Fund Total</w:t>
                  </w:r>
                </w:p>
              </w:tc>
              <w:tc>
                <w:tcPr>
                  <w:tcW w:w="1080" w:type="dxa"/>
                  <w:shd w:val="clear" w:color="auto" w:fill="auto"/>
                </w:tcPr>
                <w:p w14:paraId="77467FF9" w14:textId="77777777" w:rsidR="007D2068" w:rsidRPr="007D2068" w:rsidRDefault="007D2068" w:rsidP="00DD371A">
                  <w:pPr>
                    <w:jc w:val="right"/>
                    <w:rPr>
                      <w:sz w:val="22"/>
                      <w:szCs w:val="22"/>
                    </w:rPr>
                  </w:pPr>
                  <w:r w:rsidRPr="007D2068">
                    <w:rPr>
                      <w:sz w:val="22"/>
                      <w:szCs w:val="22"/>
                    </w:rPr>
                    <w:t>$32,220</w:t>
                  </w:r>
                </w:p>
              </w:tc>
              <w:tc>
                <w:tcPr>
                  <w:tcW w:w="1080" w:type="dxa"/>
                </w:tcPr>
                <w:p w14:paraId="66A858FC" w14:textId="77777777" w:rsidR="007D2068" w:rsidRPr="007D2068" w:rsidRDefault="007D2068" w:rsidP="00DD371A">
                  <w:pPr>
                    <w:jc w:val="right"/>
                    <w:rPr>
                      <w:sz w:val="22"/>
                      <w:szCs w:val="22"/>
                    </w:rPr>
                  </w:pPr>
                  <w:r w:rsidRPr="007D2068">
                    <w:rPr>
                      <w:sz w:val="22"/>
                      <w:szCs w:val="22"/>
                    </w:rPr>
                    <w:t>$-0-</w:t>
                  </w:r>
                </w:p>
              </w:tc>
            </w:tr>
          </w:tbl>
          <w:p w14:paraId="0BA9C05D" w14:textId="77777777" w:rsidR="007D2068" w:rsidRPr="007D2068" w:rsidRDefault="007D2068" w:rsidP="00DD371A">
            <w:pPr>
              <w:pStyle w:val="ListBullet"/>
              <w:numPr>
                <w:ilvl w:val="0"/>
                <w:numId w:val="0"/>
              </w:numPr>
              <w:rPr>
                <w:sz w:val="22"/>
                <w:szCs w:val="22"/>
              </w:rPr>
            </w:pPr>
          </w:p>
          <w:p w14:paraId="0A45679C" w14:textId="77777777" w:rsidR="007D2068" w:rsidRPr="007D2068" w:rsidRDefault="007D2068" w:rsidP="00DD371A">
            <w:pPr>
              <w:pStyle w:val="ListBullet"/>
              <w:numPr>
                <w:ilvl w:val="0"/>
                <w:numId w:val="0"/>
              </w:numPr>
              <w:rPr>
                <w:sz w:val="22"/>
                <w:szCs w:val="22"/>
              </w:rPr>
            </w:pPr>
          </w:p>
          <w:p w14:paraId="23A48B83" w14:textId="77777777" w:rsidR="007D2068" w:rsidRPr="007D2068" w:rsidRDefault="007D2068" w:rsidP="00DD371A">
            <w:pPr>
              <w:pStyle w:val="ListBullet"/>
              <w:numPr>
                <w:ilvl w:val="0"/>
                <w:numId w:val="0"/>
              </w:numPr>
              <w:rPr>
                <w:sz w:val="22"/>
                <w:szCs w:val="22"/>
              </w:rPr>
            </w:pPr>
          </w:p>
          <w:p w14:paraId="7A88F122" w14:textId="77777777" w:rsidR="007D2068" w:rsidRPr="007D2068" w:rsidRDefault="007D2068" w:rsidP="00DD371A">
            <w:pPr>
              <w:pStyle w:val="ListBullet"/>
              <w:numPr>
                <w:ilvl w:val="0"/>
                <w:numId w:val="0"/>
              </w:numPr>
              <w:rPr>
                <w:sz w:val="22"/>
                <w:szCs w:val="22"/>
              </w:rPr>
            </w:pPr>
          </w:p>
          <w:p w14:paraId="7297AFAB" w14:textId="77777777" w:rsidR="007D2068" w:rsidRPr="007D2068" w:rsidRDefault="007D2068" w:rsidP="00DD371A">
            <w:pPr>
              <w:pStyle w:val="ListBullet"/>
              <w:numPr>
                <w:ilvl w:val="0"/>
                <w:numId w:val="0"/>
              </w:numPr>
              <w:rPr>
                <w:sz w:val="22"/>
                <w:szCs w:val="22"/>
              </w:rPr>
            </w:pPr>
          </w:p>
          <w:p w14:paraId="403B18F3" w14:textId="77777777" w:rsidR="007D2068" w:rsidRPr="007D2068" w:rsidRDefault="007D2068" w:rsidP="00DD371A">
            <w:pPr>
              <w:pStyle w:val="ListBullet"/>
              <w:numPr>
                <w:ilvl w:val="0"/>
                <w:numId w:val="0"/>
              </w:numPr>
              <w:rPr>
                <w:sz w:val="22"/>
                <w:szCs w:val="22"/>
              </w:rPr>
            </w:pPr>
          </w:p>
          <w:p w14:paraId="3638F66C" w14:textId="77777777" w:rsidR="007D2068" w:rsidRPr="007D2068" w:rsidRDefault="007D2068" w:rsidP="00DD371A">
            <w:pPr>
              <w:pStyle w:val="ListBullet"/>
              <w:numPr>
                <w:ilvl w:val="0"/>
                <w:numId w:val="0"/>
              </w:numPr>
              <w:rPr>
                <w:sz w:val="22"/>
                <w:szCs w:val="22"/>
              </w:rPr>
            </w:pPr>
          </w:p>
          <w:p w14:paraId="42526666" w14:textId="77777777" w:rsidR="007D2068" w:rsidRPr="007D2068" w:rsidRDefault="007D2068" w:rsidP="00DD371A">
            <w:pPr>
              <w:pStyle w:val="ListBullet"/>
              <w:numPr>
                <w:ilvl w:val="0"/>
                <w:numId w:val="0"/>
              </w:numPr>
              <w:rPr>
                <w:sz w:val="22"/>
                <w:szCs w:val="22"/>
              </w:rPr>
            </w:pPr>
          </w:p>
          <w:p w14:paraId="6E2F36BC" w14:textId="77777777" w:rsidR="007D2068" w:rsidRPr="007D2068" w:rsidRDefault="007D2068" w:rsidP="00DD371A">
            <w:pPr>
              <w:pStyle w:val="ListBullet"/>
              <w:numPr>
                <w:ilvl w:val="0"/>
                <w:numId w:val="0"/>
              </w:numPr>
              <w:rPr>
                <w:sz w:val="22"/>
                <w:szCs w:val="22"/>
              </w:rPr>
            </w:pPr>
          </w:p>
          <w:p w14:paraId="2453C8C7" w14:textId="77777777" w:rsidR="007D2068" w:rsidRPr="007D2068" w:rsidRDefault="007D2068" w:rsidP="00DD371A">
            <w:pPr>
              <w:pStyle w:val="ListBullet"/>
              <w:numPr>
                <w:ilvl w:val="0"/>
                <w:numId w:val="0"/>
              </w:numPr>
              <w:rPr>
                <w:sz w:val="22"/>
                <w:szCs w:val="22"/>
              </w:rPr>
            </w:pPr>
          </w:p>
          <w:p w14:paraId="3D4A4526" w14:textId="77777777" w:rsidR="007D2068" w:rsidRPr="007D2068" w:rsidRDefault="007D2068" w:rsidP="00DD371A">
            <w:pPr>
              <w:pStyle w:val="ListBullet"/>
              <w:numPr>
                <w:ilvl w:val="0"/>
                <w:numId w:val="0"/>
              </w:numPr>
              <w:rPr>
                <w:sz w:val="22"/>
                <w:szCs w:val="22"/>
              </w:rPr>
            </w:pPr>
          </w:p>
          <w:p w14:paraId="654B87E3" w14:textId="77777777" w:rsidR="007D2068" w:rsidRPr="007D2068" w:rsidRDefault="007D2068" w:rsidP="00DD371A">
            <w:pPr>
              <w:pStyle w:val="ListBullet"/>
              <w:numPr>
                <w:ilvl w:val="0"/>
                <w:numId w:val="0"/>
              </w:numPr>
              <w:rPr>
                <w:sz w:val="22"/>
                <w:szCs w:val="22"/>
              </w:rPr>
            </w:pPr>
          </w:p>
          <w:p w14:paraId="4B8C4175" w14:textId="77777777" w:rsidR="003B10D7" w:rsidRPr="007D2068" w:rsidRDefault="003B10D7" w:rsidP="00DD371A">
            <w:pPr>
              <w:pStyle w:val="ListBullet"/>
              <w:numPr>
                <w:ilvl w:val="0"/>
                <w:numId w:val="0"/>
              </w:numPr>
              <w:rPr>
                <w:sz w:val="22"/>
                <w:szCs w:val="22"/>
              </w:rPr>
            </w:pPr>
          </w:p>
          <w:p w14:paraId="76C2C7B5" w14:textId="77777777" w:rsidR="007D2068" w:rsidRPr="007D2068" w:rsidRDefault="007D2068" w:rsidP="00DD371A">
            <w:pPr>
              <w:pStyle w:val="ListBullet"/>
              <w:numPr>
                <w:ilvl w:val="0"/>
                <w:numId w:val="0"/>
              </w:numPr>
              <w:rPr>
                <w:sz w:val="22"/>
                <w:szCs w:val="22"/>
                <w:u w:val="single"/>
              </w:rPr>
            </w:pPr>
            <w:r w:rsidRPr="007D2068">
              <w:rPr>
                <w:sz w:val="22"/>
                <w:szCs w:val="22"/>
                <w:u w:val="single"/>
              </w:rPr>
              <w:t>Maine Service Fellows Program</w:t>
            </w:r>
          </w:p>
          <w:p w14:paraId="3D0DE3DE" w14:textId="77777777" w:rsidR="000979D0" w:rsidRPr="003B10D7" w:rsidRDefault="000979D0" w:rsidP="003B10D7">
            <w:pPr>
              <w:autoSpaceDE w:val="0"/>
              <w:autoSpaceDN w:val="0"/>
              <w:adjustRightInd w:val="0"/>
              <w:rPr>
                <w:rFonts w:eastAsiaTheme="minorHAnsi"/>
                <w:sz w:val="22"/>
                <w:szCs w:val="22"/>
              </w:rPr>
            </w:pPr>
          </w:p>
          <w:p w14:paraId="722C8B44" w14:textId="576E49B1" w:rsidR="007D2068" w:rsidRPr="003D3F27" w:rsidRDefault="007D2068" w:rsidP="001A1E22">
            <w:pPr>
              <w:pStyle w:val="ListBullet"/>
              <w:ind w:left="253" w:hanging="180"/>
              <w:rPr>
                <w:rFonts w:eastAsiaTheme="minorHAnsi"/>
                <w:sz w:val="22"/>
                <w:szCs w:val="22"/>
              </w:rPr>
            </w:pPr>
            <w:r w:rsidRPr="003D3F27">
              <w:rPr>
                <w:rFonts w:eastAsiaTheme="minorHAnsi"/>
                <w:sz w:val="22"/>
                <w:szCs w:val="22"/>
              </w:rPr>
              <w:t>Provides Federal Expenditures Fund appropriations of $500 in FY 24 and in FY 25 and also Other Special Revenue Funds appropriations of $500 in FY 24 and in FY 25 in the budget for Maine Service Fellows Program.</w:t>
            </w:r>
          </w:p>
          <w:p w14:paraId="31E7A08C" w14:textId="77777777" w:rsidR="007D2068" w:rsidRPr="003D3F27" w:rsidRDefault="007D2068" w:rsidP="001A1E22">
            <w:pPr>
              <w:pStyle w:val="ListBullet"/>
              <w:numPr>
                <w:ilvl w:val="0"/>
                <w:numId w:val="0"/>
              </w:numPr>
              <w:rPr>
                <w:sz w:val="22"/>
                <w:szCs w:val="22"/>
              </w:rPr>
            </w:pPr>
          </w:p>
          <w:p w14:paraId="1E06E39E" w14:textId="77777777" w:rsidR="007D2068" w:rsidRPr="007D2068" w:rsidRDefault="007D2068" w:rsidP="001A1E22">
            <w:pPr>
              <w:pStyle w:val="ListBullet"/>
              <w:numPr>
                <w:ilvl w:val="0"/>
                <w:numId w:val="0"/>
              </w:numPr>
              <w:rPr>
                <w:sz w:val="22"/>
                <w:szCs w:val="22"/>
                <w:u w:val="single"/>
              </w:rPr>
            </w:pPr>
            <w:r w:rsidRPr="007D2068">
              <w:rPr>
                <w:sz w:val="22"/>
                <w:szCs w:val="22"/>
                <w:u w:val="single"/>
              </w:rPr>
              <w:t>National Board Certification Salary Supplement Fund</w:t>
            </w:r>
          </w:p>
          <w:p w14:paraId="0956E630" w14:textId="77777777" w:rsidR="007D2068" w:rsidRPr="007D2068" w:rsidRDefault="007D2068" w:rsidP="001A1E22">
            <w:pPr>
              <w:pStyle w:val="ListBullet"/>
              <w:numPr>
                <w:ilvl w:val="0"/>
                <w:numId w:val="0"/>
              </w:numPr>
              <w:rPr>
                <w:sz w:val="22"/>
                <w:szCs w:val="22"/>
              </w:rPr>
            </w:pPr>
          </w:p>
          <w:p w14:paraId="65C98558" w14:textId="77777777" w:rsidR="007D2068" w:rsidRPr="003D3F27" w:rsidRDefault="007D2068" w:rsidP="001A1E22">
            <w:pPr>
              <w:pStyle w:val="ListBullet"/>
              <w:ind w:left="253" w:hanging="180"/>
              <w:rPr>
                <w:rFonts w:eastAsiaTheme="minorHAnsi"/>
                <w:sz w:val="22"/>
                <w:szCs w:val="22"/>
              </w:rPr>
            </w:pPr>
            <w:r w:rsidRPr="003D3F27">
              <w:rPr>
                <w:rFonts w:eastAsiaTheme="minorHAnsi"/>
                <w:sz w:val="22"/>
                <w:szCs w:val="22"/>
              </w:rPr>
              <w:t>Provides Other Special Revenue Funds appropriations in the budget for National Board Certification Salary Supplement Fund of $335,000 in FY 24 and in FY 25.</w:t>
            </w:r>
          </w:p>
          <w:p w14:paraId="7F0D6CDD" w14:textId="77777777" w:rsidR="007D2068" w:rsidRPr="003D3F27" w:rsidRDefault="007D2068" w:rsidP="001A1E22">
            <w:pPr>
              <w:pStyle w:val="ListBullet"/>
              <w:numPr>
                <w:ilvl w:val="0"/>
                <w:numId w:val="0"/>
              </w:numPr>
              <w:rPr>
                <w:sz w:val="22"/>
                <w:szCs w:val="22"/>
              </w:rPr>
            </w:pPr>
          </w:p>
          <w:p w14:paraId="411649B4" w14:textId="77777777" w:rsidR="007D2068" w:rsidRPr="003D3F27" w:rsidRDefault="007D2068" w:rsidP="001A1E22">
            <w:pPr>
              <w:pStyle w:val="ListBullet"/>
              <w:numPr>
                <w:ilvl w:val="0"/>
                <w:numId w:val="0"/>
              </w:numPr>
              <w:rPr>
                <w:b/>
                <w:bCs/>
                <w:sz w:val="22"/>
                <w:szCs w:val="22"/>
              </w:rPr>
            </w:pPr>
            <w:r w:rsidRPr="003D3F27">
              <w:rPr>
                <w:sz w:val="22"/>
                <w:szCs w:val="22"/>
                <w:u w:val="single"/>
              </w:rPr>
              <w:t>National Board Certification Scholarship Fund</w:t>
            </w:r>
          </w:p>
          <w:p w14:paraId="0F165C21" w14:textId="77777777" w:rsidR="007D2068" w:rsidRPr="003D3F27" w:rsidRDefault="007D2068" w:rsidP="001A1E22">
            <w:pPr>
              <w:pStyle w:val="ListBullet"/>
              <w:numPr>
                <w:ilvl w:val="0"/>
                <w:numId w:val="0"/>
              </w:numPr>
              <w:rPr>
                <w:sz w:val="22"/>
                <w:szCs w:val="22"/>
              </w:rPr>
            </w:pPr>
          </w:p>
          <w:p w14:paraId="67D91A61" w14:textId="77777777" w:rsidR="007D2068" w:rsidRPr="003D3F27" w:rsidRDefault="007D2068" w:rsidP="001A1E22">
            <w:pPr>
              <w:pStyle w:val="ListBullet"/>
              <w:ind w:left="253" w:hanging="180"/>
              <w:rPr>
                <w:rFonts w:eastAsiaTheme="minorHAnsi"/>
                <w:sz w:val="22"/>
                <w:szCs w:val="22"/>
              </w:rPr>
            </w:pPr>
            <w:r w:rsidRPr="003D3F27">
              <w:rPr>
                <w:rFonts w:eastAsiaTheme="minorHAnsi"/>
                <w:sz w:val="22"/>
                <w:szCs w:val="22"/>
              </w:rPr>
              <w:t>Provides Other Special Revenue Funds appropriations in the budget for National Board Certification Scholarship Fund of $75,000 in FY 24 and in FY 25.</w:t>
            </w:r>
          </w:p>
          <w:p w14:paraId="0ED5E484" w14:textId="77777777" w:rsidR="007D2068" w:rsidRPr="003D3F27" w:rsidRDefault="007D2068" w:rsidP="001A1E22">
            <w:pPr>
              <w:pStyle w:val="ListBullet"/>
              <w:numPr>
                <w:ilvl w:val="0"/>
                <w:numId w:val="0"/>
              </w:numPr>
              <w:rPr>
                <w:sz w:val="22"/>
                <w:szCs w:val="22"/>
              </w:rPr>
            </w:pPr>
          </w:p>
          <w:p w14:paraId="3EAC574C" w14:textId="77777777" w:rsidR="007D2068" w:rsidRPr="003D3F27" w:rsidRDefault="007D2068" w:rsidP="001A1E22">
            <w:pPr>
              <w:pStyle w:val="ListBullet"/>
              <w:numPr>
                <w:ilvl w:val="0"/>
                <w:numId w:val="0"/>
              </w:numPr>
              <w:rPr>
                <w:sz w:val="22"/>
                <w:szCs w:val="22"/>
                <w:u w:val="single"/>
              </w:rPr>
            </w:pPr>
            <w:r w:rsidRPr="003D3F27">
              <w:rPr>
                <w:sz w:val="22"/>
                <w:szCs w:val="22"/>
                <w:u w:val="single"/>
              </w:rPr>
              <w:t>Obesity and Chronic Disease Fund</w:t>
            </w:r>
          </w:p>
          <w:p w14:paraId="749DD30D" w14:textId="77777777" w:rsidR="007D2068" w:rsidRPr="003D3F27" w:rsidRDefault="007D2068" w:rsidP="001A1E22">
            <w:pPr>
              <w:pStyle w:val="ListBullet"/>
              <w:numPr>
                <w:ilvl w:val="0"/>
                <w:numId w:val="0"/>
              </w:numPr>
              <w:rPr>
                <w:sz w:val="22"/>
                <w:szCs w:val="22"/>
              </w:rPr>
            </w:pPr>
          </w:p>
          <w:p w14:paraId="65B68EC2" w14:textId="77777777" w:rsidR="007D2068" w:rsidRPr="003D3F27" w:rsidRDefault="007D2068" w:rsidP="001A1E22">
            <w:pPr>
              <w:pStyle w:val="ListBullet"/>
              <w:ind w:left="253" w:hanging="180"/>
              <w:rPr>
                <w:rFonts w:eastAsiaTheme="minorHAnsi"/>
                <w:sz w:val="22"/>
                <w:szCs w:val="22"/>
              </w:rPr>
            </w:pPr>
            <w:r w:rsidRPr="003D3F27">
              <w:rPr>
                <w:rFonts w:eastAsiaTheme="minorHAnsi"/>
                <w:sz w:val="22"/>
                <w:szCs w:val="22"/>
              </w:rPr>
              <w:t>Provides Other Special Revenue Funds appropriations in the budget for Obesity and Chronic Disease Fund of $500 in FY 24 and in FY 25.</w:t>
            </w:r>
          </w:p>
          <w:p w14:paraId="7BAEE622" w14:textId="77777777" w:rsidR="000979D0" w:rsidRPr="003D3F27" w:rsidRDefault="000979D0" w:rsidP="001A1E22">
            <w:pPr>
              <w:pStyle w:val="ListBullet"/>
              <w:numPr>
                <w:ilvl w:val="0"/>
                <w:numId w:val="0"/>
              </w:numPr>
              <w:rPr>
                <w:sz w:val="22"/>
                <w:szCs w:val="22"/>
              </w:rPr>
            </w:pPr>
          </w:p>
          <w:p w14:paraId="4BB47EFD" w14:textId="77777777" w:rsidR="007D2068" w:rsidRPr="007D2068" w:rsidRDefault="007D2068" w:rsidP="001A1E22">
            <w:pPr>
              <w:pStyle w:val="ListBullet"/>
              <w:numPr>
                <w:ilvl w:val="0"/>
                <w:numId w:val="0"/>
              </w:numPr>
              <w:rPr>
                <w:sz w:val="22"/>
                <w:szCs w:val="22"/>
              </w:rPr>
            </w:pPr>
            <w:r w:rsidRPr="007D2068">
              <w:rPr>
                <w:sz w:val="22"/>
                <w:szCs w:val="22"/>
                <w:u w:val="single"/>
              </w:rPr>
              <w:t>Office of Innovation</w:t>
            </w:r>
          </w:p>
          <w:p w14:paraId="66788ACC" w14:textId="77777777" w:rsidR="007D2068" w:rsidRPr="007D2068" w:rsidRDefault="007D2068" w:rsidP="001A1E22">
            <w:pPr>
              <w:pStyle w:val="ListBullet"/>
              <w:numPr>
                <w:ilvl w:val="0"/>
                <w:numId w:val="0"/>
              </w:numPr>
              <w:rPr>
                <w:sz w:val="22"/>
                <w:szCs w:val="22"/>
              </w:rPr>
            </w:pPr>
          </w:p>
          <w:p w14:paraId="56453F18" w14:textId="79C9FF71" w:rsidR="007D2068" w:rsidRPr="003D3F27" w:rsidRDefault="007D2068" w:rsidP="001A1E22">
            <w:pPr>
              <w:pStyle w:val="ListBullet"/>
              <w:ind w:left="253" w:hanging="176"/>
              <w:rPr>
                <w:sz w:val="22"/>
                <w:szCs w:val="22"/>
              </w:rPr>
            </w:pPr>
            <w:r w:rsidRPr="003D3F27">
              <w:rPr>
                <w:sz w:val="22"/>
                <w:szCs w:val="22"/>
              </w:rPr>
              <w:t>Provides General Fund appropriations in the budget for Office of Innovation in FY 24 and in FY 25.</w:t>
            </w:r>
          </w:p>
          <w:p w14:paraId="69D66791" w14:textId="77777777" w:rsidR="001A1E22" w:rsidRDefault="001A1E22" w:rsidP="001A1E22">
            <w:pPr>
              <w:rPr>
                <w:sz w:val="22"/>
                <w:szCs w:val="22"/>
                <w:lang w:val="en"/>
              </w:rPr>
            </w:pPr>
          </w:p>
          <w:p w14:paraId="701691AE" w14:textId="77777777" w:rsidR="001A1E22" w:rsidRPr="001A1E22" w:rsidRDefault="001A1E22" w:rsidP="001A1E22">
            <w:pPr>
              <w:rPr>
                <w:sz w:val="22"/>
                <w:szCs w:val="22"/>
                <w:lang w:val="en"/>
              </w:rPr>
            </w:pPr>
          </w:p>
          <w:tbl>
            <w:tblPr>
              <w:tblpPr w:leftFromText="180" w:rightFromText="180" w:vertAnchor="text" w:horzAnchor="margin" w:tblpXSpec="center" w:tblpY="138"/>
              <w:tblOverlap w:val="never"/>
              <w:tblW w:w="0" w:type="auto"/>
              <w:tblLook w:val="01E0" w:firstRow="1" w:lastRow="1" w:firstColumn="1" w:lastColumn="1" w:noHBand="0" w:noVBand="0"/>
            </w:tblPr>
            <w:tblGrid>
              <w:gridCol w:w="3019"/>
              <w:gridCol w:w="1211"/>
              <w:gridCol w:w="1260"/>
            </w:tblGrid>
            <w:tr w:rsidR="007D2068" w:rsidRPr="007D2068" w14:paraId="6966FE28" w14:textId="77777777" w:rsidTr="00076CA6">
              <w:trPr>
                <w:trHeight w:val="357"/>
              </w:trPr>
              <w:tc>
                <w:tcPr>
                  <w:tcW w:w="3019" w:type="dxa"/>
                  <w:shd w:val="clear" w:color="auto" w:fill="auto"/>
                </w:tcPr>
                <w:p w14:paraId="39924F31" w14:textId="77777777" w:rsidR="007D2068" w:rsidRPr="007D2068" w:rsidRDefault="007D2068" w:rsidP="00F026AD">
                  <w:pPr>
                    <w:jc w:val="right"/>
                    <w:rPr>
                      <w:sz w:val="22"/>
                      <w:szCs w:val="22"/>
                      <w:u w:val="single"/>
                    </w:rPr>
                  </w:pPr>
                </w:p>
              </w:tc>
              <w:tc>
                <w:tcPr>
                  <w:tcW w:w="1211" w:type="dxa"/>
                </w:tcPr>
                <w:p w14:paraId="3CF4CB9D" w14:textId="77777777" w:rsidR="007D2068" w:rsidRPr="007D2068" w:rsidRDefault="007D2068" w:rsidP="00F026AD">
                  <w:pPr>
                    <w:jc w:val="right"/>
                    <w:rPr>
                      <w:sz w:val="22"/>
                      <w:szCs w:val="22"/>
                      <w:u w:val="single"/>
                    </w:rPr>
                  </w:pPr>
                  <w:r w:rsidRPr="007D2068">
                    <w:rPr>
                      <w:sz w:val="22"/>
                      <w:szCs w:val="22"/>
                      <w:u w:val="single"/>
                    </w:rPr>
                    <w:t>FY 24</w:t>
                  </w:r>
                </w:p>
              </w:tc>
              <w:tc>
                <w:tcPr>
                  <w:tcW w:w="1260" w:type="dxa"/>
                </w:tcPr>
                <w:p w14:paraId="16342473" w14:textId="77777777" w:rsidR="007D2068" w:rsidRPr="007D2068" w:rsidRDefault="007D2068" w:rsidP="00F026AD">
                  <w:pPr>
                    <w:jc w:val="right"/>
                    <w:rPr>
                      <w:sz w:val="22"/>
                      <w:szCs w:val="22"/>
                      <w:u w:val="single"/>
                    </w:rPr>
                  </w:pPr>
                  <w:r w:rsidRPr="007D2068">
                    <w:rPr>
                      <w:sz w:val="22"/>
                      <w:szCs w:val="22"/>
                      <w:u w:val="single"/>
                    </w:rPr>
                    <w:t>FY 25</w:t>
                  </w:r>
                </w:p>
              </w:tc>
            </w:tr>
            <w:tr w:rsidR="007D2068" w:rsidRPr="007D2068" w14:paraId="7DA3E8AB" w14:textId="77777777" w:rsidTr="00076CA6">
              <w:trPr>
                <w:trHeight w:val="357"/>
              </w:trPr>
              <w:tc>
                <w:tcPr>
                  <w:tcW w:w="3019" w:type="dxa"/>
                  <w:shd w:val="clear" w:color="auto" w:fill="auto"/>
                </w:tcPr>
                <w:p w14:paraId="2F312F15" w14:textId="77777777" w:rsidR="007D2068" w:rsidRPr="007D2068" w:rsidRDefault="007D2068" w:rsidP="00F026AD">
                  <w:pPr>
                    <w:jc w:val="right"/>
                    <w:rPr>
                      <w:sz w:val="22"/>
                      <w:szCs w:val="22"/>
                    </w:rPr>
                  </w:pPr>
                  <w:r w:rsidRPr="007D2068">
                    <w:rPr>
                      <w:sz w:val="22"/>
                      <w:szCs w:val="22"/>
                    </w:rPr>
                    <w:t>General Fund - Position Count</w:t>
                  </w:r>
                </w:p>
              </w:tc>
              <w:tc>
                <w:tcPr>
                  <w:tcW w:w="1211" w:type="dxa"/>
                </w:tcPr>
                <w:p w14:paraId="0CE7F759" w14:textId="77777777" w:rsidR="007D2068" w:rsidRPr="007D2068" w:rsidRDefault="007D2068" w:rsidP="00F026AD">
                  <w:pPr>
                    <w:jc w:val="right"/>
                    <w:rPr>
                      <w:sz w:val="22"/>
                      <w:szCs w:val="22"/>
                    </w:rPr>
                  </w:pPr>
                  <w:r w:rsidRPr="007D2068">
                    <w:rPr>
                      <w:sz w:val="22"/>
                      <w:szCs w:val="22"/>
                    </w:rPr>
                    <w:t>10.000</w:t>
                  </w:r>
                </w:p>
              </w:tc>
              <w:tc>
                <w:tcPr>
                  <w:tcW w:w="1260" w:type="dxa"/>
                </w:tcPr>
                <w:p w14:paraId="3A08C615" w14:textId="77777777" w:rsidR="007D2068" w:rsidRPr="007D2068" w:rsidRDefault="007D2068" w:rsidP="00F026AD">
                  <w:pPr>
                    <w:jc w:val="right"/>
                    <w:rPr>
                      <w:sz w:val="22"/>
                      <w:szCs w:val="22"/>
                    </w:rPr>
                  </w:pPr>
                  <w:r w:rsidRPr="007D2068">
                    <w:rPr>
                      <w:sz w:val="22"/>
                      <w:szCs w:val="22"/>
                    </w:rPr>
                    <w:t>10.000</w:t>
                  </w:r>
                </w:p>
              </w:tc>
            </w:tr>
            <w:tr w:rsidR="007D2068" w:rsidRPr="007D2068" w14:paraId="070B71FC" w14:textId="77777777" w:rsidTr="00076CA6">
              <w:trPr>
                <w:trHeight w:val="357"/>
              </w:trPr>
              <w:tc>
                <w:tcPr>
                  <w:tcW w:w="3019" w:type="dxa"/>
                  <w:shd w:val="clear" w:color="auto" w:fill="auto"/>
                </w:tcPr>
                <w:p w14:paraId="1421EE8C" w14:textId="77777777" w:rsidR="007D2068" w:rsidRPr="007D2068" w:rsidRDefault="007D2068" w:rsidP="00F026AD">
                  <w:pPr>
                    <w:jc w:val="right"/>
                    <w:rPr>
                      <w:sz w:val="22"/>
                      <w:szCs w:val="22"/>
                    </w:rPr>
                  </w:pPr>
                  <w:r w:rsidRPr="007D2068">
                    <w:rPr>
                      <w:sz w:val="22"/>
                      <w:szCs w:val="22"/>
                    </w:rPr>
                    <w:t>Personal Services</w:t>
                  </w:r>
                </w:p>
              </w:tc>
              <w:tc>
                <w:tcPr>
                  <w:tcW w:w="1211" w:type="dxa"/>
                </w:tcPr>
                <w:p w14:paraId="74C91F3D" w14:textId="77777777" w:rsidR="007D2068" w:rsidRPr="007D2068" w:rsidRDefault="007D2068" w:rsidP="00F026AD">
                  <w:pPr>
                    <w:jc w:val="right"/>
                    <w:rPr>
                      <w:sz w:val="22"/>
                      <w:szCs w:val="22"/>
                    </w:rPr>
                  </w:pPr>
                  <w:r w:rsidRPr="007D2068">
                    <w:rPr>
                      <w:sz w:val="22"/>
                      <w:szCs w:val="22"/>
                    </w:rPr>
                    <w:t>$1,324,152</w:t>
                  </w:r>
                </w:p>
              </w:tc>
              <w:tc>
                <w:tcPr>
                  <w:tcW w:w="1260" w:type="dxa"/>
                </w:tcPr>
                <w:p w14:paraId="62C051B5" w14:textId="77777777" w:rsidR="007D2068" w:rsidRPr="007D2068" w:rsidRDefault="007D2068" w:rsidP="00F026AD">
                  <w:pPr>
                    <w:jc w:val="right"/>
                    <w:rPr>
                      <w:sz w:val="22"/>
                      <w:szCs w:val="22"/>
                    </w:rPr>
                  </w:pPr>
                  <w:r w:rsidRPr="007D2068">
                    <w:rPr>
                      <w:sz w:val="22"/>
                      <w:szCs w:val="22"/>
                    </w:rPr>
                    <w:t>$1,342,170</w:t>
                  </w:r>
                </w:p>
              </w:tc>
            </w:tr>
            <w:tr w:rsidR="007D2068" w:rsidRPr="007D2068" w14:paraId="456A18E1" w14:textId="77777777" w:rsidTr="00076CA6">
              <w:trPr>
                <w:trHeight w:val="357"/>
              </w:trPr>
              <w:tc>
                <w:tcPr>
                  <w:tcW w:w="3019" w:type="dxa"/>
                  <w:shd w:val="clear" w:color="auto" w:fill="auto"/>
                </w:tcPr>
                <w:p w14:paraId="5D20933B" w14:textId="77777777" w:rsidR="007D2068" w:rsidRPr="007D2068" w:rsidRDefault="007D2068" w:rsidP="00F026AD">
                  <w:pPr>
                    <w:jc w:val="right"/>
                    <w:rPr>
                      <w:sz w:val="22"/>
                      <w:szCs w:val="22"/>
                    </w:rPr>
                  </w:pPr>
                  <w:r w:rsidRPr="007D2068">
                    <w:rPr>
                      <w:sz w:val="22"/>
                      <w:szCs w:val="22"/>
                    </w:rPr>
                    <w:t>All Other</w:t>
                  </w:r>
                </w:p>
              </w:tc>
              <w:tc>
                <w:tcPr>
                  <w:tcW w:w="1211" w:type="dxa"/>
                </w:tcPr>
                <w:p w14:paraId="45BD3199" w14:textId="77777777" w:rsidR="007D2068" w:rsidRPr="007D2068" w:rsidRDefault="007D2068" w:rsidP="00F026AD">
                  <w:pPr>
                    <w:jc w:val="right"/>
                    <w:rPr>
                      <w:sz w:val="22"/>
                      <w:szCs w:val="22"/>
                      <w:u w:val="single"/>
                    </w:rPr>
                  </w:pPr>
                  <w:r w:rsidRPr="007D2068">
                    <w:rPr>
                      <w:sz w:val="22"/>
                      <w:szCs w:val="22"/>
                      <w:u w:val="single"/>
                    </w:rPr>
                    <w:t>$157,219</w:t>
                  </w:r>
                </w:p>
              </w:tc>
              <w:tc>
                <w:tcPr>
                  <w:tcW w:w="1260" w:type="dxa"/>
                </w:tcPr>
                <w:p w14:paraId="06249B65" w14:textId="77777777" w:rsidR="007D2068" w:rsidRPr="007D2068" w:rsidRDefault="007D2068" w:rsidP="00F026AD">
                  <w:pPr>
                    <w:jc w:val="right"/>
                    <w:rPr>
                      <w:sz w:val="22"/>
                      <w:szCs w:val="22"/>
                      <w:u w:val="single"/>
                    </w:rPr>
                  </w:pPr>
                  <w:r w:rsidRPr="007D2068">
                    <w:rPr>
                      <w:sz w:val="22"/>
                      <w:szCs w:val="22"/>
                      <w:u w:val="single"/>
                    </w:rPr>
                    <w:t>$157,219</w:t>
                  </w:r>
                </w:p>
              </w:tc>
            </w:tr>
            <w:tr w:rsidR="007D2068" w:rsidRPr="007D2068" w14:paraId="04C6FB4B" w14:textId="77777777" w:rsidTr="00076CA6">
              <w:trPr>
                <w:trHeight w:val="357"/>
              </w:trPr>
              <w:tc>
                <w:tcPr>
                  <w:tcW w:w="3019" w:type="dxa"/>
                  <w:shd w:val="clear" w:color="auto" w:fill="auto"/>
                </w:tcPr>
                <w:p w14:paraId="12494981" w14:textId="77777777" w:rsidR="007D2068" w:rsidRPr="007D2068" w:rsidRDefault="007D2068" w:rsidP="00F026AD">
                  <w:pPr>
                    <w:jc w:val="right"/>
                    <w:rPr>
                      <w:sz w:val="22"/>
                      <w:szCs w:val="22"/>
                      <w:u w:val="single"/>
                    </w:rPr>
                  </w:pPr>
                  <w:r w:rsidRPr="007D2068">
                    <w:rPr>
                      <w:sz w:val="22"/>
                      <w:szCs w:val="22"/>
                      <w:u w:val="single"/>
                    </w:rPr>
                    <w:t>General Fund Total</w:t>
                  </w:r>
                </w:p>
              </w:tc>
              <w:tc>
                <w:tcPr>
                  <w:tcW w:w="1211" w:type="dxa"/>
                </w:tcPr>
                <w:p w14:paraId="2095A492" w14:textId="77777777" w:rsidR="007D2068" w:rsidRPr="007D2068" w:rsidRDefault="007D2068" w:rsidP="00F026AD">
                  <w:pPr>
                    <w:jc w:val="right"/>
                    <w:rPr>
                      <w:sz w:val="22"/>
                      <w:szCs w:val="22"/>
                    </w:rPr>
                  </w:pPr>
                  <w:r w:rsidRPr="007D2068">
                    <w:rPr>
                      <w:sz w:val="22"/>
                      <w:szCs w:val="22"/>
                    </w:rPr>
                    <w:t>$1,481,371</w:t>
                  </w:r>
                </w:p>
              </w:tc>
              <w:tc>
                <w:tcPr>
                  <w:tcW w:w="1260" w:type="dxa"/>
                </w:tcPr>
                <w:p w14:paraId="27D72C30" w14:textId="77777777" w:rsidR="007D2068" w:rsidRPr="007D2068" w:rsidRDefault="007D2068" w:rsidP="00F026AD">
                  <w:pPr>
                    <w:jc w:val="right"/>
                    <w:rPr>
                      <w:sz w:val="22"/>
                      <w:szCs w:val="22"/>
                    </w:rPr>
                  </w:pPr>
                  <w:r w:rsidRPr="007D2068">
                    <w:rPr>
                      <w:sz w:val="22"/>
                      <w:szCs w:val="22"/>
                    </w:rPr>
                    <w:t>$1,499,389</w:t>
                  </w:r>
                </w:p>
              </w:tc>
            </w:tr>
          </w:tbl>
          <w:p w14:paraId="60A31528" w14:textId="77777777" w:rsidR="007D2068" w:rsidRPr="00FA57DB" w:rsidRDefault="007D2068" w:rsidP="001A1E22">
            <w:pPr>
              <w:pStyle w:val="ListBullet"/>
              <w:numPr>
                <w:ilvl w:val="0"/>
                <w:numId w:val="0"/>
              </w:numPr>
              <w:ind w:left="180"/>
              <w:rPr>
                <w:sz w:val="22"/>
                <w:szCs w:val="22"/>
              </w:rPr>
            </w:pPr>
          </w:p>
          <w:p w14:paraId="6B6F801D" w14:textId="77777777" w:rsidR="007D2068" w:rsidRPr="00FA57DB" w:rsidRDefault="007D2068" w:rsidP="001A1E22">
            <w:pPr>
              <w:pStyle w:val="ListBullet"/>
              <w:numPr>
                <w:ilvl w:val="0"/>
                <w:numId w:val="0"/>
              </w:numPr>
              <w:ind w:left="180"/>
              <w:rPr>
                <w:sz w:val="22"/>
                <w:szCs w:val="22"/>
              </w:rPr>
            </w:pPr>
          </w:p>
          <w:p w14:paraId="2F92B78C" w14:textId="77777777" w:rsidR="007D2068" w:rsidRPr="00FA57DB" w:rsidRDefault="007D2068" w:rsidP="001A1E22">
            <w:pPr>
              <w:pStyle w:val="ListBullet"/>
              <w:numPr>
                <w:ilvl w:val="0"/>
                <w:numId w:val="0"/>
              </w:numPr>
              <w:ind w:left="180"/>
              <w:rPr>
                <w:sz w:val="22"/>
                <w:szCs w:val="22"/>
              </w:rPr>
            </w:pPr>
          </w:p>
          <w:p w14:paraId="2A9835A0" w14:textId="77777777" w:rsidR="007D2068" w:rsidRPr="00FA57DB" w:rsidRDefault="007D2068" w:rsidP="001A1E22">
            <w:pPr>
              <w:pStyle w:val="ListBullet"/>
              <w:numPr>
                <w:ilvl w:val="0"/>
                <w:numId w:val="0"/>
              </w:numPr>
              <w:ind w:left="180"/>
              <w:rPr>
                <w:sz w:val="22"/>
                <w:szCs w:val="22"/>
              </w:rPr>
            </w:pPr>
          </w:p>
          <w:p w14:paraId="2C4E04B5" w14:textId="77777777" w:rsidR="007D2068" w:rsidRPr="00FA57DB" w:rsidRDefault="007D2068" w:rsidP="001A1E22">
            <w:pPr>
              <w:pStyle w:val="ListBullet"/>
              <w:numPr>
                <w:ilvl w:val="0"/>
                <w:numId w:val="0"/>
              </w:numPr>
              <w:ind w:left="180"/>
              <w:rPr>
                <w:sz w:val="22"/>
                <w:szCs w:val="22"/>
              </w:rPr>
            </w:pPr>
          </w:p>
          <w:p w14:paraId="48175577" w14:textId="77777777" w:rsidR="007D2068" w:rsidRPr="00FA57DB" w:rsidRDefault="007D2068" w:rsidP="001A1E22">
            <w:pPr>
              <w:pStyle w:val="ListBullet"/>
              <w:numPr>
                <w:ilvl w:val="0"/>
                <w:numId w:val="0"/>
              </w:numPr>
              <w:ind w:left="180"/>
              <w:rPr>
                <w:sz w:val="22"/>
                <w:szCs w:val="22"/>
              </w:rPr>
            </w:pPr>
          </w:p>
          <w:p w14:paraId="42369B89" w14:textId="77777777" w:rsidR="007D2068" w:rsidRPr="00FA57DB" w:rsidRDefault="007D2068" w:rsidP="001A1E22">
            <w:pPr>
              <w:pStyle w:val="ListBullet"/>
              <w:numPr>
                <w:ilvl w:val="0"/>
                <w:numId w:val="0"/>
              </w:numPr>
              <w:ind w:left="180"/>
              <w:rPr>
                <w:sz w:val="22"/>
                <w:szCs w:val="22"/>
              </w:rPr>
            </w:pPr>
          </w:p>
          <w:p w14:paraId="43F9A06D" w14:textId="77777777" w:rsidR="007D2068" w:rsidRPr="00FA57DB" w:rsidRDefault="007D2068" w:rsidP="001A1E22">
            <w:pPr>
              <w:pStyle w:val="ListBullet"/>
              <w:numPr>
                <w:ilvl w:val="0"/>
                <w:numId w:val="0"/>
              </w:numPr>
              <w:ind w:left="180"/>
              <w:rPr>
                <w:sz w:val="22"/>
                <w:szCs w:val="22"/>
              </w:rPr>
            </w:pPr>
          </w:p>
          <w:p w14:paraId="5A8C3E47" w14:textId="77777777" w:rsidR="00076CA6" w:rsidRPr="00FA57DB" w:rsidRDefault="00076CA6" w:rsidP="001A1E22">
            <w:pPr>
              <w:pStyle w:val="ListBullet"/>
              <w:numPr>
                <w:ilvl w:val="0"/>
                <w:numId w:val="0"/>
              </w:numPr>
              <w:ind w:left="180"/>
              <w:rPr>
                <w:sz w:val="22"/>
                <w:szCs w:val="22"/>
              </w:rPr>
            </w:pPr>
          </w:p>
          <w:p w14:paraId="513E0AF9" w14:textId="77777777" w:rsidR="007D2068" w:rsidRPr="003D3F27" w:rsidRDefault="007D2068" w:rsidP="001A1E22">
            <w:pPr>
              <w:pStyle w:val="ListBullet"/>
              <w:ind w:left="257" w:hanging="180"/>
              <w:rPr>
                <w:rFonts w:eastAsiaTheme="minorHAnsi"/>
                <w:sz w:val="22"/>
                <w:szCs w:val="22"/>
              </w:rPr>
            </w:pPr>
            <w:r w:rsidRPr="003D3F27">
              <w:rPr>
                <w:rFonts w:eastAsiaTheme="minorHAnsi"/>
                <w:sz w:val="22"/>
                <w:szCs w:val="22"/>
              </w:rPr>
              <w:t>Transfers one Education Specialist III position and related All Other costs from the Learning Systems Team program to the Office of Innovation program within the General Fund.</w:t>
            </w:r>
          </w:p>
          <w:p w14:paraId="5437E2D9" w14:textId="77777777" w:rsidR="007D2068" w:rsidRPr="007D2068" w:rsidRDefault="007D2068" w:rsidP="001A1E22">
            <w:pPr>
              <w:pStyle w:val="ListBullet"/>
              <w:numPr>
                <w:ilvl w:val="0"/>
                <w:numId w:val="0"/>
              </w:numPr>
              <w:ind w:left="-20"/>
              <w:rPr>
                <w:sz w:val="22"/>
                <w:szCs w:val="22"/>
              </w:rPr>
            </w:pPr>
          </w:p>
          <w:tbl>
            <w:tblPr>
              <w:tblpPr w:leftFromText="180" w:rightFromText="180" w:vertAnchor="text" w:horzAnchor="margin" w:tblpXSpec="center" w:tblpY="-57"/>
              <w:tblOverlap w:val="never"/>
              <w:tblW w:w="0" w:type="auto"/>
              <w:tblLook w:val="01E0" w:firstRow="1" w:lastRow="1" w:firstColumn="1" w:lastColumn="1" w:noHBand="0" w:noVBand="0"/>
            </w:tblPr>
            <w:tblGrid>
              <w:gridCol w:w="2880"/>
              <w:gridCol w:w="1080"/>
              <w:gridCol w:w="1080"/>
            </w:tblGrid>
            <w:tr w:rsidR="007D2068" w:rsidRPr="007D2068" w14:paraId="6FB7A68D" w14:textId="77777777" w:rsidTr="003B10D7">
              <w:trPr>
                <w:trHeight w:val="357"/>
              </w:trPr>
              <w:tc>
                <w:tcPr>
                  <w:tcW w:w="2880" w:type="dxa"/>
                  <w:shd w:val="clear" w:color="auto" w:fill="auto"/>
                </w:tcPr>
                <w:p w14:paraId="7F068A5A" w14:textId="77777777" w:rsidR="007D2068" w:rsidRPr="007D2068" w:rsidRDefault="007D2068" w:rsidP="001A1E22">
                  <w:pPr>
                    <w:jc w:val="right"/>
                    <w:rPr>
                      <w:sz w:val="22"/>
                      <w:szCs w:val="22"/>
                      <w:u w:val="single"/>
                    </w:rPr>
                  </w:pPr>
                </w:p>
              </w:tc>
              <w:tc>
                <w:tcPr>
                  <w:tcW w:w="1080" w:type="dxa"/>
                </w:tcPr>
                <w:p w14:paraId="38F691A3" w14:textId="77777777" w:rsidR="007D2068" w:rsidRPr="007D2068" w:rsidRDefault="007D2068" w:rsidP="001A1E22">
                  <w:pPr>
                    <w:jc w:val="right"/>
                    <w:rPr>
                      <w:sz w:val="22"/>
                      <w:szCs w:val="22"/>
                      <w:u w:val="single"/>
                    </w:rPr>
                  </w:pPr>
                  <w:r w:rsidRPr="007D2068">
                    <w:rPr>
                      <w:sz w:val="22"/>
                      <w:szCs w:val="22"/>
                      <w:u w:val="single"/>
                    </w:rPr>
                    <w:t>FY 24</w:t>
                  </w:r>
                </w:p>
              </w:tc>
              <w:tc>
                <w:tcPr>
                  <w:tcW w:w="1080" w:type="dxa"/>
                </w:tcPr>
                <w:p w14:paraId="663DE644" w14:textId="77777777" w:rsidR="007D2068" w:rsidRPr="007D2068" w:rsidRDefault="007D2068" w:rsidP="001A1E22">
                  <w:pPr>
                    <w:jc w:val="right"/>
                    <w:rPr>
                      <w:sz w:val="22"/>
                      <w:szCs w:val="22"/>
                      <w:u w:val="single"/>
                    </w:rPr>
                  </w:pPr>
                  <w:r w:rsidRPr="007D2068">
                    <w:rPr>
                      <w:sz w:val="22"/>
                      <w:szCs w:val="22"/>
                      <w:u w:val="single"/>
                    </w:rPr>
                    <w:t>FY 25</w:t>
                  </w:r>
                </w:p>
              </w:tc>
            </w:tr>
            <w:tr w:rsidR="007D2068" w:rsidRPr="007D2068" w14:paraId="583E60F1" w14:textId="77777777" w:rsidTr="003B10D7">
              <w:trPr>
                <w:trHeight w:val="357"/>
              </w:trPr>
              <w:tc>
                <w:tcPr>
                  <w:tcW w:w="2880" w:type="dxa"/>
                  <w:shd w:val="clear" w:color="auto" w:fill="auto"/>
                </w:tcPr>
                <w:p w14:paraId="737D65FB" w14:textId="77777777" w:rsidR="007D2068" w:rsidRPr="007D2068" w:rsidRDefault="007D2068" w:rsidP="001A1E22">
                  <w:pPr>
                    <w:jc w:val="right"/>
                    <w:rPr>
                      <w:sz w:val="22"/>
                      <w:szCs w:val="22"/>
                    </w:rPr>
                  </w:pPr>
                  <w:r w:rsidRPr="007D2068">
                    <w:rPr>
                      <w:sz w:val="22"/>
                      <w:szCs w:val="22"/>
                    </w:rPr>
                    <w:t>General Fund - Position Count</w:t>
                  </w:r>
                </w:p>
              </w:tc>
              <w:tc>
                <w:tcPr>
                  <w:tcW w:w="1080" w:type="dxa"/>
                </w:tcPr>
                <w:p w14:paraId="2CBE4AA4" w14:textId="77777777" w:rsidR="007D2068" w:rsidRPr="007D2068" w:rsidRDefault="007D2068" w:rsidP="001A1E22">
                  <w:pPr>
                    <w:jc w:val="right"/>
                    <w:rPr>
                      <w:sz w:val="22"/>
                      <w:szCs w:val="22"/>
                    </w:rPr>
                  </w:pPr>
                  <w:r w:rsidRPr="007D2068">
                    <w:rPr>
                      <w:sz w:val="22"/>
                      <w:szCs w:val="22"/>
                    </w:rPr>
                    <w:t>1.000</w:t>
                  </w:r>
                </w:p>
              </w:tc>
              <w:tc>
                <w:tcPr>
                  <w:tcW w:w="1080" w:type="dxa"/>
                </w:tcPr>
                <w:p w14:paraId="1B42442E" w14:textId="77777777" w:rsidR="007D2068" w:rsidRPr="007D2068" w:rsidRDefault="007D2068" w:rsidP="001A1E22">
                  <w:pPr>
                    <w:jc w:val="right"/>
                    <w:rPr>
                      <w:sz w:val="22"/>
                      <w:szCs w:val="22"/>
                    </w:rPr>
                  </w:pPr>
                  <w:r w:rsidRPr="007D2068">
                    <w:rPr>
                      <w:sz w:val="22"/>
                      <w:szCs w:val="22"/>
                    </w:rPr>
                    <w:t>1.000</w:t>
                  </w:r>
                </w:p>
              </w:tc>
            </w:tr>
            <w:tr w:rsidR="007D2068" w:rsidRPr="007D2068" w14:paraId="05E69AD8" w14:textId="77777777" w:rsidTr="003B10D7">
              <w:trPr>
                <w:trHeight w:val="357"/>
              </w:trPr>
              <w:tc>
                <w:tcPr>
                  <w:tcW w:w="2880" w:type="dxa"/>
                  <w:shd w:val="clear" w:color="auto" w:fill="auto"/>
                </w:tcPr>
                <w:p w14:paraId="6C19DB49" w14:textId="77777777" w:rsidR="007D2068" w:rsidRPr="007D2068" w:rsidRDefault="007D2068" w:rsidP="001A1E22">
                  <w:pPr>
                    <w:jc w:val="right"/>
                    <w:rPr>
                      <w:sz w:val="22"/>
                      <w:szCs w:val="22"/>
                    </w:rPr>
                  </w:pPr>
                  <w:r w:rsidRPr="007D2068">
                    <w:rPr>
                      <w:sz w:val="22"/>
                      <w:szCs w:val="22"/>
                    </w:rPr>
                    <w:t>Personal Services</w:t>
                  </w:r>
                </w:p>
              </w:tc>
              <w:tc>
                <w:tcPr>
                  <w:tcW w:w="1080" w:type="dxa"/>
                </w:tcPr>
                <w:p w14:paraId="36FE6247" w14:textId="77777777" w:rsidR="007D2068" w:rsidRPr="007D2068" w:rsidRDefault="007D2068" w:rsidP="001A1E22">
                  <w:pPr>
                    <w:jc w:val="right"/>
                    <w:rPr>
                      <w:sz w:val="22"/>
                      <w:szCs w:val="22"/>
                    </w:rPr>
                  </w:pPr>
                  <w:r w:rsidRPr="007D2068">
                    <w:rPr>
                      <w:sz w:val="22"/>
                      <w:szCs w:val="22"/>
                    </w:rPr>
                    <w:t>$117,216</w:t>
                  </w:r>
                </w:p>
              </w:tc>
              <w:tc>
                <w:tcPr>
                  <w:tcW w:w="1080" w:type="dxa"/>
                </w:tcPr>
                <w:p w14:paraId="580D00DA" w14:textId="77777777" w:rsidR="007D2068" w:rsidRPr="007D2068" w:rsidRDefault="007D2068" w:rsidP="001A1E22">
                  <w:pPr>
                    <w:jc w:val="right"/>
                    <w:rPr>
                      <w:sz w:val="22"/>
                      <w:szCs w:val="22"/>
                    </w:rPr>
                  </w:pPr>
                  <w:r w:rsidRPr="007D2068">
                    <w:rPr>
                      <w:sz w:val="22"/>
                      <w:szCs w:val="22"/>
                    </w:rPr>
                    <w:t>$118,581</w:t>
                  </w:r>
                </w:p>
              </w:tc>
            </w:tr>
            <w:tr w:rsidR="007D2068" w:rsidRPr="007D2068" w14:paraId="37825A80" w14:textId="77777777" w:rsidTr="003B10D7">
              <w:trPr>
                <w:trHeight w:val="357"/>
              </w:trPr>
              <w:tc>
                <w:tcPr>
                  <w:tcW w:w="2880" w:type="dxa"/>
                  <w:shd w:val="clear" w:color="auto" w:fill="auto"/>
                </w:tcPr>
                <w:p w14:paraId="7ACEF64E" w14:textId="77777777" w:rsidR="007D2068" w:rsidRPr="007D2068" w:rsidRDefault="007D2068" w:rsidP="001A1E22">
                  <w:pPr>
                    <w:jc w:val="right"/>
                    <w:rPr>
                      <w:sz w:val="22"/>
                      <w:szCs w:val="22"/>
                    </w:rPr>
                  </w:pPr>
                  <w:r w:rsidRPr="007D2068">
                    <w:rPr>
                      <w:sz w:val="22"/>
                      <w:szCs w:val="22"/>
                    </w:rPr>
                    <w:t>All Other</w:t>
                  </w:r>
                </w:p>
              </w:tc>
              <w:tc>
                <w:tcPr>
                  <w:tcW w:w="1080" w:type="dxa"/>
                </w:tcPr>
                <w:p w14:paraId="70CC041F" w14:textId="77777777" w:rsidR="007D2068" w:rsidRPr="007D2068" w:rsidRDefault="007D2068" w:rsidP="001A1E22">
                  <w:pPr>
                    <w:jc w:val="right"/>
                    <w:rPr>
                      <w:sz w:val="22"/>
                      <w:szCs w:val="22"/>
                      <w:u w:val="single"/>
                    </w:rPr>
                  </w:pPr>
                  <w:r w:rsidRPr="007D2068">
                    <w:rPr>
                      <w:sz w:val="22"/>
                      <w:szCs w:val="22"/>
                      <w:u w:val="single"/>
                    </w:rPr>
                    <w:t>$10,000</w:t>
                  </w:r>
                </w:p>
              </w:tc>
              <w:tc>
                <w:tcPr>
                  <w:tcW w:w="1080" w:type="dxa"/>
                </w:tcPr>
                <w:p w14:paraId="5DC707C8" w14:textId="77777777" w:rsidR="007D2068" w:rsidRPr="007D2068" w:rsidRDefault="007D2068" w:rsidP="001A1E22">
                  <w:pPr>
                    <w:jc w:val="right"/>
                    <w:rPr>
                      <w:sz w:val="22"/>
                      <w:szCs w:val="22"/>
                      <w:u w:val="single"/>
                    </w:rPr>
                  </w:pPr>
                  <w:r w:rsidRPr="007D2068">
                    <w:rPr>
                      <w:sz w:val="22"/>
                      <w:szCs w:val="22"/>
                      <w:u w:val="single"/>
                    </w:rPr>
                    <w:t>$10,000</w:t>
                  </w:r>
                </w:p>
              </w:tc>
            </w:tr>
            <w:tr w:rsidR="007D2068" w:rsidRPr="007D2068" w14:paraId="339F159F" w14:textId="77777777" w:rsidTr="003B10D7">
              <w:trPr>
                <w:trHeight w:val="357"/>
              </w:trPr>
              <w:tc>
                <w:tcPr>
                  <w:tcW w:w="2880" w:type="dxa"/>
                  <w:shd w:val="clear" w:color="auto" w:fill="auto"/>
                </w:tcPr>
                <w:p w14:paraId="1ED6A7FC" w14:textId="77777777" w:rsidR="007D2068" w:rsidRPr="007D2068" w:rsidRDefault="007D2068" w:rsidP="001A1E22">
                  <w:pPr>
                    <w:jc w:val="right"/>
                    <w:rPr>
                      <w:sz w:val="22"/>
                      <w:szCs w:val="22"/>
                      <w:u w:val="single"/>
                    </w:rPr>
                  </w:pPr>
                  <w:r w:rsidRPr="007D2068">
                    <w:rPr>
                      <w:sz w:val="22"/>
                      <w:szCs w:val="22"/>
                      <w:u w:val="single"/>
                    </w:rPr>
                    <w:t>General Fund Total</w:t>
                  </w:r>
                </w:p>
              </w:tc>
              <w:tc>
                <w:tcPr>
                  <w:tcW w:w="1080" w:type="dxa"/>
                </w:tcPr>
                <w:p w14:paraId="2BF72CF7" w14:textId="77777777" w:rsidR="007D2068" w:rsidRPr="007D2068" w:rsidRDefault="007D2068" w:rsidP="001A1E22">
                  <w:pPr>
                    <w:jc w:val="right"/>
                    <w:rPr>
                      <w:sz w:val="22"/>
                      <w:szCs w:val="22"/>
                    </w:rPr>
                  </w:pPr>
                  <w:r w:rsidRPr="007D2068">
                    <w:rPr>
                      <w:sz w:val="22"/>
                      <w:szCs w:val="22"/>
                    </w:rPr>
                    <w:t>$127,216</w:t>
                  </w:r>
                </w:p>
              </w:tc>
              <w:tc>
                <w:tcPr>
                  <w:tcW w:w="1080" w:type="dxa"/>
                </w:tcPr>
                <w:p w14:paraId="4484BEF8" w14:textId="77777777" w:rsidR="007D2068" w:rsidRPr="007D2068" w:rsidRDefault="007D2068" w:rsidP="001A1E22">
                  <w:pPr>
                    <w:jc w:val="right"/>
                    <w:rPr>
                      <w:sz w:val="22"/>
                      <w:szCs w:val="22"/>
                    </w:rPr>
                  </w:pPr>
                  <w:r w:rsidRPr="007D2068">
                    <w:rPr>
                      <w:sz w:val="22"/>
                      <w:szCs w:val="22"/>
                    </w:rPr>
                    <w:t>$128,581</w:t>
                  </w:r>
                </w:p>
              </w:tc>
            </w:tr>
          </w:tbl>
          <w:p w14:paraId="790D5351" w14:textId="77777777" w:rsidR="007D2068" w:rsidRPr="007D2068" w:rsidRDefault="007D2068" w:rsidP="001A1E22">
            <w:pPr>
              <w:pStyle w:val="ListBullet"/>
              <w:numPr>
                <w:ilvl w:val="0"/>
                <w:numId w:val="0"/>
              </w:numPr>
              <w:rPr>
                <w:sz w:val="22"/>
                <w:szCs w:val="22"/>
              </w:rPr>
            </w:pPr>
          </w:p>
          <w:p w14:paraId="0F425379" w14:textId="77777777" w:rsidR="007D2068" w:rsidRPr="007D2068" w:rsidRDefault="007D2068" w:rsidP="001A1E22">
            <w:pPr>
              <w:pStyle w:val="ListBullet"/>
              <w:numPr>
                <w:ilvl w:val="0"/>
                <w:numId w:val="0"/>
              </w:numPr>
              <w:rPr>
                <w:sz w:val="22"/>
                <w:szCs w:val="22"/>
              </w:rPr>
            </w:pPr>
          </w:p>
          <w:p w14:paraId="7E8904F9" w14:textId="77777777" w:rsidR="007D2068" w:rsidRPr="007D2068" w:rsidRDefault="007D2068" w:rsidP="001A1E22">
            <w:pPr>
              <w:pStyle w:val="ListBullet"/>
              <w:numPr>
                <w:ilvl w:val="0"/>
                <w:numId w:val="0"/>
              </w:numPr>
              <w:rPr>
                <w:sz w:val="22"/>
                <w:szCs w:val="22"/>
              </w:rPr>
            </w:pPr>
          </w:p>
          <w:p w14:paraId="6990B140" w14:textId="77777777" w:rsidR="007D2068" w:rsidRPr="007D2068" w:rsidRDefault="007D2068" w:rsidP="001A1E22">
            <w:pPr>
              <w:pStyle w:val="ListBullet"/>
              <w:numPr>
                <w:ilvl w:val="0"/>
                <w:numId w:val="0"/>
              </w:numPr>
              <w:rPr>
                <w:sz w:val="22"/>
                <w:szCs w:val="22"/>
              </w:rPr>
            </w:pPr>
          </w:p>
          <w:p w14:paraId="6EECDA8F" w14:textId="77777777" w:rsidR="007D2068" w:rsidRPr="007D2068" w:rsidRDefault="007D2068" w:rsidP="001A1E22">
            <w:pPr>
              <w:pStyle w:val="ListBullet"/>
              <w:numPr>
                <w:ilvl w:val="0"/>
                <w:numId w:val="0"/>
              </w:numPr>
              <w:rPr>
                <w:sz w:val="22"/>
                <w:szCs w:val="22"/>
              </w:rPr>
            </w:pPr>
          </w:p>
          <w:p w14:paraId="0F8998E3" w14:textId="77777777" w:rsidR="007D2068" w:rsidRPr="007D2068" w:rsidRDefault="007D2068" w:rsidP="001A1E22">
            <w:pPr>
              <w:pStyle w:val="ListBullet"/>
              <w:numPr>
                <w:ilvl w:val="0"/>
                <w:numId w:val="0"/>
              </w:numPr>
              <w:rPr>
                <w:sz w:val="22"/>
                <w:szCs w:val="22"/>
              </w:rPr>
            </w:pPr>
          </w:p>
          <w:p w14:paraId="2CBAF689" w14:textId="77777777" w:rsidR="007D2068" w:rsidRPr="007D2068" w:rsidRDefault="007D2068" w:rsidP="001A1E22">
            <w:pPr>
              <w:pStyle w:val="ListBullet"/>
              <w:numPr>
                <w:ilvl w:val="0"/>
                <w:numId w:val="0"/>
              </w:numPr>
              <w:rPr>
                <w:sz w:val="22"/>
                <w:szCs w:val="22"/>
              </w:rPr>
            </w:pPr>
          </w:p>
          <w:p w14:paraId="1B90B6D8" w14:textId="77777777" w:rsidR="007D2068" w:rsidRPr="007D2068" w:rsidRDefault="007D2068" w:rsidP="001A1E22">
            <w:pPr>
              <w:pStyle w:val="ListBullet"/>
              <w:numPr>
                <w:ilvl w:val="0"/>
                <w:numId w:val="0"/>
              </w:numPr>
              <w:rPr>
                <w:sz w:val="22"/>
                <w:szCs w:val="22"/>
              </w:rPr>
            </w:pPr>
          </w:p>
          <w:p w14:paraId="19C3447A" w14:textId="77777777" w:rsidR="007D2068" w:rsidRPr="003D3F27" w:rsidRDefault="007D2068" w:rsidP="001A1E22">
            <w:pPr>
              <w:pStyle w:val="ListBullet"/>
              <w:ind w:left="257" w:hanging="180"/>
              <w:rPr>
                <w:sz w:val="22"/>
                <w:szCs w:val="22"/>
              </w:rPr>
            </w:pPr>
            <w:r w:rsidRPr="003D3F27">
              <w:rPr>
                <w:sz w:val="22"/>
                <w:szCs w:val="22"/>
              </w:rPr>
              <w:t>Continues and makes permanent one Office Specialist I position previously continued in Public Law 2021, chapter 635 and transfers the position from the Learning Systems Team program, Federal Expenditures Fund - ARP to the Office of Innovation program, General Fund. This initiative also provides funding for related All Other costs.</w:t>
            </w:r>
          </w:p>
          <w:p w14:paraId="7326C526" w14:textId="77777777" w:rsidR="007D2068" w:rsidRPr="007D2068" w:rsidRDefault="007D2068" w:rsidP="001A1E22">
            <w:pPr>
              <w:pStyle w:val="ListBullet"/>
              <w:numPr>
                <w:ilvl w:val="0"/>
                <w:numId w:val="0"/>
              </w:numPr>
              <w:rPr>
                <w:sz w:val="22"/>
                <w:szCs w:val="22"/>
              </w:rPr>
            </w:pPr>
          </w:p>
          <w:tbl>
            <w:tblPr>
              <w:tblpPr w:leftFromText="180" w:rightFromText="180" w:vertAnchor="text" w:horzAnchor="margin" w:tblpXSpec="center" w:tblpY="-57"/>
              <w:tblOverlap w:val="never"/>
              <w:tblW w:w="0" w:type="auto"/>
              <w:tblLook w:val="01E0" w:firstRow="1" w:lastRow="1" w:firstColumn="1" w:lastColumn="1" w:noHBand="0" w:noVBand="0"/>
            </w:tblPr>
            <w:tblGrid>
              <w:gridCol w:w="2880"/>
              <w:gridCol w:w="990"/>
              <w:gridCol w:w="990"/>
            </w:tblGrid>
            <w:tr w:rsidR="007D2068" w:rsidRPr="007D2068" w14:paraId="027B164E" w14:textId="77777777" w:rsidTr="003B10D7">
              <w:trPr>
                <w:trHeight w:val="357"/>
              </w:trPr>
              <w:tc>
                <w:tcPr>
                  <w:tcW w:w="2880" w:type="dxa"/>
                  <w:shd w:val="clear" w:color="auto" w:fill="auto"/>
                </w:tcPr>
                <w:p w14:paraId="316631ED" w14:textId="77777777" w:rsidR="007D2068" w:rsidRPr="007D2068" w:rsidRDefault="007D2068" w:rsidP="00E2635A">
                  <w:pPr>
                    <w:jc w:val="right"/>
                    <w:rPr>
                      <w:sz w:val="22"/>
                      <w:szCs w:val="22"/>
                      <w:u w:val="single"/>
                    </w:rPr>
                  </w:pPr>
                </w:p>
              </w:tc>
              <w:tc>
                <w:tcPr>
                  <w:tcW w:w="990" w:type="dxa"/>
                </w:tcPr>
                <w:p w14:paraId="389612F6" w14:textId="77777777" w:rsidR="007D2068" w:rsidRPr="007D2068" w:rsidRDefault="007D2068" w:rsidP="00E2635A">
                  <w:pPr>
                    <w:jc w:val="right"/>
                    <w:rPr>
                      <w:sz w:val="22"/>
                      <w:szCs w:val="22"/>
                      <w:u w:val="single"/>
                    </w:rPr>
                  </w:pPr>
                  <w:r w:rsidRPr="007D2068">
                    <w:rPr>
                      <w:sz w:val="22"/>
                      <w:szCs w:val="22"/>
                      <w:u w:val="single"/>
                    </w:rPr>
                    <w:t>FY 24</w:t>
                  </w:r>
                </w:p>
              </w:tc>
              <w:tc>
                <w:tcPr>
                  <w:tcW w:w="990" w:type="dxa"/>
                </w:tcPr>
                <w:p w14:paraId="7062343E" w14:textId="77777777" w:rsidR="007D2068" w:rsidRPr="007D2068" w:rsidRDefault="007D2068" w:rsidP="00E2635A">
                  <w:pPr>
                    <w:jc w:val="right"/>
                    <w:rPr>
                      <w:sz w:val="22"/>
                      <w:szCs w:val="22"/>
                      <w:u w:val="single"/>
                    </w:rPr>
                  </w:pPr>
                  <w:r w:rsidRPr="007D2068">
                    <w:rPr>
                      <w:sz w:val="22"/>
                      <w:szCs w:val="22"/>
                      <w:u w:val="single"/>
                    </w:rPr>
                    <w:t>FY 25</w:t>
                  </w:r>
                </w:p>
              </w:tc>
            </w:tr>
            <w:tr w:rsidR="007D2068" w:rsidRPr="007D2068" w14:paraId="70DED0C1" w14:textId="77777777" w:rsidTr="003B10D7">
              <w:trPr>
                <w:trHeight w:val="357"/>
              </w:trPr>
              <w:tc>
                <w:tcPr>
                  <w:tcW w:w="2880" w:type="dxa"/>
                  <w:shd w:val="clear" w:color="auto" w:fill="auto"/>
                </w:tcPr>
                <w:p w14:paraId="4713517A" w14:textId="77777777" w:rsidR="007D2068" w:rsidRPr="007D2068" w:rsidRDefault="007D2068" w:rsidP="00E2635A">
                  <w:pPr>
                    <w:jc w:val="right"/>
                    <w:rPr>
                      <w:sz w:val="22"/>
                      <w:szCs w:val="22"/>
                    </w:rPr>
                  </w:pPr>
                  <w:r w:rsidRPr="007D2068">
                    <w:rPr>
                      <w:sz w:val="22"/>
                      <w:szCs w:val="22"/>
                    </w:rPr>
                    <w:t>General Fund - Position Count</w:t>
                  </w:r>
                </w:p>
              </w:tc>
              <w:tc>
                <w:tcPr>
                  <w:tcW w:w="990" w:type="dxa"/>
                </w:tcPr>
                <w:p w14:paraId="4B29966E" w14:textId="77777777" w:rsidR="007D2068" w:rsidRPr="007D2068" w:rsidRDefault="007D2068" w:rsidP="00E2635A">
                  <w:pPr>
                    <w:jc w:val="right"/>
                    <w:rPr>
                      <w:sz w:val="22"/>
                      <w:szCs w:val="22"/>
                    </w:rPr>
                  </w:pPr>
                  <w:r w:rsidRPr="007D2068">
                    <w:rPr>
                      <w:sz w:val="22"/>
                      <w:szCs w:val="22"/>
                    </w:rPr>
                    <w:t>1.000</w:t>
                  </w:r>
                </w:p>
              </w:tc>
              <w:tc>
                <w:tcPr>
                  <w:tcW w:w="990" w:type="dxa"/>
                </w:tcPr>
                <w:p w14:paraId="157CD407" w14:textId="77777777" w:rsidR="007D2068" w:rsidRPr="007D2068" w:rsidRDefault="007D2068" w:rsidP="00E2635A">
                  <w:pPr>
                    <w:jc w:val="right"/>
                    <w:rPr>
                      <w:sz w:val="22"/>
                      <w:szCs w:val="22"/>
                    </w:rPr>
                  </w:pPr>
                  <w:r w:rsidRPr="007D2068">
                    <w:rPr>
                      <w:sz w:val="22"/>
                      <w:szCs w:val="22"/>
                    </w:rPr>
                    <w:t>1.000</w:t>
                  </w:r>
                </w:p>
              </w:tc>
            </w:tr>
            <w:tr w:rsidR="007D2068" w:rsidRPr="007D2068" w14:paraId="48FF5EA9" w14:textId="77777777" w:rsidTr="003B10D7">
              <w:trPr>
                <w:trHeight w:val="357"/>
              </w:trPr>
              <w:tc>
                <w:tcPr>
                  <w:tcW w:w="2880" w:type="dxa"/>
                  <w:shd w:val="clear" w:color="auto" w:fill="auto"/>
                </w:tcPr>
                <w:p w14:paraId="2EFB6F81" w14:textId="77777777" w:rsidR="007D2068" w:rsidRPr="007D2068" w:rsidRDefault="007D2068" w:rsidP="00E2635A">
                  <w:pPr>
                    <w:jc w:val="right"/>
                    <w:rPr>
                      <w:sz w:val="22"/>
                      <w:szCs w:val="22"/>
                    </w:rPr>
                  </w:pPr>
                  <w:r w:rsidRPr="007D2068">
                    <w:rPr>
                      <w:sz w:val="22"/>
                      <w:szCs w:val="22"/>
                    </w:rPr>
                    <w:t>Personal Services</w:t>
                  </w:r>
                </w:p>
              </w:tc>
              <w:tc>
                <w:tcPr>
                  <w:tcW w:w="990" w:type="dxa"/>
                </w:tcPr>
                <w:p w14:paraId="7EF17735" w14:textId="77777777" w:rsidR="007D2068" w:rsidRPr="007D2068" w:rsidRDefault="007D2068" w:rsidP="00E2635A">
                  <w:pPr>
                    <w:jc w:val="right"/>
                    <w:rPr>
                      <w:sz w:val="22"/>
                      <w:szCs w:val="22"/>
                    </w:rPr>
                  </w:pPr>
                  <w:r w:rsidRPr="007D2068">
                    <w:rPr>
                      <w:sz w:val="22"/>
                      <w:szCs w:val="22"/>
                    </w:rPr>
                    <w:t>$76,694</w:t>
                  </w:r>
                </w:p>
              </w:tc>
              <w:tc>
                <w:tcPr>
                  <w:tcW w:w="990" w:type="dxa"/>
                </w:tcPr>
                <w:p w14:paraId="10773A2C" w14:textId="77777777" w:rsidR="007D2068" w:rsidRPr="007D2068" w:rsidRDefault="007D2068" w:rsidP="00E2635A">
                  <w:pPr>
                    <w:jc w:val="right"/>
                    <w:rPr>
                      <w:sz w:val="22"/>
                      <w:szCs w:val="22"/>
                    </w:rPr>
                  </w:pPr>
                  <w:r w:rsidRPr="007D2068">
                    <w:rPr>
                      <w:sz w:val="22"/>
                      <w:szCs w:val="22"/>
                    </w:rPr>
                    <w:t>$81,327</w:t>
                  </w:r>
                </w:p>
              </w:tc>
            </w:tr>
            <w:tr w:rsidR="007D2068" w:rsidRPr="007D2068" w14:paraId="5B378BF0" w14:textId="77777777" w:rsidTr="003B10D7">
              <w:trPr>
                <w:trHeight w:val="357"/>
              </w:trPr>
              <w:tc>
                <w:tcPr>
                  <w:tcW w:w="2880" w:type="dxa"/>
                  <w:shd w:val="clear" w:color="auto" w:fill="auto"/>
                </w:tcPr>
                <w:p w14:paraId="07DF4779" w14:textId="77777777" w:rsidR="007D2068" w:rsidRPr="007D2068" w:rsidRDefault="007D2068" w:rsidP="00E2635A">
                  <w:pPr>
                    <w:jc w:val="right"/>
                    <w:rPr>
                      <w:sz w:val="22"/>
                      <w:szCs w:val="22"/>
                    </w:rPr>
                  </w:pPr>
                  <w:r w:rsidRPr="007D2068">
                    <w:rPr>
                      <w:sz w:val="22"/>
                      <w:szCs w:val="22"/>
                    </w:rPr>
                    <w:t>All Other</w:t>
                  </w:r>
                </w:p>
              </w:tc>
              <w:tc>
                <w:tcPr>
                  <w:tcW w:w="990" w:type="dxa"/>
                </w:tcPr>
                <w:p w14:paraId="1BC5AAC7" w14:textId="77777777" w:rsidR="007D2068" w:rsidRPr="007D2068" w:rsidRDefault="007D2068" w:rsidP="00E2635A">
                  <w:pPr>
                    <w:jc w:val="right"/>
                    <w:rPr>
                      <w:sz w:val="22"/>
                      <w:szCs w:val="22"/>
                      <w:u w:val="single"/>
                    </w:rPr>
                  </w:pPr>
                  <w:r w:rsidRPr="007D2068">
                    <w:rPr>
                      <w:sz w:val="22"/>
                      <w:szCs w:val="22"/>
                      <w:u w:val="single"/>
                    </w:rPr>
                    <w:t>$8,860</w:t>
                  </w:r>
                </w:p>
              </w:tc>
              <w:tc>
                <w:tcPr>
                  <w:tcW w:w="990" w:type="dxa"/>
                </w:tcPr>
                <w:p w14:paraId="09354227" w14:textId="77777777" w:rsidR="007D2068" w:rsidRPr="007D2068" w:rsidRDefault="007D2068" w:rsidP="00E2635A">
                  <w:pPr>
                    <w:jc w:val="right"/>
                    <w:rPr>
                      <w:sz w:val="22"/>
                      <w:szCs w:val="22"/>
                      <w:u w:val="single"/>
                    </w:rPr>
                  </w:pPr>
                  <w:r w:rsidRPr="007D2068">
                    <w:rPr>
                      <w:sz w:val="22"/>
                      <w:szCs w:val="22"/>
                      <w:u w:val="single"/>
                    </w:rPr>
                    <w:t>$8,860</w:t>
                  </w:r>
                </w:p>
              </w:tc>
            </w:tr>
            <w:tr w:rsidR="007D2068" w:rsidRPr="007D2068" w14:paraId="1B575846" w14:textId="77777777" w:rsidTr="003B10D7">
              <w:trPr>
                <w:trHeight w:val="357"/>
              </w:trPr>
              <w:tc>
                <w:tcPr>
                  <w:tcW w:w="2880" w:type="dxa"/>
                  <w:shd w:val="clear" w:color="auto" w:fill="auto"/>
                </w:tcPr>
                <w:p w14:paraId="7D0051BF" w14:textId="77777777" w:rsidR="007D2068" w:rsidRPr="007D2068" w:rsidRDefault="007D2068" w:rsidP="00E2635A">
                  <w:pPr>
                    <w:jc w:val="right"/>
                    <w:rPr>
                      <w:sz w:val="22"/>
                      <w:szCs w:val="22"/>
                      <w:u w:val="single"/>
                    </w:rPr>
                  </w:pPr>
                  <w:r w:rsidRPr="007D2068">
                    <w:rPr>
                      <w:sz w:val="22"/>
                      <w:szCs w:val="22"/>
                      <w:u w:val="single"/>
                    </w:rPr>
                    <w:t>General Fund Total</w:t>
                  </w:r>
                </w:p>
              </w:tc>
              <w:tc>
                <w:tcPr>
                  <w:tcW w:w="990" w:type="dxa"/>
                </w:tcPr>
                <w:p w14:paraId="104D0B3E" w14:textId="77777777" w:rsidR="007D2068" w:rsidRPr="007D2068" w:rsidRDefault="007D2068" w:rsidP="00E2635A">
                  <w:pPr>
                    <w:jc w:val="right"/>
                    <w:rPr>
                      <w:sz w:val="22"/>
                      <w:szCs w:val="22"/>
                    </w:rPr>
                  </w:pPr>
                  <w:r w:rsidRPr="007D2068">
                    <w:rPr>
                      <w:sz w:val="22"/>
                      <w:szCs w:val="22"/>
                    </w:rPr>
                    <w:t>$85,554</w:t>
                  </w:r>
                </w:p>
              </w:tc>
              <w:tc>
                <w:tcPr>
                  <w:tcW w:w="990" w:type="dxa"/>
                </w:tcPr>
                <w:p w14:paraId="76B510ED" w14:textId="77777777" w:rsidR="007D2068" w:rsidRPr="007D2068" w:rsidRDefault="007D2068" w:rsidP="00E2635A">
                  <w:pPr>
                    <w:jc w:val="right"/>
                    <w:rPr>
                      <w:sz w:val="22"/>
                      <w:szCs w:val="22"/>
                    </w:rPr>
                  </w:pPr>
                  <w:r w:rsidRPr="007D2068">
                    <w:rPr>
                      <w:sz w:val="22"/>
                      <w:szCs w:val="22"/>
                    </w:rPr>
                    <w:t>$90,187</w:t>
                  </w:r>
                </w:p>
              </w:tc>
            </w:tr>
          </w:tbl>
          <w:p w14:paraId="00E238CB" w14:textId="77777777" w:rsidR="007D2068" w:rsidRPr="001A1E22" w:rsidRDefault="007D2068" w:rsidP="001A1E22">
            <w:pPr>
              <w:pStyle w:val="ListBullet"/>
              <w:numPr>
                <w:ilvl w:val="0"/>
                <w:numId w:val="0"/>
              </w:numPr>
              <w:ind w:left="180"/>
            </w:pPr>
          </w:p>
          <w:p w14:paraId="01A9828A" w14:textId="77777777" w:rsidR="007D2068" w:rsidRPr="001A1E22" w:rsidRDefault="007D2068" w:rsidP="001A1E22">
            <w:pPr>
              <w:pStyle w:val="ListBullet"/>
              <w:numPr>
                <w:ilvl w:val="0"/>
                <w:numId w:val="0"/>
              </w:numPr>
              <w:ind w:left="180"/>
            </w:pPr>
          </w:p>
          <w:p w14:paraId="5F01A3DA" w14:textId="77777777" w:rsidR="007D2068" w:rsidRPr="001A1E22" w:rsidRDefault="007D2068" w:rsidP="001A1E22">
            <w:pPr>
              <w:pStyle w:val="ListBullet"/>
              <w:numPr>
                <w:ilvl w:val="0"/>
                <w:numId w:val="0"/>
              </w:numPr>
              <w:ind w:left="180"/>
            </w:pPr>
          </w:p>
          <w:p w14:paraId="5CF7BE9E" w14:textId="77777777" w:rsidR="007D2068" w:rsidRPr="001A1E22" w:rsidRDefault="007D2068" w:rsidP="001A1E22">
            <w:pPr>
              <w:pStyle w:val="ListBullet"/>
              <w:numPr>
                <w:ilvl w:val="0"/>
                <w:numId w:val="0"/>
              </w:numPr>
              <w:ind w:left="180"/>
            </w:pPr>
          </w:p>
          <w:p w14:paraId="27588B84" w14:textId="77777777" w:rsidR="007D2068" w:rsidRPr="001A1E22" w:rsidRDefault="007D2068" w:rsidP="001A1E22">
            <w:pPr>
              <w:pStyle w:val="ListBullet"/>
              <w:numPr>
                <w:ilvl w:val="0"/>
                <w:numId w:val="0"/>
              </w:numPr>
              <w:ind w:left="180"/>
            </w:pPr>
          </w:p>
          <w:p w14:paraId="0AED11CF" w14:textId="77777777" w:rsidR="007D2068" w:rsidRPr="001A1E22" w:rsidRDefault="007D2068" w:rsidP="001A1E22">
            <w:pPr>
              <w:pStyle w:val="ListBullet"/>
              <w:numPr>
                <w:ilvl w:val="0"/>
                <w:numId w:val="0"/>
              </w:numPr>
              <w:ind w:left="180"/>
            </w:pPr>
          </w:p>
          <w:p w14:paraId="43D0F748" w14:textId="77777777" w:rsidR="007D2068" w:rsidRPr="001A1E22" w:rsidRDefault="007D2068" w:rsidP="001A1E22">
            <w:pPr>
              <w:pStyle w:val="ListBullet"/>
              <w:numPr>
                <w:ilvl w:val="0"/>
                <w:numId w:val="0"/>
              </w:numPr>
              <w:ind w:left="180"/>
            </w:pPr>
          </w:p>
          <w:p w14:paraId="42AB7121" w14:textId="77777777" w:rsidR="007D2068" w:rsidRPr="001A1E22" w:rsidRDefault="007D2068" w:rsidP="001A1E22">
            <w:pPr>
              <w:pStyle w:val="ListBullet"/>
              <w:numPr>
                <w:ilvl w:val="0"/>
                <w:numId w:val="0"/>
              </w:numPr>
              <w:ind w:left="180"/>
            </w:pPr>
          </w:p>
          <w:p w14:paraId="461FCF03" w14:textId="77777777" w:rsidR="007D2068" w:rsidRPr="003D3F27" w:rsidRDefault="007D2068" w:rsidP="001A1E22">
            <w:pPr>
              <w:pStyle w:val="ListBullet"/>
              <w:ind w:left="257" w:hanging="180"/>
              <w:rPr>
                <w:rFonts w:eastAsiaTheme="minorHAnsi"/>
                <w:sz w:val="22"/>
                <w:szCs w:val="22"/>
              </w:rPr>
            </w:pPr>
            <w:r w:rsidRPr="003D3F27">
              <w:rPr>
                <w:rFonts w:eastAsiaTheme="minorHAnsi"/>
                <w:sz w:val="22"/>
                <w:szCs w:val="22"/>
              </w:rPr>
              <w:t>Transfers</w:t>
            </w:r>
            <w:r w:rsidRPr="003D3F27">
              <w:rPr>
                <w:rFonts w:eastAsiaTheme="minorHAnsi"/>
                <w:spacing w:val="33"/>
                <w:sz w:val="22"/>
                <w:szCs w:val="22"/>
              </w:rPr>
              <w:t xml:space="preserve"> </w:t>
            </w:r>
            <w:r w:rsidRPr="003D3F27">
              <w:rPr>
                <w:rFonts w:eastAsiaTheme="minorHAnsi"/>
                <w:sz w:val="22"/>
                <w:szCs w:val="22"/>
              </w:rPr>
              <w:t>and</w:t>
            </w:r>
            <w:r w:rsidRPr="003D3F27">
              <w:rPr>
                <w:rFonts w:eastAsiaTheme="minorHAnsi"/>
                <w:spacing w:val="33"/>
                <w:sz w:val="22"/>
                <w:szCs w:val="22"/>
              </w:rPr>
              <w:t xml:space="preserve"> </w:t>
            </w:r>
            <w:r w:rsidRPr="003D3F27">
              <w:rPr>
                <w:rFonts w:eastAsiaTheme="minorHAnsi"/>
                <w:sz w:val="22"/>
                <w:szCs w:val="22"/>
              </w:rPr>
              <w:t>reallocates</w:t>
            </w:r>
            <w:r w:rsidRPr="003D3F27">
              <w:rPr>
                <w:rFonts w:eastAsiaTheme="minorHAnsi"/>
                <w:spacing w:val="33"/>
                <w:sz w:val="22"/>
                <w:szCs w:val="22"/>
              </w:rPr>
              <w:t xml:space="preserve"> </w:t>
            </w:r>
            <w:r w:rsidRPr="003D3F27">
              <w:rPr>
                <w:rFonts w:eastAsiaTheme="minorHAnsi"/>
                <w:sz w:val="22"/>
                <w:szCs w:val="22"/>
              </w:rPr>
              <w:t>one</w:t>
            </w:r>
            <w:r w:rsidRPr="003D3F27">
              <w:rPr>
                <w:rFonts w:eastAsiaTheme="minorHAnsi"/>
                <w:spacing w:val="33"/>
                <w:sz w:val="22"/>
                <w:szCs w:val="22"/>
              </w:rPr>
              <w:t xml:space="preserve"> </w:t>
            </w:r>
            <w:r w:rsidRPr="003D3F27">
              <w:rPr>
                <w:rFonts w:eastAsiaTheme="minorHAnsi"/>
                <w:sz w:val="22"/>
                <w:szCs w:val="22"/>
              </w:rPr>
              <w:t>Interdisciplinary</w:t>
            </w:r>
            <w:r w:rsidRPr="003D3F27">
              <w:rPr>
                <w:rFonts w:eastAsiaTheme="minorHAnsi"/>
                <w:spacing w:val="33"/>
                <w:sz w:val="22"/>
                <w:szCs w:val="22"/>
              </w:rPr>
              <w:t xml:space="preserve"> </w:t>
            </w:r>
            <w:r w:rsidRPr="003D3F27">
              <w:rPr>
                <w:rFonts w:eastAsiaTheme="minorHAnsi"/>
                <w:sz w:val="22"/>
                <w:szCs w:val="22"/>
              </w:rPr>
              <w:t>Instruction</w:t>
            </w:r>
            <w:r w:rsidRPr="003D3F27">
              <w:rPr>
                <w:rFonts w:eastAsiaTheme="minorHAnsi"/>
                <w:spacing w:val="33"/>
                <w:sz w:val="22"/>
                <w:szCs w:val="22"/>
              </w:rPr>
              <w:t xml:space="preserve"> </w:t>
            </w:r>
            <w:r w:rsidRPr="003D3F27">
              <w:rPr>
                <w:rFonts w:eastAsiaTheme="minorHAnsi"/>
                <w:sz w:val="22"/>
                <w:szCs w:val="22"/>
              </w:rPr>
              <w:t>Specialist</w:t>
            </w:r>
            <w:r w:rsidRPr="003D3F27">
              <w:rPr>
                <w:rFonts w:eastAsiaTheme="minorHAnsi"/>
                <w:spacing w:val="33"/>
                <w:sz w:val="22"/>
                <w:szCs w:val="22"/>
              </w:rPr>
              <w:t xml:space="preserve"> </w:t>
            </w:r>
            <w:r w:rsidRPr="003D3F27">
              <w:rPr>
                <w:rFonts w:eastAsiaTheme="minorHAnsi"/>
                <w:sz w:val="22"/>
                <w:szCs w:val="22"/>
              </w:rPr>
              <w:t>position from</w:t>
            </w:r>
            <w:r w:rsidRPr="003D3F27">
              <w:rPr>
                <w:rFonts w:eastAsiaTheme="minorHAnsi"/>
                <w:spacing w:val="28"/>
                <w:sz w:val="22"/>
                <w:szCs w:val="22"/>
              </w:rPr>
              <w:t xml:space="preserve"> </w:t>
            </w:r>
            <w:r w:rsidRPr="003D3F27">
              <w:rPr>
                <w:rFonts w:eastAsiaTheme="minorHAnsi"/>
                <w:sz w:val="22"/>
                <w:szCs w:val="22"/>
              </w:rPr>
              <w:t>90%</w:t>
            </w:r>
            <w:r w:rsidRPr="003D3F27">
              <w:rPr>
                <w:rFonts w:eastAsiaTheme="minorHAnsi"/>
                <w:spacing w:val="28"/>
                <w:sz w:val="22"/>
                <w:szCs w:val="22"/>
              </w:rPr>
              <w:t xml:space="preserve"> </w:t>
            </w:r>
            <w:r w:rsidRPr="003D3F27">
              <w:rPr>
                <w:rFonts w:eastAsiaTheme="minorHAnsi"/>
                <w:sz w:val="22"/>
                <w:szCs w:val="22"/>
              </w:rPr>
              <w:t>Federal</w:t>
            </w:r>
            <w:r w:rsidRPr="003D3F27">
              <w:rPr>
                <w:rFonts w:eastAsiaTheme="minorHAnsi"/>
                <w:spacing w:val="28"/>
                <w:sz w:val="22"/>
                <w:szCs w:val="22"/>
              </w:rPr>
              <w:t xml:space="preserve"> </w:t>
            </w:r>
            <w:r w:rsidRPr="003D3F27">
              <w:rPr>
                <w:rFonts w:eastAsiaTheme="minorHAnsi"/>
                <w:sz w:val="22"/>
                <w:szCs w:val="22"/>
              </w:rPr>
              <w:t>Expenditures</w:t>
            </w:r>
            <w:r w:rsidRPr="003D3F27">
              <w:rPr>
                <w:rFonts w:eastAsiaTheme="minorHAnsi"/>
                <w:spacing w:val="28"/>
                <w:sz w:val="22"/>
                <w:szCs w:val="22"/>
              </w:rPr>
              <w:t xml:space="preserve"> </w:t>
            </w:r>
            <w:r w:rsidRPr="003D3F27">
              <w:rPr>
                <w:rFonts w:eastAsiaTheme="minorHAnsi"/>
                <w:sz w:val="22"/>
                <w:szCs w:val="22"/>
              </w:rPr>
              <w:t>Fund</w:t>
            </w:r>
            <w:r w:rsidRPr="003D3F27">
              <w:rPr>
                <w:rFonts w:eastAsiaTheme="minorHAnsi"/>
                <w:spacing w:val="28"/>
                <w:sz w:val="22"/>
                <w:szCs w:val="22"/>
              </w:rPr>
              <w:t xml:space="preserve"> </w:t>
            </w:r>
            <w:r w:rsidRPr="003D3F27">
              <w:rPr>
                <w:rFonts w:eastAsiaTheme="minorHAnsi"/>
                <w:sz w:val="22"/>
                <w:szCs w:val="22"/>
              </w:rPr>
              <w:t>and</w:t>
            </w:r>
            <w:r w:rsidRPr="003D3F27">
              <w:rPr>
                <w:rFonts w:eastAsiaTheme="minorHAnsi"/>
                <w:spacing w:val="28"/>
                <w:sz w:val="22"/>
                <w:szCs w:val="22"/>
              </w:rPr>
              <w:t xml:space="preserve"> </w:t>
            </w:r>
            <w:r w:rsidRPr="003D3F27">
              <w:rPr>
                <w:rFonts w:eastAsiaTheme="minorHAnsi"/>
                <w:sz w:val="22"/>
                <w:szCs w:val="22"/>
              </w:rPr>
              <w:t>10%</w:t>
            </w:r>
            <w:r w:rsidRPr="003D3F27">
              <w:rPr>
                <w:rFonts w:eastAsiaTheme="minorHAnsi"/>
                <w:spacing w:val="28"/>
                <w:sz w:val="22"/>
                <w:szCs w:val="22"/>
              </w:rPr>
              <w:t xml:space="preserve"> </w:t>
            </w:r>
            <w:r w:rsidRPr="003D3F27">
              <w:rPr>
                <w:rFonts w:eastAsiaTheme="minorHAnsi"/>
                <w:sz w:val="22"/>
                <w:szCs w:val="22"/>
              </w:rPr>
              <w:t>General</w:t>
            </w:r>
            <w:r w:rsidRPr="003D3F27">
              <w:rPr>
                <w:rFonts w:eastAsiaTheme="minorHAnsi"/>
                <w:spacing w:val="28"/>
                <w:sz w:val="22"/>
                <w:szCs w:val="22"/>
              </w:rPr>
              <w:t xml:space="preserve"> </w:t>
            </w:r>
            <w:r w:rsidRPr="003D3F27">
              <w:rPr>
                <w:rFonts w:eastAsiaTheme="minorHAnsi"/>
                <w:sz w:val="22"/>
                <w:szCs w:val="22"/>
              </w:rPr>
              <w:t>Fund</w:t>
            </w:r>
            <w:r w:rsidRPr="003D3F27">
              <w:rPr>
                <w:rFonts w:eastAsiaTheme="minorHAnsi"/>
                <w:spacing w:val="28"/>
                <w:sz w:val="22"/>
                <w:szCs w:val="22"/>
              </w:rPr>
              <w:t xml:space="preserve"> </w:t>
            </w:r>
            <w:r w:rsidRPr="003D3F27">
              <w:rPr>
                <w:rFonts w:eastAsiaTheme="minorHAnsi"/>
                <w:sz w:val="22"/>
                <w:szCs w:val="22"/>
              </w:rPr>
              <w:t>in</w:t>
            </w:r>
            <w:r w:rsidRPr="003D3F27">
              <w:rPr>
                <w:rFonts w:eastAsiaTheme="minorHAnsi"/>
                <w:spacing w:val="28"/>
                <w:sz w:val="22"/>
                <w:szCs w:val="22"/>
              </w:rPr>
              <w:t xml:space="preserve"> </w:t>
            </w:r>
            <w:r w:rsidRPr="003D3F27">
              <w:rPr>
                <w:rFonts w:eastAsiaTheme="minorHAnsi"/>
                <w:sz w:val="22"/>
                <w:szCs w:val="22"/>
              </w:rPr>
              <w:t>the</w:t>
            </w:r>
            <w:r w:rsidRPr="003D3F27">
              <w:rPr>
                <w:rFonts w:eastAsiaTheme="minorHAnsi"/>
                <w:spacing w:val="28"/>
                <w:sz w:val="22"/>
                <w:szCs w:val="22"/>
              </w:rPr>
              <w:t xml:space="preserve"> </w:t>
            </w:r>
            <w:r w:rsidRPr="003D3F27">
              <w:rPr>
                <w:rFonts w:eastAsiaTheme="minorHAnsi"/>
                <w:sz w:val="22"/>
                <w:szCs w:val="22"/>
              </w:rPr>
              <w:t>Learning</w:t>
            </w:r>
            <w:r w:rsidRPr="003D3F27">
              <w:rPr>
                <w:rFonts w:eastAsiaTheme="minorHAnsi"/>
                <w:spacing w:val="28"/>
                <w:sz w:val="22"/>
                <w:szCs w:val="22"/>
              </w:rPr>
              <w:t xml:space="preserve"> </w:t>
            </w:r>
            <w:r w:rsidRPr="003D3F27">
              <w:rPr>
                <w:rFonts w:eastAsiaTheme="minorHAnsi"/>
                <w:sz w:val="22"/>
                <w:szCs w:val="22"/>
              </w:rPr>
              <w:t>Systems Team</w:t>
            </w:r>
            <w:r w:rsidRPr="003D3F27">
              <w:rPr>
                <w:rFonts w:eastAsiaTheme="minorHAnsi"/>
                <w:spacing w:val="26"/>
                <w:sz w:val="22"/>
                <w:szCs w:val="22"/>
              </w:rPr>
              <w:t xml:space="preserve"> </w:t>
            </w:r>
            <w:r w:rsidRPr="003D3F27">
              <w:rPr>
                <w:rFonts w:eastAsiaTheme="minorHAnsi"/>
                <w:sz w:val="22"/>
                <w:szCs w:val="22"/>
              </w:rPr>
              <w:t>program</w:t>
            </w:r>
            <w:r w:rsidRPr="003D3F27">
              <w:rPr>
                <w:rFonts w:eastAsiaTheme="minorHAnsi"/>
                <w:spacing w:val="26"/>
                <w:sz w:val="22"/>
                <w:szCs w:val="22"/>
              </w:rPr>
              <w:t xml:space="preserve"> </w:t>
            </w:r>
            <w:r w:rsidRPr="003D3F27">
              <w:rPr>
                <w:rFonts w:eastAsiaTheme="minorHAnsi"/>
                <w:sz w:val="22"/>
                <w:szCs w:val="22"/>
              </w:rPr>
              <w:t>to</w:t>
            </w:r>
            <w:r w:rsidRPr="003D3F27">
              <w:rPr>
                <w:rFonts w:eastAsiaTheme="minorHAnsi"/>
                <w:spacing w:val="26"/>
                <w:sz w:val="22"/>
                <w:szCs w:val="22"/>
              </w:rPr>
              <w:t xml:space="preserve"> </w:t>
            </w:r>
            <w:r w:rsidRPr="003D3F27">
              <w:rPr>
                <w:rFonts w:eastAsiaTheme="minorHAnsi"/>
                <w:sz w:val="22"/>
                <w:szCs w:val="22"/>
              </w:rPr>
              <w:t>100%</w:t>
            </w:r>
            <w:r w:rsidRPr="003D3F27">
              <w:rPr>
                <w:rFonts w:eastAsiaTheme="minorHAnsi"/>
                <w:spacing w:val="26"/>
                <w:sz w:val="22"/>
                <w:szCs w:val="22"/>
              </w:rPr>
              <w:t xml:space="preserve"> </w:t>
            </w:r>
            <w:r w:rsidRPr="003D3F27">
              <w:rPr>
                <w:rFonts w:eastAsiaTheme="minorHAnsi"/>
                <w:sz w:val="22"/>
                <w:szCs w:val="22"/>
              </w:rPr>
              <w:t>General</w:t>
            </w:r>
            <w:r w:rsidRPr="003D3F27">
              <w:rPr>
                <w:rFonts w:eastAsiaTheme="minorHAnsi"/>
                <w:spacing w:val="26"/>
                <w:sz w:val="22"/>
                <w:szCs w:val="22"/>
              </w:rPr>
              <w:t xml:space="preserve"> </w:t>
            </w:r>
            <w:r w:rsidRPr="003D3F27">
              <w:rPr>
                <w:rFonts w:eastAsiaTheme="minorHAnsi"/>
                <w:sz w:val="22"/>
                <w:szCs w:val="22"/>
              </w:rPr>
              <w:t>Fund</w:t>
            </w:r>
            <w:r w:rsidRPr="003D3F27">
              <w:rPr>
                <w:rFonts w:eastAsiaTheme="minorHAnsi"/>
                <w:spacing w:val="26"/>
                <w:sz w:val="22"/>
                <w:szCs w:val="22"/>
              </w:rPr>
              <w:t xml:space="preserve"> </w:t>
            </w:r>
            <w:r w:rsidRPr="003D3F27">
              <w:rPr>
                <w:rFonts w:eastAsiaTheme="minorHAnsi"/>
                <w:sz w:val="22"/>
                <w:szCs w:val="22"/>
              </w:rPr>
              <w:t>in</w:t>
            </w:r>
            <w:r w:rsidRPr="003D3F27">
              <w:rPr>
                <w:rFonts w:eastAsiaTheme="minorHAnsi"/>
                <w:spacing w:val="26"/>
                <w:sz w:val="22"/>
                <w:szCs w:val="22"/>
              </w:rPr>
              <w:t xml:space="preserve"> </w:t>
            </w:r>
            <w:r w:rsidRPr="003D3F27">
              <w:rPr>
                <w:rFonts w:eastAsiaTheme="minorHAnsi"/>
                <w:sz w:val="22"/>
                <w:szCs w:val="22"/>
              </w:rPr>
              <w:t>the</w:t>
            </w:r>
            <w:r w:rsidRPr="003D3F27">
              <w:rPr>
                <w:rFonts w:eastAsiaTheme="minorHAnsi"/>
                <w:spacing w:val="26"/>
                <w:sz w:val="22"/>
                <w:szCs w:val="22"/>
              </w:rPr>
              <w:t xml:space="preserve"> </w:t>
            </w:r>
            <w:r w:rsidRPr="003D3F27">
              <w:rPr>
                <w:rFonts w:eastAsiaTheme="minorHAnsi"/>
                <w:sz w:val="22"/>
                <w:szCs w:val="22"/>
              </w:rPr>
              <w:t>Office</w:t>
            </w:r>
            <w:r w:rsidRPr="003D3F27">
              <w:rPr>
                <w:rFonts w:eastAsiaTheme="minorHAnsi"/>
                <w:spacing w:val="26"/>
                <w:sz w:val="22"/>
                <w:szCs w:val="22"/>
              </w:rPr>
              <w:t xml:space="preserve"> </w:t>
            </w:r>
            <w:r w:rsidRPr="003D3F27">
              <w:rPr>
                <w:rFonts w:eastAsiaTheme="minorHAnsi"/>
                <w:sz w:val="22"/>
                <w:szCs w:val="22"/>
              </w:rPr>
              <w:t>of</w:t>
            </w:r>
            <w:r w:rsidRPr="003D3F27">
              <w:rPr>
                <w:rFonts w:eastAsiaTheme="minorHAnsi"/>
                <w:spacing w:val="26"/>
                <w:sz w:val="22"/>
                <w:szCs w:val="22"/>
              </w:rPr>
              <w:t xml:space="preserve"> </w:t>
            </w:r>
            <w:r w:rsidRPr="003D3F27">
              <w:rPr>
                <w:rFonts w:eastAsiaTheme="minorHAnsi"/>
                <w:sz w:val="22"/>
                <w:szCs w:val="22"/>
              </w:rPr>
              <w:t>Innovation</w:t>
            </w:r>
            <w:r w:rsidRPr="003D3F27">
              <w:rPr>
                <w:rFonts w:eastAsiaTheme="minorHAnsi"/>
                <w:spacing w:val="26"/>
                <w:sz w:val="22"/>
                <w:szCs w:val="22"/>
              </w:rPr>
              <w:t xml:space="preserve"> </w:t>
            </w:r>
            <w:r w:rsidRPr="003D3F27">
              <w:rPr>
                <w:rFonts w:eastAsiaTheme="minorHAnsi"/>
                <w:sz w:val="22"/>
                <w:szCs w:val="22"/>
              </w:rPr>
              <w:t>program</w:t>
            </w:r>
            <w:r w:rsidRPr="003D3F27">
              <w:rPr>
                <w:rFonts w:eastAsiaTheme="minorHAnsi"/>
                <w:spacing w:val="26"/>
                <w:sz w:val="22"/>
                <w:szCs w:val="22"/>
              </w:rPr>
              <w:t xml:space="preserve"> </w:t>
            </w:r>
            <w:r w:rsidRPr="003D3F27">
              <w:rPr>
                <w:rFonts w:eastAsiaTheme="minorHAnsi"/>
                <w:sz w:val="22"/>
                <w:szCs w:val="22"/>
              </w:rPr>
              <w:t>and</w:t>
            </w:r>
            <w:r w:rsidRPr="003D3F27">
              <w:rPr>
                <w:rFonts w:eastAsiaTheme="minorHAnsi"/>
                <w:spacing w:val="26"/>
                <w:sz w:val="22"/>
                <w:szCs w:val="22"/>
              </w:rPr>
              <w:t xml:space="preserve"> </w:t>
            </w:r>
            <w:r w:rsidRPr="003D3F27">
              <w:rPr>
                <w:rFonts w:eastAsiaTheme="minorHAnsi"/>
                <w:sz w:val="22"/>
                <w:szCs w:val="22"/>
              </w:rPr>
              <w:t>adjusts funding for All Other costs related to the position.</w:t>
            </w:r>
            <w:r w:rsidRPr="003D3F27">
              <w:rPr>
                <w:rFonts w:eastAsiaTheme="minorHAnsi"/>
                <w:spacing w:val="57"/>
                <w:sz w:val="22"/>
                <w:szCs w:val="22"/>
              </w:rPr>
              <w:t xml:space="preserve"> </w:t>
            </w:r>
            <w:r w:rsidRPr="003D3F27">
              <w:rPr>
                <w:rFonts w:eastAsiaTheme="minorHAnsi"/>
                <w:sz w:val="22"/>
                <w:szCs w:val="22"/>
              </w:rPr>
              <w:t>This initiative also provides funding in the Learning Systems Team program, Federal Expenditures Fund to keep the allocation in line with available resources.</w:t>
            </w:r>
          </w:p>
          <w:p w14:paraId="4D557FA1" w14:textId="77777777" w:rsidR="007D2068" w:rsidRPr="007D2068" w:rsidRDefault="007D2068" w:rsidP="001A1E22">
            <w:pPr>
              <w:pStyle w:val="ListBullet"/>
              <w:numPr>
                <w:ilvl w:val="0"/>
                <w:numId w:val="0"/>
              </w:numPr>
              <w:rPr>
                <w:sz w:val="22"/>
                <w:szCs w:val="22"/>
              </w:rPr>
            </w:pPr>
          </w:p>
          <w:tbl>
            <w:tblPr>
              <w:tblpPr w:leftFromText="180" w:rightFromText="180" w:vertAnchor="text" w:horzAnchor="margin" w:tblpXSpec="center" w:tblpY="-57"/>
              <w:tblOverlap w:val="never"/>
              <w:tblW w:w="0" w:type="auto"/>
              <w:tblLook w:val="01E0" w:firstRow="1" w:lastRow="1" w:firstColumn="1" w:lastColumn="1" w:noHBand="0" w:noVBand="0"/>
            </w:tblPr>
            <w:tblGrid>
              <w:gridCol w:w="3060"/>
              <w:gridCol w:w="1170"/>
              <w:gridCol w:w="1080"/>
            </w:tblGrid>
            <w:tr w:rsidR="007D2068" w:rsidRPr="007D2068" w14:paraId="53D72487" w14:textId="77777777" w:rsidTr="003B10D7">
              <w:trPr>
                <w:trHeight w:val="357"/>
              </w:trPr>
              <w:tc>
                <w:tcPr>
                  <w:tcW w:w="3060" w:type="dxa"/>
                  <w:shd w:val="clear" w:color="auto" w:fill="auto"/>
                </w:tcPr>
                <w:p w14:paraId="640E1FA6" w14:textId="77777777" w:rsidR="007D2068" w:rsidRPr="007D2068" w:rsidRDefault="007D2068" w:rsidP="001A1E22">
                  <w:pPr>
                    <w:jc w:val="right"/>
                    <w:rPr>
                      <w:sz w:val="22"/>
                      <w:szCs w:val="22"/>
                      <w:u w:val="single"/>
                    </w:rPr>
                  </w:pPr>
                </w:p>
              </w:tc>
              <w:tc>
                <w:tcPr>
                  <w:tcW w:w="1170" w:type="dxa"/>
                </w:tcPr>
                <w:p w14:paraId="0CE10D2F" w14:textId="77777777" w:rsidR="007D2068" w:rsidRPr="007D2068" w:rsidRDefault="007D2068" w:rsidP="001A1E22">
                  <w:pPr>
                    <w:jc w:val="right"/>
                    <w:rPr>
                      <w:sz w:val="22"/>
                      <w:szCs w:val="22"/>
                      <w:u w:val="single"/>
                    </w:rPr>
                  </w:pPr>
                  <w:r w:rsidRPr="007D2068">
                    <w:rPr>
                      <w:sz w:val="22"/>
                      <w:szCs w:val="22"/>
                      <w:u w:val="single"/>
                    </w:rPr>
                    <w:t>FY 24</w:t>
                  </w:r>
                </w:p>
              </w:tc>
              <w:tc>
                <w:tcPr>
                  <w:tcW w:w="1080" w:type="dxa"/>
                </w:tcPr>
                <w:p w14:paraId="30C36A70" w14:textId="77777777" w:rsidR="007D2068" w:rsidRPr="007D2068" w:rsidRDefault="007D2068" w:rsidP="001A1E22">
                  <w:pPr>
                    <w:jc w:val="right"/>
                    <w:rPr>
                      <w:sz w:val="22"/>
                      <w:szCs w:val="22"/>
                      <w:u w:val="single"/>
                    </w:rPr>
                  </w:pPr>
                  <w:r w:rsidRPr="007D2068">
                    <w:rPr>
                      <w:sz w:val="22"/>
                      <w:szCs w:val="22"/>
                      <w:u w:val="single"/>
                    </w:rPr>
                    <w:t>FY 25</w:t>
                  </w:r>
                </w:p>
              </w:tc>
            </w:tr>
            <w:tr w:rsidR="007D2068" w:rsidRPr="007D2068" w14:paraId="1F0E51C9" w14:textId="77777777" w:rsidTr="003B10D7">
              <w:trPr>
                <w:trHeight w:val="357"/>
              </w:trPr>
              <w:tc>
                <w:tcPr>
                  <w:tcW w:w="3060" w:type="dxa"/>
                  <w:shd w:val="clear" w:color="auto" w:fill="auto"/>
                </w:tcPr>
                <w:p w14:paraId="7FA120B6" w14:textId="77777777" w:rsidR="007D2068" w:rsidRPr="007D2068" w:rsidRDefault="007D2068" w:rsidP="001A1E22">
                  <w:pPr>
                    <w:jc w:val="right"/>
                    <w:rPr>
                      <w:sz w:val="22"/>
                      <w:szCs w:val="22"/>
                    </w:rPr>
                  </w:pPr>
                  <w:r w:rsidRPr="007D2068">
                    <w:rPr>
                      <w:sz w:val="22"/>
                      <w:szCs w:val="22"/>
                    </w:rPr>
                    <w:t>General Fund - Position Count</w:t>
                  </w:r>
                </w:p>
              </w:tc>
              <w:tc>
                <w:tcPr>
                  <w:tcW w:w="1170" w:type="dxa"/>
                </w:tcPr>
                <w:p w14:paraId="6370E5DE" w14:textId="77777777" w:rsidR="007D2068" w:rsidRPr="007D2068" w:rsidRDefault="007D2068" w:rsidP="001A1E22">
                  <w:pPr>
                    <w:jc w:val="right"/>
                    <w:rPr>
                      <w:sz w:val="22"/>
                      <w:szCs w:val="22"/>
                    </w:rPr>
                  </w:pPr>
                  <w:r w:rsidRPr="007D2068">
                    <w:rPr>
                      <w:sz w:val="22"/>
                      <w:szCs w:val="22"/>
                    </w:rPr>
                    <w:t>1.000</w:t>
                  </w:r>
                </w:p>
              </w:tc>
              <w:tc>
                <w:tcPr>
                  <w:tcW w:w="1080" w:type="dxa"/>
                </w:tcPr>
                <w:p w14:paraId="7D2F6A4F" w14:textId="77777777" w:rsidR="007D2068" w:rsidRPr="007D2068" w:rsidRDefault="007D2068" w:rsidP="001A1E22">
                  <w:pPr>
                    <w:jc w:val="right"/>
                    <w:rPr>
                      <w:sz w:val="22"/>
                      <w:szCs w:val="22"/>
                    </w:rPr>
                  </w:pPr>
                  <w:r w:rsidRPr="007D2068">
                    <w:rPr>
                      <w:sz w:val="22"/>
                      <w:szCs w:val="22"/>
                    </w:rPr>
                    <w:t>1.000</w:t>
                  </w:r>
                </w:p>
              </w:tc>
            </w:tr>
            <w:tr w:rsidR="007D2068" w:rsidRPr="007D2068" w14:paraId="037FE83D" w14:textId="77777777" w:rsidTr="003B10D7">
              <w:trPr>
                <w:trHeight w:val="357"/>
              </w:trPr>
              <w:tc>
                <w:tcPr>
                  <w:tcW w:w="3060" w:type="dxa"/>
                  <w:shd w:val="clear" w:color="auto" w:fill="auto"/>
                </w:tcPr>
                <w:p w14:paraId="036453E1" w14:textId="77777777" w:rsidR="007D2068" w:rsidRPr="007D2068" w:rsidRDefault="007D2068" w:rsidP="001A1E22">
                  <w:pPr>
                    <w:jc w:val="right"/>
                    <w:rPr>
                      <w:sz w:val="22"/>
                      <w:szCs w:val="22"/>
                    </w:rPr>
                  </w:pPr>
                  <w:r w:rsidRPr="007D2068">
                    <w:rPr>
                      <w:sz w:val="22"/>
                      <w:szCs w:val="22"/>
                    </w:rPr>
                    <w:t>Personal Services</w:t>
                  </w:r>
                </w:p>
              </w:tc>
              <w:tc>
                <w:tcPr>
                  <w:tcW w:w="1170" w:type="dxa"/>
                </w:tcPr>
                <w:p w14:paraId="3AF299A2" w14:textId="77777777" w:rsidR="007D2068" w:rsidRPr="007D2068" w:rsidRDefault="007D2068" w:rsidP="001A1E22">
                  <w:pPr>
                    <w:jc w:val="right"/>
                    <w:rPr>
                      <w:sz w:val="22"/>
                      <w:szCs w:val="22"/>
                    </w:rPr>
                  </w:pPr>
                  <w:r w:rsidRPr="007D2068">
                    <w:rPr>
                      <w:sz w:val="22"/>
                      <w:szCs w:val="22"/>
                    </w:rPr>
                    <w:t>$125,600</w:t>
                  </w:r>
                </w:p>
              </w:tc>
              <w:tc>
                <w:tcPr>
                  <w:tcW w:w="1080" w:type="dxa"/>
                </w:tcPr>
                <w:p w14:paraId="07FCACDA" w14:textId="77777777" w:rsidR="007D2068" w:rsidRPr="007D2068" w:rsidRDefault="007D2068" w:rsidP="001A1E22">
                  <w:pPr>
                    <w:jc w:val="right"/>
                    <w:rPr>
                      <w:sz w:val="22"/>
                      <w:szCs w:val="22"/>
                    </w:rPr>
                  </w:pPr>
                  <w:r w:rsidRPr="007D2068">
                    <w:rPr>
                      <w:sz w:val="22"/>
                      <w:szCs w:val="22"/>
                    </w:rPr>
                    <w:t>$127,018</w:t>
                  </w:r>
                </w:p>
              </w:tc>
            </w:tr>
            <w:tr w:rsidR="007D2068" w:rsidRPr="007D2068" w14:paraId="67E94EFB" w14:textId="77777777" w:rsidTr="003B10D7">
              <w:trPr>
                <w:trHeight w:val="357"/>
              </w:trPr>
              <w:tc>
                <w:tcPr>
                  <w:tcW w:w="3060" w:type="dxa"/>
                  <w:shd w:val="clear" w:color="auto" w:fill="auto"/>
                </w:tcPr>
                <w:p w14:paraId="5CFD12BF" w14:textId="77777777" w:rsidR="007D2068" w:rsidRPr="007D2068" w:rsidRDefault="007D2068" w:rsidP="001A1E22">
                  <w:pPr>
                    <w:jc w:val="right"/>
                    <w:rPr>
                      <w:sz w:val="22"/>
                      <w:szCs w:val="22"/>
                    </w:rPr>
                  </w:pPr>
                  <w:r w:rsidRPr="007D2068">
                    <w:rPr>
                      <w:sz w:val="22"/>
                      <w:szCs w:val="22"/>
                    </w:rPr>
                    <w:t>All Other</w:t>
                  </w:r>
                </w:p>
              </w:tc>
              <w:tc>
                <w:tcPr>
                  <w:tcW w:w="1170" w:type="dxa"/>
                </w:tcPr>
                <w:p w14:paraId="73C51821" w14:textId="77777777" w:rsidR="007D2068" w:rsidRPr="007D2068" w:rsidRDefault="007D2068" w:rsidP="001A1E22">
                  <w:pPr>
                    <w:jc w:val="right"/>
                    <w:rPr>
                      <w:sz w:val="22"/>
                      <w:szCs w:val="22"/>
                      <w:u w:val="single"/>
                    </w:rPr>
                  </w:pPr>
                  <w:r w:rsidRPr="007D2068">
                    <w:rPr>
                      <w:sz w:val="22"/>
                      <w:szCs w:val="22"/>
                      <w:u w:val="single"/>
                    </w:rPr>
                    <w:t>$10,000</w:t>
                  </w:r>
                </w:p>
              </w:tc>
              <w:tc>
                <w:tcPr>
                  <w:tcW w:w="1080" w:type="dxa"/>
                </w:tcPr>
                <w:p w14:paraId="6B3B95A8" w14:textId="77777777" w:rsidR="007D2068" w:rsidRPr="007D2068" w:rsidRDefault="007D2068" w:rsidP="001A1E22">
                  <w:pPr>
                    <w:jc w:val="right"/>
                    <w:rPr>
                      <w:sz w:val="22"/>
                      <w:szCs w:val="22"/>
                      <w:u w:val="single"/>
                    </w:rPr>
                  </w:pPr>
                  <w:r w:rsidRPr="007D2068">
                    <w:rPr>
                      <w:sz w:val="22"/>
                      <w:szCs w:val="22"/>
                      <w:u w:val="single"/>
                    </w:rPr>
                    <w:t>$10,000</w:t>
                  </w:r>
                </w:p>
              </w:tc>
            </w:tr>
            <w:tr w:rsidR="007D2068" w:rsidRPr="007D2068" w14:paraId="1F5C0B94" w14:textId="77777777" w:rsidTr="003B10D7">
              <w:trPr>
                <w:trHeight w:val="357"/>
              </w:trPr>
              <w:tc>
                <w:tcPr>
                  <w:tcW w:w="3060" w:type="dxa"/>
                  <w:shd w:val="clear" w:color="auto" w:fill="auto"/>
                </w:tcPr>
                <w:p w14:paraId="7C87E43F" w14:textId="77777777" w:rsidR="007D2068" w:rsidRPr="007D2068" w:rsidRDefault="007D2068" w:rsidP="001A1E22">
                  <w:pPr>
                    <w:jc w:val="right"/>
                    <w:rPr>
                      <w:sz w:val="22"/>
                      <w:szCs w:val="22"/>
                      <w:u w:val="single"/>
                    </w:rPr>
                  </w:pPr>
                  <w:r w:rsidRPr="007D2068">
                    <w:rPr>
                      <w:sz w:val="22"/>
                      <w:szCs w:val="22"/>
                      <w:u w:val="single"/>
                    </w:rPr>
                    <w:t>General Fund Total</w:t>
                  </w:r>
                </w:p>
              </w:tc>
              <w:tc>
                <w:tcPr>
                  <w:tcW w:w="1170" w:type="dxa"/>
                </w:tcPr>
                <w:p w14:paraId="044C48C4" w14:textId="77777777" w:rsidR="007D2068" w:rsidRPr="007D2068" w:rsidRDefault="007D2068" w:rsidP="001A1E22">
                  <w:pPr>
                    <w:jc w:val="right"/>
                    <w:rPr>
                      <w:sz w:val="22"/>
                      <w:szCs w:val="22"/>
                    </w:rPr>
                  </w:pPr>
                  <w:r w:rsidRPr="007D2068">
                    <w:rPr>
                      <w:sz w:val="22"/>
                      <w:szCs w:val="22"/>
                    </w:rPr>
                    <w:t>$135,600</w:t>
                  </w:r>
                </w:p>
              </w:tc>
              <w:tc>
                <w:tcPr>
                  <w:tcW w:w="1080" w:type="dxa"/>
                </w:tcPr>
                <w:p w14:paraId="7D902EB0" w14:textId="77777777" w:rsidR="007D2068" w:rsidRPr="007D2068" w:rsidRDefault="007D2068" w:rsidP="001A1E22">
                  <w:pPr>
                    <w:jc w:val="right"/>
                    <w:rPr>
                      <w:sz w:val="22"/>
                      <w:szCs w:val="22"/>
                    </w:rPr>
                  </w:pPr>
                  <w:r w:rsidRPr="007D2068">
                    <w:rPr>
                      <w:sz w:val="22"/>
                      <w:szCs w:val="22"/>
                    </w:rPr>
                    <w:t>$137,018</w:t>
                  </w:r>
                </w:p>
              </w:tc>
            </w:tr>
          </w:tbl>
          <w:p w14:paraId="2934E723" w14:textId="77777777" w:rsidR="007D2068" w:rsidRPr="007D2068" w:rsidRDefault="007D2068" w:rsidP="001A1E22">
            <w:pPr>
              <w:pStyle w:val="ListBullet"/>
              <w:numPr>
                <w:ilvl w:val="0"/>
                <w:numId w:val="0"/>
              </w:numPr>
              <w:rPr>
                <w:sz w:val="22"/>
                <w:szCs w:val="22"/>
              </w:rPr>
            </w:pPr>
          </w:p>
          <w:p w14:paraId="6D93F04B" w14:textId="77777777" w:rsidR="007D2068" w:rsidRPr="007D2068" w:rsidRDefault="007D2068" w:rsidP="001A1E22">
            <w:pPr>
              <w:pStyle w:val="ListBullet"/>
              <w:numPr>
                <w:ilvl w:val="0"/>
                <w:numId w:val="0"/>
              </w:numPr>
              <w:rPr>
                <w:sz w:val="22"/>
                <w:szCs w:val="22"/>
              </w:rPr>
            </w:pPr>
          </w:p>
          <w:p w14:paraId="5F76717E" w14:textId="77777777" w:rsidR="007D2068" w:rsidRPr="007D2068" w:rsidRDefault="007D2068" w:rsidP="001A1E22">
            <w:pPr>
              <w:pStyle w:val="ListBullet"/>
              <w:numPr>
                <w:ilvl w:val="0"/>
                <w:numId w:val="0"/>
              </w:numPr>
              <w:rPr>
                <w:sz w:val="22"/>
                <w:szCs w:val="22"/>
              </w:rPr>
            </w:pPr>
          </w:p>
          <w:p w14:paraId="5DECDF8A" w14:textId="77777777" w:rsidR="007D2068" w:rsidRPr="007D2068" w:rsidRDefault="007D2068" w:rsidP="001A1E22">
            <w:pPr>
              <w:pStyle w:val="ListBullet"/>
              <w:numPr>
                <w:ilvl w:val="0"/>
                <w:numId w:val="0"/>
              </w:numPr>
              <w:rPr>
                <w:sz w:val="22"/>
                <w:szCs w:val="22"/>
              </w:rPr>
            </w:pPr>
          </w:p>
          <w:p w14:paraId="63489922" w14:textId="77777777" w:rsidR="007D2068" w:rsidRPr="007D2068" w:rsidRDefault="007D2068" w:rsidP="001A1E22">
            <w:pPr>
              <w:pStyle w:val="ListBullet"/>
              <w:numPr>
                <w:ilvl w:val="0"/>
                <w:numId w:val="0"/>
              </w:numPr>
              <w:rPr>
                <w:sz w:val="22"/>
                <w:szCs w:val="22"/>
              </w:rPr>
            </w:pPr>
          </w:p>
          <w:p w14:paraId="73278BAF" w14:textId="77777777" w:rsidR="007D2068" w:rsidRPr="007D2068" w:rsidRDefault="007D2068" w:rsidP="001A1E22">
            <w:pPr>
              <w:pStyle w:val="ListBullet"/>
              <w:numPr>
                <w:ilvl w:val="0"/>
                <w:numId w:val="0"/>
              </w:numPr>
              <w:rPr>
                <w:sz w:val="22"/>
                <w:szCs w:val="22"/>
              </w:rPr>
            </w:pPr>
          </w:p>
          <w:p w14:paraId="4F26ACB6" w14:textId="77777777" w:rsidR="007D2068" w:rsidRPr="007D2068" w:rsidRDefault="007D2068" w:rsidP="001A1E22">
            <w:pPr>
              <w:pStyle w:val="ListBullet"/>
              <w:numPr>
                <w:ilvl w:val="0"/>
                <w:numId w:val="0"/>
              </w:numPr>
              <w:rPr>
                <w:sz w:val="22"/>
                <w:szCs w:val="22"/>
              </w:rPr>
            </w:pPr>
          </w:p>
          <w:p w14:paraId="29668E69" w14:textId="77777777" w:rsidR="003B10D7" w:rsidRDefault="003B10D7" w:rsidP="001A1E22">
            <w:pPr>
              <w:pStyle w:val="ListBullet"/>
              <w:numPr>
                <w:ilvl w:val="0"/>
                <w:numId w:val="0"/>
              </w:numPr>
              <w:rPr>
                <w:sz w:val="22"/>
                <w:szCs w:val="22"/>
                <w:u w:val="single"/>
              </w:rPr>
            </w:pPr>
          </w:p>
          <w:p w14:paraId="19BCB0F0" w14:textId="7850EC33" w:rsidR="007D2068" w:rsidRPr="007D2068" w:rsidRDefault="007D2068" w:rsidP="001A1E22">
            <w:pPr>
              <w:pStyle w:val="ListBullet"/>
              <w:numPr>
                <w:ilvl w:val="0"/>
                <w:numId w:val="0"/>
              </w:numPr>
              <w:rPr>
                <w:sz w:val="22"/>
                <w:szCs w:val="22"/>
                <w:u w:val="single"/>
              </w:rPr>
            </w:pPr>
            <w:r w:rsidRPr="007D2068">
              <w:rPr>
                <w:sz w:val="22"/>
                <w:szCs w:val="22"/>
                <w:u w:val="single"/>
              </w:rPr>
              <w:t>Office of Workforce Development and Innovative Pathways</w:t>
            </w:r>
          </w:p>
          <w:p w14:paraId="76DCB376" w14:textId="77777777" w:rsidR="007D2068" w:rsidRPr="007D2068" w:rsidRDefault="007D2068" w:rsidP="001A1E22">
            <w:pPr>
              <w:pStyle w:val="ListBullet"/>
              <w:numPr>
                <w:ilvl w:val="0"/>
                <w:numId w:val="0"/>
              </w:numPr>
              <w:rPr>
                <w:sz w:val="22"/>
                <w:szCs w:val="22"/>
              </w:rPr>
            </w:pPr>
          </w:p>
          <w:p w14:paraId="0BDDB2A0" w14:textId="77777777" w:rsidR="007D2068" w:rsidRPr="003D3F27" w:rsidRDefault="007D2068" w:rsidP="001A1E22">
            <w:pPr>
              <w:pStyle w:val="ListBullet"/>
              <w:ind w:left="257" w:hanging="180"/>
              <w:rPr>
                <w:sz w:val="22"/>
                <w:szCs w:val="22"/>
              </w:rPr>
            </w:pPr>
            <w:r w:rsidRPr="003D3F27">
              <w:rPr>
                <w:sz w:val="22"/>
                <w:szCs w:val="22"/>
              </w:rPr>
              <w:t>Provides General Fund appropriations in the budget for Office of Workforce Development and Innovative Pathways in FY 24 and in FY 25.</w:t>
            </w:r>
          </w:p>
          <w:p w14:paraId="531A683C" w14:textId="77777777" w:rsidR="007D2068" w:rsidRPr="007D2068" w:rsidRDefault="007D2068" w:rsidP="001A1E22">
            <w:pPr>
              <w:pStyle w:val="ListBullet"/>
              <w:numPr>
                <w:ilvl w:val="0"/>
                <w:numId w:val="0"/>
              </w:numPr>
              <w:rPr>
                <w:sz w:val="22"/>
                <w:szCs w:val="22"/>
              </w:rPr>
            </w:pPr>
          </w:p>
          <w:p w14:paraId="371DA3E8" w14:textId="77777777" w:rsidR="007D2068" w:rsidRPr="007D2068" w:rsidRDefault="007D2068" w:rsidP="001A1E22">
            <w:pPr>
              <w:pStyle w:val="ListBullet"/>
              <w:numPr>
                <w:ilvl w:val="0"/>
                <w:numId w:val="0"/>
              </w:numPr>
              <w:rPr>
                <w:sz w:val="22"/>
                <w:szCs w:val="22"/>
              </w:rPr>
            </w:pPr>
          </w:p>
          <w:tbl>
            <w:tblPr>
              <w:tblpPr w:leftFromText="180" w:rightFromText="180" w:vertAnchor="text" w:horzAnchor="margin" w:tblpXSpec="center" w:tblpY="-92"/>
              <w:tblOverlap w:val="never"/>
              <w:tblW w:w="0" w:type="auto"/>
              <w:tblLook w:val="01E0" w:firstRow="1" w:lastRow="1" w:firstColumn="1" w:lastColumn="1" w:noHBand="0" w:noVBand="0"/>
            </w:tblPr>
            <w:tblGrid>
              <w:gridCol w:w="3420"/>
              <w:gridCol w:w="1080"/>
              <w:gridCol w:w="1080"/>
            </w:tblGrid>
            <w:tr w:rsidR="007D2068" w:rsidRPr="007D2068" w14:paraId="126E2BCF" w14:textId="77777777" w:rsidTr="003B10D7">
              <w:trPr>
                <w:trHeight w:val="357"/>
              </w:trPr>
              <w:tc>
                <w:tcPr>
                  <w:tcW w:w="3420" w:type="dxa"/>
                  <w:shd w:val="clear" w:color="auto" w:fill="auto"/>
                </w:tcPr>
                <w:p w14:paraId="0725DA85" w14:textId="77777777" w:rsidR="007D2068" w:rsidRPr="007D2068" w:rsidRDefault="007D2068" w:rsidP="001A1E22">
                  <w:pPr>
                    <w:jc w:val="right"/>
                    <w:rPr>
                      <w:sz w:val="22"/>
                      <w:szCs w:val="22"/>
                      <w:u w:val="single"/>
                    </w:rPr>
                  </w:pPr>
                </w:p>
              </w:tc>
              <w:tc>
                <w:tcPr>
                  <w:tcW w:w="1080" w:type="dxa"/>
                </w:tcPr>
                <w:p w14:paraId="523CCE9F" w14:textId="77777777" w:rsidR="007D2068" w:rsidRPr="007D2068" w:rsidRDefault="007D2068" w:rsidP="001A1E22">
                  <w:pPr>
                    <w:jc w:val="right"/>
                    <w:rPr>
                      <w:sz w:val="22"/>
                      <w:szCs w:val="22"/>
                      <w:u w:val="single"/>
                    </w:rPr>
                  </w:pPr>
                  <w:r w:rsidRPr="007D2068">
                    <w:rPr>
                      <w:sz w:val="22"/>
                      <w:szCs w:val="22"/>
                      <w:u w:val="single"/>
                    </w:rPr>
                    <w:t>FY 24</w:t>
                  </w:r>
                </w:p>
              </w:tc>
              <w:tc>
                <w:tcPr>
                  <w:tcW w:w="1080" w:type="dxa"/>
                </w:tcPr>
                <w:p w14:paraId="01CF8D58" w14:textId="77777777" w:rsidR="007D2068" w:rsidRPr="007D2068" w:rsidRDefault="007D2068" w:rsidP="001A1E22">
                  <w:pPr>
                    <w:jc w:val="right"/>
                    <w:rPr>
                      <w:sz w:val="22"/>
                      <w:szCs w:val="22"/>
                      <w:u w:val="single"/>
                    </w:rPr>
                  </w:pPr>
                  <w:r w:rsidRPr="007D2068">
                    <w:rPr>
                      <w:sz w:val="22"/>
                      <w:szCs w:val="22"/>
                      <w:u w:val="single"/>
                    </w:rPr>
                    <w:t>FY 25</w:t>
                  </w:r>
                </w:p>
              </w:tc>
            </w:tr>
            <w:tr w:rsidR="007D2068" w:rsidRPr="007D2068" w14:paraId="7E28D8D8" w14:textId="77777777" w:rsidTr="003B10D7">
              <w:trPr>
                <w:trHeight w:val="357"/>
              </w:trPr>
              <w:tc>
                <w:tcPr>
                  <w:tcW w:w="3420" w:type="dxa"/>
                  <w:shd w:val="clear" w:color="auto" w:fill="auto"/>
                </w:tcPr>
                <w:p w14:paraId="27935894" w14:textId="77777777" w:rsidR="007D2068" w:rsidRPr="007D2068" w:rsidRDefault="007D2068" w:rsidP="001A1E22">
                  <w:pPr>
                    <w:jc w:val="right"/>
                    <w:rPr>
                      <w:sz w:val="22"/>
                      <w:szCs w:val="22"/>
                    </w:rPr>
                  </w:pPr>
                  <w:r w:rsidRPr="007D2068">
                    <w:rPr>
                      <w:sz w:val="22"/>
                      <w:szCs w:val="22"/>
                    </w:rPr>
                    <w:t>General Fund - Position Count</w:t>
                  </w:r>
                </w:p>
              </w:tc>
              <w:tc>
                <w:tcPr>
                  <w:tcW w:w="1080" w:type="dxa"/>
                </w:tcPr>
                <w:p w14:paraId="5AB9EEF8" w14:textId="77777777" w:rsidR="007D2068" w:rsidRPr="007D2068" w:rsidRDefault="007D2068" w:rsidP="001A1E22">
                  <w:pPr>
                    <w:jc w:val="right"/>
                    <w:rPr>
                      <w:sz w:val="22"/>
                      <w:szCs w:val="22"/>
                    </w:rPr>
                  </w:pPr>
                  <w:r w:rsidRPr="007D2068">
                    <w:rPr>
                      <w:sz w:val="22"/>
                      <w:szCs w:val="22"/>
                    </w:rPr>
                    <w:t>3.000</w:t>
                  </w:r>
                </w:p>
              </w:tc>
              <w:tc>
                <w:tcPr>
                  <w:tcW w:w="1080" w:type="dxa"/>
                </w:tcPr>
                <w:p w14:paraId="2A118BB1" w14:textId="77777777" w:rsidR="007D2068" w:rsidRPr="007D2068" w:rsidRDefault="007D2068" w:rsidP="001A1E22">
                  <w:pPr>
                    <w:jc w:val="right"/>
                    <w:rPr>
                      <w:sz w:val="22"/>
                      <w:szCs w:val="22"/>
                    </w:rPr>
                  </w:pPr>
                  <w:r w:rsidRPr="007D2068">
                    <w:rPr>
                      <w:sz w:val="22"/>
                      <w:szCs w:val="22"/>
                    </w:rPr>
                    <w:t>3.000</w:t>
                  </w:r>
                </w:p>
              </w:tc>
            </w:tr>
            <w:tr w:rsidR="007D2068" w:rsidRPr="007D2068" w14:paraId="17C02D88" w14:textId="77777777" w:rsidTr="003B10D7">
              <w:trPr>
                <w:trHeight w:val="357"/>
              </w:trPr>
              <w:tc>
                <w:tcPr>
                  <w:tcW w:w="3420" w:type="dxa"/>
                  <w:shd w:val="clear" w:color="auto" w:fill="auto"/>
                </w:tcPr>
                <w:p w14:paraId="0013C49E" w14:textId="77777777" w:rsidR="007D2068" w:rsidRPr="007D2068" w:rsidRDefault="007D2068" w:rsidP="001A1E22">
                  <w:pPr>
                    <w:jc w:val="right"/>
                    <w:rPr>
                      <w:sz w:val="22"/>
                      <w:szCs w:val="22"/>
                    </w:rPr>
                  </w:pPr>
                  <w:r w:rsidRPr="007D2068">
                    <w:rPr>
                      <w:sz w:val="22"/>
                      <w:szCs w:val="22"/>
                    </w:rPr>
                    <w:t>Personal Services</w:t>
                  </w:r>
                </w:p>
              </w:tc>
              <w:tc>
                <w:tcPr>
                  <w:tcW w:w="1080" w:type="dxa"/>
                </w:tcPr>
                <w:p w14:paraId="116A957A" w14:textId="77777777" w:rsidR="007D2068" w:rsidRPr="007D2068" w:rsidRDefault="007D2068" w:rsidP="001A1E22">
                  <w:pPr>
                    <w:jc w:val="right"/>
                    <w:rPr>
                      <w:sz w:val="22"/>
                      <w:szCs w:val="22"/>
                    </w:rPr>
                  </w:pPr>
                  <w:r w:rsidRPr="007D2068">
                    <w:rPr>
                      <w:sz w:val="22"/>
                      <w:szCs w:val="22"/>
                    </w:rPr>
                    <w:t>$414,587</w:t>
                  </w:r>
                </w:p>
              </w:tc>
              <w:tc>
                <w:tcPr>
                  <w:tcW w:w="1080" w:type="dxa"/>
                </w:tcPr>
                <w:p w14:paraId="40F52604" w14:textId="77777777" w:rsidR="007D2068" w:rsidRPr="007D2068" w:rsidRDefault="007D2068" w:rsidP="001A1E22">
                  <w:pPr>
                    <w:jc w:val="right"/>
                    <w:rPr>
                      <w:sz w:val="22"/>
                      <w:szCs w:val="22"/>
                    </w:rPr>
                  </w:pPr>
                  <w:r w:rsidRPr="007D2068">
                    <w:rPr>
                      <w:sz w:val="22"/>
                      <w:szCs w:val="22"/>
                    </w:rPr>
                    <w:t>$424,622</w:t>
                  </w:r>
                </w:p>
              </w:tc>
            </w:tr>
            <w:tr w:rsidR="007D2068" w:rsidRPr="007D2068" w14:paraId="0065D262" w14:textId="77777777" w:rsidTr="003B10D7">
              <w:trPr>
                <w:trHeight w:val="357"/>
              </w:trPr>
              <w:tc>
                <w:tcPr>
                  <w:tcW w:w="3420" w:type="dxa"/>
                  <w:shd w:val="clear" w:color="auto" w:fill="auto"/>
                </w:tcPr>
                <w:p w14:paraId="429F8602" w14:textId="77777777" w:rsidR="007D2068" w:rsidRPr="007D2068" w:rsidRDefault="007D2068" w:rsidP="001A1E22">
                  <w:pPr>
                    <w:jc w:val="right"/>
                    <w:rPr>
                      <w:sz w:val="22"/>
                      <w:szCs w:val="22"/>
                    </w:rPr>
                  </w:pPr>
                  <w:r w:rsidRPr="007D2068">
                    <w:rPr>
                      <w:sz w:val="22"/>
                      <w:szCs w:val="22"/>
                    </w:rPr>
                    <w:t>All Other</w:t>
                  </w:r>
                </w:p>
              </w:tc>
              <w:tc>
                <w:tcPr>
                  <w:tcW w:w="1080" w:type="dxa"/>
                </w:tcPr>
                <w:p w14:paraId="7CE4DF21" w14:textId="77777777" w:rsidR="007D2068" w:rsidRPr="007D2068" w:rsidRDefault="007D2068" w:rsidP="001A1E22">
                  <w:pPr>
                    <w:jc w:val="right"/>
                    <w:rPr>
                      <w:sz w:val="22"/>
                      <w:szCs w:val="22"/>
                      <w:u w:val="single"/>
                    </w:rPr>
                  </w:pPr>
                  <w:r w:rsidRPr="007D2068">
                    <w:rPr>
                      <w:sz w:val="22"/>
                      <w:szCs w:val="22"/>
                      <w:u w:val="single"/>
                    </w:rPr>
                    <w:t>$216,374</w:t>
                  </w:r>
                </w:p>
              </w:tc>
              <w:tc>
                <w:tcPr>
                  <w:tcW w:w="1080" w:type="dxa"/>
                </w:tcPr>
                <w:p w14:paraId="7350DE1C" w14:textId="77777777" w:rsidR="007D2068" w:rsidRPr="007D2068" w:rsidRDefault="007D2068" w:rsidP="001A1E22">
                  <w:pPr>
                    <w:jc w:val="right"/>
                    <w:rPr>
                      <w:sz w:val="22"/>
                      <w:szCs w:val="22"/>
                      <w:u w:val="single"/>
                    </w:rPr>
                  </w:pPr>
                  <w:r w:rsidRPr="007D2068">
                    <w:rPr>
                      <w:sz w:val="22"/>
                      <w:szCs w:val="22"/>
                      <w:u w:val="single"/>
                    </w:rPr>
                    <w:t>$216,374</w:t>
                  </w:r>
                </w:p>
              </w:tc>
            </w:tr>
            <w:tr w:rsidR="007D2068" w:rsidRPr="007D2068" w14:paraId="1CB97EEE" w14:textId="77777777" w:rsidTr="003B10D7">
              <w:trPr>
                <w:trHeight w:val="357"/>
              </w:trPr>
              <w:tc>
                <w:tcPr>
                  <w:tcW w:w="3420" w:type="dxa"/>
                  <w:shd w:val="clear" w:color="auto" w:fill="auto"/>
                </w:tcPr>
                <w:p w14:paraId="5D44B6F7" w14:textId="77777777" w:rsidR="007D2068" w:rsidRPr="007D2068" w:rsidRDefault="007D2068" w:rsidP="001A1E22">
                  <w:pPr>
                    <w:jc w:val="right"/>
                    <w:rPr>
                      <w:sz w:val="22"/>
                      <w:szCs w:val="22"/>
                      <w:u w:val="single"/>
                    </w:rPr>
                  </w:pPr>
                  <w:r w:rsidRPr="007D2068">
                    <w:rPr>
                      <w:sz w:val="22"/>
                      <w:szCs w:val="22"/>
                      <w:u w:val="single"/>
                    </w:rPr>
                    <w:t>General Fund Total</w:t>
                  </w:r>
                </w:p>
              </w:tc>
              <w:tc>
                <w:tcPr>
                  <w:tcW w:w="1080" w:type="dxa"/>
                </w:tcPr>
                <w:p w14:paraId="302C18DF" w14:textId="77777777" w:rsidR="007D2068" w:rsidRPr="007D2068" w:rsidRDefault="007D2068" w:rsidP="001A1E22">
                  <w:pPr>
                    <w:jc w:val="right"/>
                    <w:rPr>
                      <w:sz w:val="22"/>
                      <w:szCs w:val="22"/>
                    </w:rPr>
                  </w:pPr>
                  <w:r w:rsidRPr="007D2068">
                    <w:rPr>
                      <w:sz w:val="22"/>
                      <w:szCs w:val="22"/>
                    </w:rPr>
                    <w:t>$630,961</w:t>
                  </w:r>
                </w:p>
              </w:tc>
              <w:tc>
                <w:tcPr>
                  <w:tcW w:w="1080" w:type="dxa"/>
                </w:tcPr>
                <w:p w14:paraId="26C2DD88" w14:textId="77777777" w:rsidR="007D2068" w:rsidRPr="007D2068" w:rsidRDefault="007D2068" w:rsidP="001A1E22">
                  <w:pPr>
                    <w:jc w:val="right"/>
                    <w:rPr>
                      <w:sz w:val="22"/>
                      <w:szCs w:val="22"/>
                    </w:rPr>
                  </w:pPr>
                  <w:r w:rsidRPr="007D2068">
                    <w:rPr>
                      <w:sz w:val="22"/>
                      <w:szCs w:val="22"/>
                    </w:rPr>
                    <w:t>$640,996</w:t>
                  </w:r>
                </w:p>
              </w:tc>
            </w:tr>
          </w:tbl>
          <w:p w14:paraId="13471FBE" w14:textId="77777777" w:rsidR="007D2068" w:rsidRPr="007D2068" w:rsidRDefault="007D2068" w:rsidP="001A1E22">
            <w:pPr>
              <w:pStyle w:val="ListBullet"/>
              <w:numPr>
                <w:ilvl w:val="0"/>
                <w:numId w:val="0"/>
              </w:numPr>
              <w:rPr>
                <w:sz w:val="22"/>
                <w:szCs w:val="22"/>
              </w:rPr>
            </w:pPr>
          </w:p>
          <w:p w14:paraId="2A99871A" w14:textId="77777777" w:rsidR="007D2068" w:rsidRPr="007D2068" w:rsidRDefault="007D2068" w:rsidP="001A1E22">
            <w:pPr>
              <w:pStyle w:val="ListBullet"/>
              <w:numPr>
                <w:ilvl w:val="0"/>
                <w:numId w:val="0"/>
              </w:numPr>
              <w:rPr>
                <w:sz w:val="22"/>
                <w:szCs w:val="22"/>
              </w:rPr>
            </w:pPr>
          </w:p>
          <w:p w14:paraId="5EE0CA6F" w14:textId="77777777" w:rsidR="007D2068" w:rsidRPr="007D2068" w:rsidRDefault="007D2068" w:rsidP="001A1E22">
            <w:pPr>
              <w:pStyle w:val="ListBullet"/>
              <w:numPr>
                <w:ilvl w:val="0"/>
                <w:numId w:val="0"/>
              </w:numPr>
              <w:rPr>
                <w:sz w:val="22"/>
                <w:szCs w:val="22"/>
              </w:rPr>
            </w:pPr>
          </w:p>
          <w:p w14:paraId="70C2E3EE" w14:textId="77777777" w:rsidR="007D2068" w:rsidRPr="007D2068" w:rsidRDefault="007D2068" w:rsidP="001A1E22">
            <w:pPr>
              <w:pStyle w:val="ListBullet"/>
              <w:numPr>
                <w:ilvl w:val="0"/>
                <w:numId w:val="0"/>
              </w:numPr>
              <w:rPr>
                <w:sz w:val="22"/>
                <w:szCs w:val="22"/>
              </w:rPr>
            </w:pPr>
          </w:p>
          <w:p w14:paraId="7FAF18F8" w14:textId="77777777" w:rsidR="007D2068" w:rsidRPr="007D2068" w:rsidRDefault="007D2068" w:rsidP="001A1E22">
            <w:pPr>
              <w:pStyle w:val="ListBullet"/>
              <w:numPr>
                <w:ilvl w:val="0"/>
                <w:numId w:val="0"/>
              </w:numPr>
              <w:rPr>
                <w:sz w:val="22"/>
                <w:szCs w:val="22"/>
              </w:rPr>
            </w:pPr>
          </w:p>
          <w:p w14:paraId="7B5DD781" w14:textId="77777777" w:rsidR="007D2068" w:rsidRPr="007D2068" w:rsidRDefault="007D2068" w:rsidP="001A1E22">
            <w:pPr>
              <w:pStyle w:val="ListBullet"/>
              <w:numPr>
                <w:ilvl w:val="0"/>
                <w:numId w:val="0"/>
              </w:numPr>
              <w:rPr>
                <w:sz w:val="22"/>
                <w:szCs w:val="22"/>
              </w:rPr>
            </w:pPr>
          </w:p>
          <w:p w14:paraId="7476FD93" w14:textId="3517D356" w:rsidR="000979D0" w:rsidRDefault="000979D0" w:rsidP="001A1E22">
            <w:pPr>
              <w:pStyle w:val="ListBullet"/>
              <w:numPr>
                <w:ilvl w:val="0"/>
                <w:numId w:val="0"/>
              </w:numPr>
              <w:rPr>
                <w:sz w:val="22"/>
                <w:szCs w:val="22"/>
              </w:rPr>
            </w:pPr>
          </w:p>
          <w:p w14:paraId="687FF845" w14:textId="77777777" w:rsidR="001A1E22" w:rsidRDefault="001A1E22" w:rsidP="001A1E22">
            <w:pPr>
              <w:pStyle w:val="ListBullet"/>
              <w:numPr>
                <w:ilvl w:val="0"/>
                <w:numId w:val="0"/>
              </w:numPr>
              <w:rPr>
                <w:rFonts w:eastAsiaTheme="minorHAnsi"/>
                <w:sz w:val="22"/>
                <w:szCs w:val="22"/>
              </w:rPr>
            </w:pPr>
          </w:p>
          <w:p w14:paraId="4DB8A63C" w14:textId="7FBF99AA" w:rsidR="007D2068" w:rsidRPr="003D3F27" w:rsidRDefault="007D2068" w:rsidP="001A1E22">
            <w:pPr>
              <w:pStyle w:val="ListBullet"/>
              <w:ind w:left="257" w:hanging="180"/>
              <w:rPr>
                <w:rFonts w:eastAsiaTheme="minorHAnsi"/>
                <w:sz w:val="22"/>
                <w:szCs w:val="22"/>
              </w:rPr>
            </w:pPr>
            <w:r w:rsidRPr="003D3F27">
              <w:rPr>
                <w:rFonts w:eastAsiaTheme="minorHAnsi"/>
                <w:sz w:val="22"/>
                <w:szCs w:val="22"/>
              </w:rPr>
              <w:t>Transfers</w:t>
            </w:r>
            <w:r w:rsidRPr="003D3F27">
              <w:rPr>
                <w:rFonts w:eastAsiaTheme="minorHAnsi"/>
                <w:spacing w:val="40"/>
                <w:sz w:val="22"/>
                <w:szCs w:val="22"/>
              </w:rPr>
              <w:t xml:space="preserve"> </w:t>
            </w:r>
            <w:r w:rsidRPr="003D3F27">
              <w:rPr>
                <w:rFonts w:eastAsiaTheme="minorHAnsi"/>
                <w:sz w:val="22"/>
                <w:szCs w:val="22"/>
              </w:rPr>
              <w:t>one</w:t>
            </w:r>
            <w:r w:rsidRPr="003D3F27">
              <w:rPr>
                <w:rFonts w:eastAsiaTheme="minorHAnsi"/>
                <w:spacing w:val="40"/>
                <w:sz w:val="22"/>
                <w:szCs w:val="22"/>
              </w:rPr>
              <w:t xml:space="preserve"> </w:t>
            </w:r>
            <w:r w:rsidRPr="003D3F27">
              <w:rPr>
                <w:rFonts w:eastAsiaTheme="minorHAnsi"/>
                <w:sz w:val="22"/>
                <w:szCs w:val="22"/>
              </w:rPr>
              <w:t>Public</w:t>
            </w:r>
            <w:r w:rsidRPr="003D3F27">
              <w:rPr>
                <w:rFonts w:eastAsiaTheme="minorHAnsi"/>
                <w:spacing w:val="40"/>
                <w:sz w:val="22"/>
                <w:szCs w:val="22"/>
              </w:rPr>
              <w:t xml:space="preserve"> </w:t>
            </w:r>
            <w:r w:rsidRPr="003D3F27">
              <w:rPr>
                <w:rFonts w:eastAsiaTheme="minorHAnsi"/>
                <w:sz w:val="22"/>
                <w:szCs w:val="22"/>
              </w:rPr>
              <w:t>Service</w:t>
            </w:r>
            <w:r w:rsidRPr="003D3F27">
              <w:rPr>
                <w:rFonts w:eastAsiaTheme="minorHAnsi"/>
                <w:spacing w:val="40"/>
                <w:sz w:val="22"/>
                <w:szCs w:val="22"/>
              </w:rPr>
              <w:t xml:space="preserve"> </w:t>
            </w:r>
            <w:r w:rsidRPr="003D3F27">
              <w:rPr>
                <w:rFonts w:eastAsiaTheme="minorHAnsi"/>
                <w:sz w:val="22"/>
                <w:szCs w:val="22"/>
              </w:rPr>
              <w:t>Manager</w:t>
            </w:r>
            <w:r w:rsidRPr="003D3F27">
              <w:rPr>
                <w:rFonts w:eastAsiaTheme="minorHAnsi"/>
                <w:spacing w:val="40"/>
                <w:sz w:val="22"/>
                <w:szCs w:val="22"/>
              </w:rPr>
              <w:t xml:space="preserve"> </w:t>
            </w:r>
            <w:r w:rsidRPr="003D3F27">
              <w:rPr>
                <w:rFonts w:eastAsiaTheme="minorHAnsi"/>
                <w:sz w:val="22"/>
                <w:szCs w:val="22"/>
              </w:rPr>
              <w:t>II</w:t>
            </w:r>
            <w:r w:rsidRPr="003D3F27">
              <w:rPr>
                <w:rFonts w:eastAsiaTheme="minorHAnsi"/>
                <w:spacing w:val="40"/>
                <w:sz w:val="22"/>
                <w:szCs w:val="22"/>
              </w:rPr>
              <w:t xml:space="preserve"> </w:t>
            </w:r>
            <w:r w:rsidRPr="003D3F27">
              <w:rPr>
                <w:rFonts w:eastAsiaTheme="minorHAnsi"/>
                <w:sz w:val="22"/>
                <w:szCs w:val="22"/>
              </w:rPr>
              <w:t>position</w:t>
            </w:r>
            <w:r w:rsidRPr="003D3F27">
              <w:rPr>
                <w:rFonts w:eastAsiaTheme="minorHAnsi"/>
                <w:spacing w:val="40"/>
                <w:sz w:val="22"/>
                <w:szCs w:val="22"/>
              </w:rPr>
              <w:t xml:space="preserve"> </w:t>
            </w:r>
            <w:r w:rsidRPr="003D3F27">
              <w:rPr>
                <w:rFonts w:eastAsiaTheme="minorHAnsi"/>
                <w:sz w:val="22"/>
                <w:szCs w:val="22"/>
              </w:rPr>
              <w:t>and</w:t>
            </w:r>
            <w:r w:rsidRPr="003D3F27">
              <w:rPr>
                <w:rFonts w:eastAsiaTheme="minorHAnsi"/>
                <w:spacing w:val="40"/>
                <w:sz w:val="22"/>
                <w:szCs w:val="22"/>
              </w:rPr>
              <w:t xml:space="preserve"> </w:t>
            </w:r>
            <w:r w:rsidRPr="003D3F27">
              <w:rPr>
                <w:rFonts w:eastAsiaTheme="minorHAnsi"/>
                <w:sz w:val="22"/>
                <w:szCs w:val="22"/>
              </w:rPr>
              <w:t>one</w:t>
            </w:r>
            <w:r w:rsidRPr="003D3F27">
              <w:rPr>
                <w:rFonts w:eastAsiaTheme="minorHAnsi"/>
                <w:spacing w:val="40"/>
                <w:sz w:val="22"/>
                <w:szCs w:val="22"/>
              </w:rPr>
              <w:t xml:space="preserve"> </w:t>
            </w:r>
            <w:r w:rsidRPr="003D3F27">
              <w:rPr>
                <w:rFonts w:eastAsiaTheme="minorHAnsi"/>
                <w:sz w:val="22"/>
                <w:szCs w:val="22"/>
              </w:rPr>
              <w:t>part-time</w:t>
            </w:r>
            <w:r w:rsidRPr="003D3F27">
              <w:rPr>
                <w:rFonts w:eastAsiaTheme="minorHAnsi"/>
                <w:spacing w:val="40"/>
                <w:sz w:val="22"/>
                <w:szCs w:val="22"/>
              </w:rPr>
              <w:t xml:space="preserve"> </w:t>
            </w:r>
            <w:r w:rsidRPr="003D3F27">
              <w:rPr>
                <w:rFonts w:eastAsiaTheme="minorHAnsi"/>
                <w:sz w:val="22"/>
                <w:szCs w:val="22"/>
              </w:rPr>
              <w:t>Office Associate</w:t>
            </w:r>
            <w:r w:rsidRPr="003D3F27">
              <w:rPr>
                <w:rFonts w:eastAsiaTheme="minorHAnsi"/>
                <w:spacing w:val="13"/>
                <w:sz w:val="22"/>
                <w:szCs w:val="22"/>
              </w:rPr>
              <w:t xml:space="preserve"> </w:t>
            </w:r>
            <w:r w:rsidRPr="003D3F27">
              <w:rPr>
                <w:rFonts w:eastAsiaTheme="minorHAnsi"/>
                <w:sz w:val="22"/>
                <w:szCs w:val="22"/>
              </w:rPr>
              <w:t>II</w:t>
            </w:r>
            <w:r w:rsidRPr="003D3F27">
              <w:rPr>
                <w:rFonts w:eastAsiaTheme="minorHAnsi"/>
                <w:spacing w:val="13"/>
                <w:sz w:val="22"/>
                <w:szCs w:val="22"/>
              </w:rPr>
              <w:t xml:space="preserve"> </w:t>
            </w:r>
            <w:r w:rsidRPr="003D3F27">
              <w:rPr>
                <w:rFonts w:eastAsiaTheme="minorHAnsi"/>
                <w:sz w:val="22"/>
                <w:szCs w:val="22"/>
              </w:rPr>
              <w:t>position</w:t>
            </w:r>
            <w:r w:rsidRPr="003D3F27">
              <w:rPr>
                <w:rFonts w:eastAsiaTheme="minorHAnsi"/>
                <w:spacing w:val="13"/>
                <w:sz w:val="22"/>
                <w:szCs w:val="22"/>
              </w:rPr>
              <w:t xml:space="preserve"> </w:t>
            </w:r>
            <w:r w:rsidRPr="003D3F27">
              <w:rPr>
                <w:rFonts w:eastAsiaTheme="minorHAnsi"/>
                <w:sz w:val="22"/>
                <w:szCs w:val="22"/>
              </w:rPr>
              <w:t>from</w:t>
            </w:r>
            <w:r w:rsidRPr="003D3F27">
              <w:rPr>
                <w:rFonts w:eastAsiaTheme="minorHAnsi"/>
                <w:spacing w:val="13"/>
                <w:sz w:val="22"/>
                <w:szCs w:val="22"/>
              </w:rPr>
              <w:t xml:space="preserve"> </w:t>
            </w:r>
            <w:r w:rsidRPr="003D3F27">
              <w:rPr>
                <w:rFonts w:eastAsiaTheme="minorHAnsi"/>
                <w:sz w:val="22"/>
                <w:szCs w:val="22"/>
              </w:rPr>
              <w:t>the</w:t>
            </w:r>
            <w:r w:rsidRPr="003D3F27">
              <w:rPr>
                <w:rFonts w:eastAsiaTheme="minorHAnsi"/>
                <w:spacing w:val="12"/>
                <w:sz w:val="22"/>
                <w:szCs w:val="22"/>
              </w:rPr>
              <w:t xml:space="preserve"> </w:t>
            </w:r>
            <w:r w:rsidRPr="003D3F27">
              <w:rPr>
                <w:rFonts w:eastAsiaTheme="minorHAnsi"/>
                <w:sz w:val="22"/>
                <w:szCs w:val="22"/>
              </w:rPr>
              <w:t>Higher</w:t>
            </w:r>
            <w:r w:rsidRPr="003D3F27">
              <w:rPr>
                <w:rFonts w:eastAsiaTheme="minorHAnsi"/>
                <w:spacing w:val="13"/>
                <w:sz w:val="22"/>
                <w:szCs w:val="22"/>
              </w:rPr>
              <w:t xml:space="preserve"> </w:t>
            </w:r>
            <w:r w:rsidRPr="003D3F27">
              <w:rPr>
                <w:rFonts w:eastAsiaTheme="minorHAnsi"/>
                <w:sz w:val="22"/>
                <w:szCs w:val="22"/>
              </w:rPr>
              <w:t>Education</w:t>
            </w:r>
            <w:r w:rsidRPr="003D3F27">
              <w:rPr>
                <w:rFonts w:eastAsiaTheme="minorHAnsi"/>
                <w:spacing w:val="13"/>
                <w:sz w:val="22"/>
                <w:szCs w:val="22"/>
              </w:rPr>
              <w:t xml:space="preserve"> </w:t>
            </w:r>
            <w:r w:rsidRPr="003D3F27">
              <w:rPr>
                <w:rFonts w:eastAsiaTheme="minorHAnsi"/>
                <w:sz w:val="22"/>
                <w:szCs w:val="22"/>
              </w:rPr>
              <w:t>and</w:t>
            </w:r>
            <w:r w:rsidRPr="003D3F27">
              <w:rPr>
                <w:rFonts w:eastAsiaTheme="minorHAnsi"/>
                <w:spacing w:val="13"/>
                <w:sz w:val="22"/>
                <w:szCs w:val="22"/>
              </w:rPr>
              <w:t xml:space="preserve"> </w:t>
            </w:r>
            <w:r w:rsidRPr="003D3F27">
              <w:rPr>
                <w:rFonts w:eastAsiaTheme="minorHAnsi"/>
                <w:sz w:val="22"/>
                <w:szCs w:val="22"/>
              </w:rPr>
              <w:t>Educator</w:t>
            </w:r>
            <w:r w:rsidRPr="003D3F27">
              <w:rPr>
                <w:rFonts w:eastAsiaTheme="minorHAnsi"/>
                <w:spacing w:val="13"/>
                <w:sz w:val="22"/>
                <w:szCs w:val="22"/>
              </w:rPr>
              <w:t xml:space="preserve"> </w:t>
            </w:r>
            <w:r w:rsidRPr="003D3F27">
              <w:rPr>
                <w:rFonts w:eastAsiaTheme="minorHAnsi"/>
                <w:sz w:val="22"/>
                <w:szCs w:val="22"/>
              </w:rPr>
              <w:t>Support</w:t>
            </w:r>
            <w:r w:rsidRPr="003D3F27">
              <w:rPr>
                <w:rFonts w:eastAsiaTheme="minorHAnsi"/>
                <w:spacing w:val="13"/>
                <w:sz w:val="22"/>
                <w:szCs w:val="22"/>
              </w:rPr>
              <w:t xml:space="preserve"> </w:t>
            </w:r>
            <w:r w:rsidRPr="003D3F27">
              <w:rPr>
                <w:rFonts w:eastAsiaTheme="minorHAnsi"/>
                <w:sz w:val="22"/>
                <w:szCs w:val="22"/>
              </w:rPr>
              <w:t>Services</w:t>
            </w:r>
            <w:r w:rsidRPr="003D3F27">
              <w:rPr>
                <w:rFonts w:eastAsiaTheme="minorHAnsi"/>
                <w:spacing w:val="12"/>
                <w:sz w:val="22"/>
                <w:szCs w:val="22"/>
              </w:rPr>
              <w:t xml:space="preserve"> </w:t>
            </w:r>
            <w:r w:rsidRPr="003D3F27">
              <w:rPr>
                <w:rFonts w:eastAsiaTheme="minorHAnsi"/>
                <w:sz w:val="22"/>
                <w:szCs w:val="22"/>
              </w:rPr>
              <w:t>program to</w:t>
            </w:r>
            <w:r w:rsidRPr="003D3F27">
              <w:rPr>
                <w:rFonts w:eastAsiaTheme="minorHAnsi"/>
                <w:spacing w:val="31"/>
                <w:sz w:val="22"/>
                <w:szCs w:val="22"/>
              </w:rPr>
              <w:t xml:space="preserve"> </w:t>
            </w:r>
            <w:r w:rsidRPr="003D3F27">
              <w:rPr>
                <w:rFonts w:eastAsiaTheme="minorHAnsi"/>
                <w:sz w:val="22"/>
                <w:szCs w:val="22"/>
              </w:rPr>
              <w:t>the</w:t>
            </w:r>
            <w:r w:rsidRPr="003D3F27">
              <w:rPr>
                <w:rFonts w:eastAsiaTheme="minorHAnsi"/>
                <w:spacing w:val="31"/>
                <w:sz w:val="22"/>
                <w:szCs w:val="22"/>
              </w:rPr>
              <w:t xml:space="preserve"> </w:t>
            </w:r>
            <w:r w:rsidRPr="003D3F27">
              <w:rPr>
                <w:rFonts w:eastAsiaTheme="minorHAnsi"/>
                <w:sz w:val="22"/>
                <w:szCs w:val="22"/>
              </w:rPr>
              <w:t>Office</w:t>
            </w:r>
            <w:r w:rsidRPr="003D3F27">
              <w:rPr>
                <w:rFonts w:eastAsiaTheme="minorHAnsi"/>
                <w:spacing w:val="31"/>
                <w:sz w:val="22"/>
                <w:szCs w:val="22"/>
              </w:rPr>
              <w:t xml:space="preserve"> </w:t>
            </w:r>
            <w:r w:rsidRPr="003D3F27">
              <w:rPr>
                <w:rFonts w:eastAsiaTheme="minorHAnsi"/>
                <w:sz w:val="22"/>
                <w:szCs w:val="22"/>
              </w:rPr>
              <w:t>of</w:t>
            </w:r>
            <w:r w:rsidRPr="003D3F27">
              <w:rPr>
                <w:rFonts w:eastAsiaTheme="minorHAnsi"/>
                <w:spacing w:val="31"/>
                <w:sz w:val="22"/>
                <w:szCs w:val="22"/>
              </w:rPr>
              <w:t xml:space="preserve"> </w:t>
            </w:r>
            <w:r w:rsidRPr="003D3F27">
              <w:rPr>
                <w:rFonts w:eastAsiaTheme="minorHAnsi"/>
                <w:sz w:val="22"/>
                <w:szCs w:val="22"/>
              </w:rPr>
              <w:t>Workforce</w:t>
            </w:r>
            <w:r w:rsidRPr="003D3F27">
              <w:rPr>
                <w:rFonts w:eastAsiaTheme="minorHAnsi"/>
                <w:spacing w:val="31"/>
                <w:sz w:val="22"/>
                <w:szCs w:val="22"/>
              </w:rPr>
              <w:t xml:space="preserve"> </w:t>
            </w:r>
            <w:r w:rsidRPr="003D3F27">
              <w:rPr>
                <w:rFonts w:eastAsiaTheme="minorHAnsi"/>
                <w:sz w:val="22"/>
                <w:szCs w:val="22"/>
              </w:rPr>
              <w:t>Development</w:t>
            </w:r>
            <w:r w:rsidRPr="003D3F27">
              <w:rPr>
                <w:rFonts w:eastAsiaTheme="minorHAnsi"/>
                <w:spacing w:val="31"/>
                <w:sz w:val="22"/>
                <w:szCs w:val="22"/>
              </w:rPr>
              <w:t xml:space="preserve"> </w:t>
            </w:r>
            <w:r w:rsidRPr="003D3F27">
              <w:rPr>
                <w:rFonts w:eastAsiaTheme="minorHAnsi"/>
                <w:sz w:val="22"/>
                <w:szCs w:val="22"/>
              </w:rPr>
              <w:t>and</w:t>
            </w:r>
            <w:r w:rsidRPr="003D3F27">
              <w:rPr>
                <w:rFonts w:eastAsiaTheme="minorHAnsi"/>
                <w:spacing w:val="31"/>
                <w:sz w:val="22"/>
                <w:szCs w:val="22"/>
              </w:rPr>
              <w:t xml:space="preserve"> </w:t>
            </w:r>
            <w:r w:rsidRPr="003D3F27">
              <w:rPr>
                <w:rFonts w:eastAsiaTheme="minorHAnsi"/>
                <w:sz w:val="22"/>
                <w:szCs w:val="22"/>
              </w:rPr>
              <w:t>Innovative</w:t>
            </w:r>
            <w:r w:rsidRPr="003D3F27">
              <w:rPr>
                <w:rFonts w:eastAsiaTheme="minorHAnsi"/>
                <w:spacing w:val="31"/>
                <w:sz w:val="22"/>
                <w:szCs w:val="22"/>
              </w:rPr>
              <w:t xml:space="preserve"> </w:t>
            </w:r>
            <w:r w:rsidRPr="003D3F27">
              <w:rPr>
                <w:rFonts w:eastAsiaTheme="minorHAnsi"/>
                <w:sz w:val="22"/>
                <w:szCs w:val="22"/>
              </w:rPr>
              <w:t>Pathways</w:t>
            </w:r>
            <w:r w:rsidRPr="003D3F27">
              <w:rPr>
                <w:rFonts w:eastAsiaTheme="minorHAnsi"/>
                <w:spacing w:val="31"/>
                <w:sz w:val="22"/>
                <w:szCs w:val="22"/>
              </w:rPr>
              <w:t xml:space="preserve"> </w:t>
            </w:r>
            <w:r w:rsidRPr="003D3F27">
              <w:rPr>
                <w:rFonts w:eastAsiaTheme="minorHAnsi"/>
                <w:sz w:val="22"/>
                <w:szCs w:val="22"/>
              </w:rPr>
              <w:t>program</w:t>
            </w:r>
            <w:r w:rsidRPr="003D3F27">
              <w:rPr>
                <w:rFonts w:eastAsiaTheme="minorHAnsi"/>
                <w:spacing w:val="31"/>
                <w:sz w:val="22"/>
                <w:szCs w:val="22"/>
              </w:rPr>
              <w:t xml:space="preserve"> </w:t>
            </w:r>
            <w:r w:rsidRPr="003D3F27">
              <w:rPr>
                <w:rFonts w:eastAsiaTheme="minorHAnsi"/>
                <w:sz w:val="22"/>
                <w:szCs w:val="22"/>
              </w:rPr>
              <w:t>within</w:t>
            </w:r>
            <w:r w:rsidRPr="003D3F27">
              <w:rPr>
                <w:rFonts w:eastAsiaTheme="minorHAnsi"/>
                <w:spacing w:val="31"/>
                <w:sz w:val="22"/>
                <w:szCs w:val="22"/>
              </w:rPr>
              <w:t xml:space="preserve"> </w:t>
            </w:r>
            <w:r w:rsidRPr="003D3F27">
              <w:rPr>
                <w:rFonts w:eastAsiaTheme="minorHAnsi"/>
                <w:sz w:val="22"/>
                <w:szCs w:val="22"/>
              </w:rPr>
              <w:t>the General Fund.</w:t>
            </w:r>
            <w:r w:rsidRPr="003D3F27">
              <w:rPr>
                <w:rFonts w:eastAsiaTheme="minorHAnsi"/>
                <w:spacing w:val="58"/>
                <w:sz w:val="22"/>
                <w:szCs w:val="22"/>
              </w:rPr>
              <w:t xml:space="preserve"> </w:t>
            </w:r>
            <w:r w:rsidRPr="003D3F27">
              <w:rPr>
                <w:rFonts w:eastAsiaTheme="minorHAnsi"/>
                <w:sz w:val="22"/>
                <w:szCs w:val="22"/>
              </w:rPr>
              <w:t>This initiative also adjusts funding for related All Other costs.</w:t>
            </w:r>
          </w:p>
          <w:p w14:paraId="3FCE33A6" w14:textId="77777777" w:rsidR="007D2068" w:rsidRPr="007D2068" w:rsidRDefault="007D2068" w:rsidP="001A1E22">
            <w:pPr>
              <w:pStyle w:val="ListBullet"/>
              <w:numPr>
                <w:ilvl w:val="0"/>
                <w:numId w:val="0"/>
              </w:numPr>
              <w:rPr>
                <w:sz w:val="22"/>
                <w:szCs w:val="22"/>
              </w:rPr>
            </w:pPr>
          </w:p>
          <w:tbl>
            <w:tblPr>
              <w:tblpPr w:leftFromText="180" w:rightFromText="180" w:vertAnchor="text" w:horzAnchor="margin" w:tblpXSpec="center" w:tblpY="-57"/>
              <w:tblOverlap w:val="never"/>
              <w:tblW w:w="0" w:type="auto"/>
              <w:tblLook w:val="01E0" w:firstRow="1" w:lastRow="1" w:firstColumn="1" w:lastColumn="1" w:noHBand="0" w:noVBand="0"/>
            </w:tblPr>
            <w:tblGrid>
              <w:gridCol w:w="3060"/>
              <w:gridCol w:w="1080"/>
              <w:gridCol w:w="1080"/>
            </w:tblGrid>
            <w:tr w:rsidR="007D2068" w:rsidRPr="007D2068" w14:paraId="4E22EFD9" w14:textId="77777777" w:rsidTr="003B10D7">
              <w:trPr>
                <w:trHeight w:val="357"/>
              </w:trPr>
              <w:tc>
                <w:tcPr>
                  <w:tcW w:w="3060" w:type="dxa"/>
                  <w:shd w:val="clear" w:color="auto" w:fill="auto"/>
                </w:tcPr>
                <w:p w14:paraId="64A037B3" w14:textId="77777777" w:rsidR="007D2068" w:rsidRPr="007D2068" w:rsidRDefault="007D2068" w:rsidP="001A1E22">
                  <w:pPr>
                    <w:jc w:val="right"/>
                    <w:rPr>
                      <w:sz w:val="22"/>
                      <w:szCs w:val="22"/>
                      <w:u w:val="single"/>
                    </w:rPr>
                  </w:pPr>
                </w:p>
              </w:tc>
              <w:tc>
                <w:tcPr>
                  <w:tcW w:w="1080" w:type="dxa"/>
                </w:tcPr>
                <w:p w14:paraId="7185CA68" w14:textId="77777777" w:rsidR="007D2068" w:rsidRPr="007D2068" w:rsidRDefault="007D2068" w:rsidP="001A1E22">
                  <w:pPr>
                    <w:jc w:val="right"/>
                    <w:rPr>
                      <w:sz w:val="22"/>
                      <w:szCs w:val="22"/>
                      <w:u w:val="single"/>
                    </w:rPr>
                  </w:pPr>
                  <w:r w:rsidRPr="007D2068">
                    <w:rPr>
                      <w:sz w:val="22"/>
                      <w:szCs w:val="22"/>
                      <w:u w:val="single"/>
                    </w:rPr>
                    <w:t>FY 24</w:t>
                  </w:r>
                </w:p>
              </w:tc>
              <w:tc>
                <w:tcPr>
                  <w:tcW w:w="1080" w:type="dxa"/>
                </w:tcPr>
                <w:p w14:paraId="34B2E5B4" w14:textId="77777777" w:rsidR="007D2068" w:rsidRPr="007D2068" w:rsidRDefault="007D2068" w:rsidP="001A1E22">
                  <w:pPr>
                    <w:jc w:val="right"/>
                    <w:rPr>
                      <w:sz w:val="22"/>
                      <w:szCs w:val="22"/>
                      <w:u w:val="single"/>
                    </w:rPr>
                  </w:pPr>
                  <w:r w:rsidRPr="007D2068">
                    <w:rPr>
                      <w:sz w:val="22"/>
                      <w:szCs w:val="22"/>
                      <w:u w:val="single"/>
                    </w:rPr>
                    <w:t>FY 25</w:t>
                  </w:r>
                </w:p>
              </w:tc>
            </w:tr>
            <w:tr w:rsidR="007D2068" w:rsidRPr="007D2068" w14:paraId="2399AB80" w14:textId="77777777" w:rsidTr="003B10D7">
              <w:trPr>
                <w:trHeight w:val="357"/>
              </w:trPr>
              <w:tc>
                <w:tcPr>
                  <w:tcW w:w="3060" w:type="dxa"/>
                  <w:shd w:val="clear" w:color="auto" w:fill="auto"/>
                </w:tcPr>
                <w:p w14:paraId="2D584049" w14:textId="77777777" w:rsidR="007D2068" w:rsidRPr="007D2068" w:rsidRDefault="007D2068" w:rsidP="001A1E22">
                  <w:pPr>
                    <w:jc w:val="right"/>
                    <w:rPr>
                      <w:sz w:val="22"/>
                      <w:szCs w:val="22"/>
                    </w:rPr>
                  </w:pPr>
                  <w:r w:rsidRPr="007D2068">
                    <w:rPr>
                      <w:sz w:val="22"/>
                      <w:szCs w:val="22"/>
                    </w:rPr>
                    <w:t>General Fund - Position Count</w:t>
                  </w:r>
                </w:p>
              </w:tc>
              <w:tc>
                <w:tcPr>
                  <w:tcW w:w="1080" w:type="dxa"/>
                </w:tcPr>
                <w:p w14:paraId="2DA6EBF0" w14:textId="77777777" w:rsidR="007D2068" w:rsidRPr="007D2068" w:rsidRDefault="007D2068" w:rsidP="001A1E22">
                  <w:pPr>
                    <w:jc w:val="right"/>
                    <w:rPr>
                      <w:sz w:val="22"/>
                      <w:szCs w:val="22"/>
                    </w:rPr>
                  </w:pPr>
                  <w:r w:rsidRPr="007D2068">
                    <w:rPr>
                      <w:sz w:val="22"/>
                      <w:szCs w:val="22"/>
                    </w:rPr>
                    <w:t>1.500</w:t>
                  </w:r>
                </w:p>
              </w:tc>
              <w:tc>
                <w:tcPr>
                  <w:tcW w:w="1080" w:type="dxa"/>
                </w:tcPr>
                <w:p w14:paraId="77B63199" w14:textId="77777777" w:rsidR="007D2068" w:rsidRPr="007D2068" w:rsidRDefault="007D2068" w:rsidP="001A1E22">
                  <w:pPr>
                    <w:jc w:val="right"/>
                    <w:rPr>
                      <w:sz w:val="22"/>
                      <w:szCs w:val="22"/>
                    </w:rPr>
                  </w:pPr>
                  <w:r w:rsidRPr="007D2068">
                    <w:rPr>
                      <w:sz w:val="22"/>
                      <w:szCs w:val="22"/>
                    </w:rPr>
                    <w:t>1.500</w:t>
                  </w:r>
                </w:p>
              </w:tc>
            </w:tr>
            <w:tr w:rsidR="007D2068" w:rsidRPr="007D2068" w14:paraId="5BBD5CB9" w14:textId="77777777" w:rsidTr="003B10D7">
              <w:trPr>
                <w:trHeight w:val="357"/>
              </w:trPr>
              <w:tc>
                <w:tcPr>
                  <w:tcW w:w="3060" w:type="dxa"/>
                  <w:shd w:val="clear" w:color="auto" w:fill="auto"/>
                </w:tcPr>
                <w:p w14:paraId="59551D26" w14:textId="77777777" w:rsidR="007D2068" w:rsidRPr="007D2068" w:rsidRDefault="007D2068" w:rsidP="001A1E22">
                  <w:pPr>
                    <w:jc w:val="right"/>
                    <w:rPr>
                      <w:sz w:val="22"/>
                      <w:szCs w:val="22"/>
                    </w:rPr>
                  </w:pPr>
                  <w:r w:rsidRPr="007D2068">
                    <w:rPr>
                      <w:sz w:val="22"/>
                      <w:szCs w:val="22"/>
                    </w:rPr>
                    <w:t>Personal Services</w:t>
                  </w:r>
                </w:p>
              </w:tc>
              <w:tc>
                <w:tcPr>
                  <w:tcW w:w="1080" w:type="dxa"/>
                </w:tcPr>
                <w:p w14:paraId="314C17DE" w14:textId="77777777" w:rsidR="007D2068" w:rsidRPr="007D2068" w:rsidRDefault="007D2068" w:rsidP="001A1E22">
                  <w:pPr>
                    <w:jc w:val="right"/>
                    <w:rPr>
                      <w:sz w:val="22"/>
                      <w:szCs w:val="22"/>
                    </w:rPr>
                  </w:pPr>
                  <w:r w:rsidRPr="007D2068">
                    <w:rPr>
                      <w:sz w:val="22"/>
                      <w:szCs w:val="22"/>
                    </w:rPr>
                    <w:t>$185,950</w:t>
                  </w:r>
                </w:p>
              </w:tc>
              <w:tc>
                <w:tcPr>
                  <w:tcW w:w="1080" w:type="dxa"/>
                </w:tcPr>
                <w:p w14:paraId="4F3C6A0D" w14:textId="77777777" w:rsidR="007D2068" w:rsidRPr="007D2068" w:rsidRDefault="007D2068" w:rsidP="001A1E22">
                  <w:pPr>
                    <w:jc w:val="right"/>
                    <w:rPr>
                      <w:sz w:val="22"/>
                      <w:szCs w:val="22"/>
                    </w:rPr>
                  </w:pPr>
                  <w:r w:rsidRPr="007D2068">
                    <w:rPr>
                      <w:sz w:val="22"/>
                      <w:szCs w:val="22"/>
                    </w:rPr>
                    <w:t>$188,332</w:t>
                  </w:r>
                </w:p>
              </w:tc>
            </w:tr>
            <w:tr w:rsidR="007D2068" w:rsidRPr="007D2068" w14:paraId="2F3C6314" w14:textId="77777777" w:rsidTr="003B10D7">
              <w:trPr>
                <w:trHeight w:val="357"/>
              </w:trPr>
              <w:tc>
                <w:tcPr>
                  <w:tcW w:w="3060" w:type="dxa"/>
                  <w:shd w:val="clear" w:color="auto" w:fill="auto"/>
                </w:tcPr>
                <w:p w14:paraId="0A9B038C" w14:textId="77777777" w:rsidR="007D2068" w:rsidRPr="007D2068" w:rsidRDefault="007D2068" w:rsidP="001A1E22">
                  <w:pPr>
                    <w:jc w:val="right"/>
                    <w:rPr>
                      <w:sz w:val="22"/>
                      <w:szCs w:val="22"/>
                    </w:rPr>
                  </w:pPr>
                  <w:r w:rsidRPr="007D2068">
                    <w:rPr>
                      <w:sz w:val="22"/>
                      <w:szCs w:val="22"/>
                    </w:rPr>
                    <w:t xml:space="preserve">All Other </w:t>
                  </w:r>
                </w:p>
              </w:tc>
              <w:tc>
                <w:tcPr>
                  <w:tcW w:w="1080" w:type="dxa"/>
                </w:tcPr>
                <w:p w14:paraId="77E3B945" w14:textId="77777777" w:rsidR="007D2068" w:rsidRPr="007D2068" w:rsidRDefault="007D2068" w:rsidP="001A1E22">
                  <w:pPr>
                    <w:jc w:val="right"/>
                    <w:rPr>
                      <w:sz w:val="22"/>
                      <w:szCs w:val="22"/>
                      <w:u w:val="single"/>
                    </w:rPr>
                  </w:pPr>
                  <w:r w:rsidRPr="007D2068">
                    <w:rPr>
                      <w:sz w:val="22"/>
                      <w:szCs w:val="22"/>
                      <w:u w:val="single"/>
                    </w:rPr>
                    <w:t>$17,720</w:t>
                  </w:r>
                </w:p>
              </w:tc>
              <w:tc>
                <w:tcPr>
                  <w:tcW w:w="1080" w:type="dxa"/>
                </w:tcPr>
                <w:p w14:paraId="76477ABC" w14:textId="77777777" w:rsidR="007D2068" w:rsidRPr="007D2068" w:rsidRDefault="007D2068" w:rsidP="001A1E22">
                  <w:pPr>
                    <w:jc w:val="right"/>
                    <w:rPr>
                      <w:sz w:val="22"/>
                      <w:szCs w:val="22"/>
                      <w:u w:val="single"/>
                    </w:rPr>
                  </w:pPr>
                  <w:r w:rsidRPr="007D2068">
                    <w:rPr>
                      <w:sz w:val="22"/>
                      <w:szCs w:val="22"/>
                      <w:u w:val="single"/>
                    </w:rPr>
                    <w:t>$17,720</w:t>
                  </w:r>
                </w:p>
              </w:tc>
            </w:tr>
            <w:tr w:rsidR="007D2068" w:rsidRPr="007D2068" w14:paraId="20F57C5A" w14:textId="77777777" w:rsidTr="003B10D7">
              <w:trPr>
                <w:trHeight w:val="357"/>
              </w:trPr>
              <w:tc>
                <w:tcPr>
                  <w:tcW w:w="3060" w:type="dxa"/>
                  <w:shd w:val="clear" w:color="auto" w:fill="auto"/>
                </w:tcPr>
                <w:p w14:paraId="3AB1B595" w14:textId="77777777" w:rsidR="007D2068" w:rsidRPr="007D2068" w:rsidRDefault="007D2068" w:rsidP="001A1E22">
                  <w:pPr>
                    <w:jc w:val="right"/>
                    <w:rPr>
                      <w:sz w:val="22"/>
                      <w:szCs w:val="22"/>
                      <w:u w:val="single"/>
                    </w:rPr>
                  </w:pPr>
                  <w:r w:rsidRPr="007D2068">
                    <w:rPr>
                      <w:sz w:val="22"/>
                      <w:szCs w:val="22"/>
                      <w:u w:val="single"/>
                    </w:rPr>
                    <w:t>General Fund Total</w:t>
                  </w:r>
                </w:p>
              </w:tc>
              <w:tc>
                <w:tcPr>
                  <w:tcW w:w="1080" w:type="dxa"/>
                </w:tcPr>
                <w:p w14:paraId="4E8FDB43" w14:textId="77777777" w:rsidR="007D2068" w:rsidRPr="007D2068" w:rsidRDefault="007D2068" w:rsidP="001A1E22">
                  <w:pPr>
                    <w:jc w:val="right"/>
                    <w:rPr>
                      <w:sz w:val="22"/>
                      <w:szCs w:val="22"/>
                    </w:rPr>
                  </w:pPr>
                  <w:r w:rsidRPr="007D2068">
                    <w:rPr>
                      <w:sz w:val="22"/>
                      <w:szCs w:val="22"/>
                    </w:rPr>
                    <w:t>$203,670</w:t>
                  </w:r>
                </w:p>
              </w:tc>
              <w:tc>
                <w:tcPr>
                  <w:tcW w:w="1080" w:type="dxa"/>
                </w:tcPr>
                <w:p w14:paraId="7FDB73C6" w14:textId="77777777" w:rsidR="007D2068" w:rsidRPr="007D2068" w:rsidRDefault="007D2068" w:rsidP="001A1E22">
                  <w:pPr>
                    <w:jc w:val="right"/>
                    <w:rPr>
                      <w:sz w:val="22"/>
                      <w:szCs w:val="22"/>
                    </w:rPr>
                  </w:pPr>
                  <w:r w:rsidRPr="007D2068">
                    <w:rPr>
                      <w:sz w:val="22"/>
                      <w:szCs w:val="22"/>
                    </w:rPr>
                    <w:t>$206,052</w:t>
                  </w:r>
                </w:p>
              </w:tc>
            </w:tr>
          </w:tbl>
          <w:p w14:paraId="04B04145" w14:textId="77777777" w:rsidR="007D2068" w:rsidRPr="007D2068" w:rsidRDefault="007D2068" w:rsidP="001A1E22">
            <w:pPr>
              <w:pStyle w:val="ListBullet"/>
              <w:numPr>
                <w:ilvl w:val="0"/>
                <w:numId w:val="0"/>
              </w:numPr>
              <w:rPr>
                <w:sz w:val="22"/>
                <w:szCs w:val="22"/>
              </w:rPr>
            </w:pPr>
          </w:p>
          <w:p w14:paraId="78C4ACDC" w14:textId="77777777" w:rsidR="007D2068" w:rsidRPr="007D2068" w:rsidRDefault="007D2068" w:rsidP="001A1E22">
            <w:pPr>
              <w:pStyle w:val="ListBullet"/>
              <w:numPr>
                <w:ilvl w:val="0"/>
                <w:numId w:val="0"/>
              </w:numPr>
              <w:rPr>
                <w:sz w:val="22"/>
                <w:szCs w:val="22"/>
              </w:rPr>
            </w:pPr>
          </w:p>
          <w:p w14:paraId="2C2867FD" w14:textId="77777777" w:rsidR="007D2068" w:rsidRPr="007D2068" w:rsidRDefault="007D2068" w:rsidP="001A1E22">
            <w:pPr>
              <w:pStyle w:val="ListBullet"/>
              <w:numPr>
                <w:ilvl w:val="0"/>
                <w:numId w:val="0"/>
              </w:numPr>
              <w:rPr>
                <w:sz w:val="22"/>
                <w:szCs w:val="22"/>
              </w:rPr>
            </w:pPr>
          </w:p>
          <w:p w14:paraId="252A1653" w14:textId="77777777" w:rsidR="007D2068" w:rsidRPr="007D2068" w:rsidRDefault="007D2068" w:rsidP="001A1E22">
            <w:pPr>
              <w:pStyle w:val="ListBullet"/>
              <w:numPr>
                <w:ilvl w:val="0"/>
                <w:numId w:val="0"/>
              </w:numPr>
              <w:rPr>
                <w:sz w:val="22"/>
                <w:szCs w:val="22"/>
              </w:rPr>
            </w:pPr>
          </w:p>
          <w:p w14:paraId="5AA73795" w14:textId="77777777" w:rsidR="007D2068" w:rsidRPr="007D2068" w:rsidRDefault="007D2068" w:rsidP="001A1E22">
            <w:pPr>
              <w:pStyle w:val="ListBullet"/>
              <w:numPr>
                <w:ilvl w:val="0"/>
                <w:numId w:val="0"/>
              </w:numPr>
              <w:rPr>
                <w:sz w:val="22"/>
                <w:szCs w:val="22"/>
              </w:rPr>
            </w:pPr>
          </w:p>
          <w:p w14:paraId="5C0C2944" w14:textId="77777777" w:rsidR="007D2068" w:rsidRPr="007D2068" w:rsidRDefault="007D2068" w:rsidP="001A1E22">
            <w:pPr>
              <w:pStyle w:val="ListBullet"/>
              <w:numPr>
                <w:ilvl w:val="0"/>
                <w:numId w:val="0"/>
              </w:numPr>
              <w:rPr>
                <w:sz w:val="22"/>
                <w:szCs w:val="22"/>
              </w:rPr>
            </w:pPr>
          </w:p>
          <w:p w14:paraId="5998033F" w14:textId="77777777" w:rsidR="007D2068" w:rsidRPr="007D2068" w:rsidRDefault="007D2068" w:rsidP="001A1E22">
            <w:pPr>
              <w:pStyle w:val="ListBullet"/>
              <w:numPr>
                <w:ilvl w:val="0"/>
                <w:numId w:val="0"/>
              </w:numPr>
              <w:rPr>
                <w:sz w:val="22"/>
                <w:szCs w:val="22"/>
              </w:rPr>
            </w:pPr>
          </w:p>
          <w:p w14:paraId="37C17728" w14:textId="77777777" w:rsidR="007D2068" w:rsidRPr="007D2068" w:rsidRDefault="007D2068" w:rsidP="001A1E22">
            <w:pPr>
              <w:pStyle w:val="ListBullet"/>
              <w:numPr>
                <w:ilvl w:val="0"/>
                <w:numId w:val="0"/>
              </w:numPr>
              <w:rPr>
                <w:sz w:val="22"/>
                <w:szCs w:val="22"/>
              </w:rPr>
            </w:pPr>
          </w:p>
          <w:p w14:paraId="14050942" w14:textId="77777777" w:rsidR="007D2068" w:rsidRPr="007D2068" w:rsidRDefault="007D2068" w:rsidP="001A1E22">
            <w:pPr>
              <w:pStyle w:val="ListBullet"/>
              <w:ind w:left="250" w:hanging="173"/>
              <w:rPr>
                <w:rFonts w:eastAsiaTheme="minorHAnsi"/>
                <w:sz w:val="22"/>
                <w:szCs w:val="22"/>
              </w:rPr>
            </w:pPr>
            <w:r w:rsidRPr="007D2068">
              <w:rPr>
                <w:rFonts w:eastAsiaTheme="minorHAnsi"/>
                <w:sz w:val="22"/>
                <w:szCs w:val="22"/>
              </w:rPr>
              <w:t>Provides</w:t>
            </w:r>
            <w:r w:rsidRPr="007D2068">
              <w:rPr>
                <w:rFonts w:eastAsiaTheme="minorHAnsi"/>
                <w:spacing w:val="-2"/>
                <w:sz w:val="22"/>
                <w:szCs w:val="22"/>
              </w:rPr>
              <w:t xml:space="preserve"> General Fund appropriations </w:t>
            </w:r>
            <w:r w:rsidRPr="007D2068">
              <w:rPr>
                <w:rFonts w:eastAsiaTheme="minorHAnsi"/>
                <w:sz w:val="22"/>
                <w:szCs w:val="22"/>
              </w:rPr>
              <w:t>for</w:t>
            </w:r>
            <w:r w:rsidRPr="007D2068">
              <w:rPr>
                <w:rFonts w:eastAsiaTheme="minorHAnsi"/>
                <w:spacing w:val="-2"/>
                <w:sz w:val="22"/>
                <w:szCs w:val="22"/>
              </w:rPr>
              <w:t xml:space="preserve"> </w:t>
            </w:r>
            <w:r w:rsidRPr="007D2068">
              <w:rPr>
                <w:rFonts w:eastAsiaTheme="minorHAnsi"/>
                <w:sz w:val="22"/>
                <w:szCs w:val="22"/>
              </w:rPr>
              <w:t>debt</w:t>
            </w:r>
            <w:r w:rsidRPr="007D2068">
              <w:rPr>
                <w:rFonts w:eastAsiaTheme="minorHAnsi"/>
                <w:spacing w:val="-2"/>
                <w:sz w:val="22"/>
                <w:szCs w:val="22"/>
              </w:rPr>
              <w:t xml:space="preserve"> </w:t>
            </w:r>
            <w:r w:rsidRPr="007D2068">
              <w:rPr>
                <w:rFonts w:eastAsiaTheme="minorHAnsi"/>
                <w:sz w:val="22"/>
                <w:szCs w:val="22"/>
              </w:rPr>
              <w:t>service</w:t>
            </w:r>
            <w:r w:rsidRPr="007D2068">
              <w:rPr>
                <w:rFonts w:eastAsiaTheme="minorHAnsi"/>
                <w:spacing w:val="-2"/>
                <w:sz w:val="22"/>
                <w:szCs w:val="22"/>
              </w:rPr>
              <w:t xml:space="preserve"> </w:t>
            </w:r>
            <w:r w:rsidRPr="007D2068">
              <w:rPr>
                <w:rFonts w:eastAsiaTheme="minorHAnsi"/>
                <w:sz w:val="22"/>
                <w:szCs w:val="22"/>
              </w:rPr>
              <w:t>costs</w:t>
            </w:r>
            <w:r w:rsidRPr="007D2068">
              <w:rPr>
                <w:rFonts w:eastAsiaTheme="minorHAnsi"/>
                <w:spacing w:val="-2"/>
                <w:sz w:val="22"/>
                <w:szCs w:val="22"/>
              </w:rPr>
              <w:t xml:space="preserve"> </w:t>
            </w:r>
            <w:r w:rsidRPr="007D2068">
              <w:rPr>
                <w:rFonts w:eastAsiaTheme="minorHAnsi"/>
                <w:sz w:val="22"/>
                <w:szCs w:val="22"/>
              </w:rPr>
              <w:t>associated</w:t>
            </w:r>
            <w:r w:rsidRPr="007D2068">
              <w:rPr>
                <w:rFonts w:eastAsiaTheme="minorHAnsi"/>
                <w:spacing w:val="-2"/>
                <w:sz w:val="22"/>
                <w:szCs w:val="22"/>
              </w:rPr>
              <w:t xml:space="preserve"> </w:t>
            </w:r>
            <w:r w:rsidRPr="007D2068">
              <w:rPr>
                <w:rFonts w:eastAsiaTheme="minorHAnsi"/>
                <w:sz w:val="22"/>
                <w:szCs w:val="22"/>
              </w:rPr>
              <w:t>with</w:t>
            </w:r>
            <w:r w:rsidRPr="007D2068">
              <w:rPr>
                <w:rFonts w:eastAsiaTheme="minorHAnsi"/>
                <w:spacing w:val="-2"/>
                <w:sz w:val="22"/>
                <w:szCs w:val="22"/>
              </w:rPr>
              <w:t xml:space="preserve"> </w:t>
            </w:r>
            <w:r w:rsidRPr="007D2068">
              <w:rPr>
                <w:rFonts w:eastAsiaTheme="minorHAnsi"/>
                <w:sz w:val="22"/>
                <w:szCs w:val="22"/>
              </w:rPr>
              <w:t>the</w:t>
            </w:r>
            <w:r w:rsidRPr="007D2068">
              <w:rPr>
                <w:rFonts w:eastAsiaTheme="minorHAnsi"/>
                <w:spacing w:val="-2"/>
                <w:sz w:val="22"/>
                <w:szCs w:val="22"/>
              </w:rPr>
              <w:t xml:space="preserve"> </w:t>
            </w:r>
            <w:r w:rsidRPr="007D2068">
              <w:rPr>
                <w:rFonts w:eastAsiaTheme="minorHAnsi"/>
                <w:sz w:val="22"/>
                <w:szCs w:val="22"/>
              </w:rPr>
              <w:t>bonding</w:t>
            </w:r>
            <w:r w:rsidRPr="007D2068">
              <w:rPr>
                <w:rFonts w:eastAsiaTheme="minorHAnsi"/>
                <w:spacing w:val="-2"/>
                <w:sz w:val="22"/>
                <w:szCs w:val="22"/>
              </w:rPr>
              <w:t xml:space="preserve"> </w:t>
            </w:r>
            <w:r w:rsidRPr="007D2068">
              <w:rPr>
                <w:rFonts w:eastAsiaTheme="minorHAnsi"/>
                <w:sz w:val="22"/>
                <w:szCs w:val="22"/>
              </w:rPr>
              <w:t>authority</w:t>
            </w:r>
            <w:r w:rsidRPr="007D2068">
              <w:rPr>
                <w:rFonts w:eastAsiaTheme="minorHAnsi"/>
                <w:spacing w:val="-2"/>
                <w:sz w:val="22"/>
                <w:szCs w:val="22"/>
              </w:rPr>
              <w:t xml:space="preserve"> </w:t>
            </w:r>
            <w:r w:rsidRPr="007D2068">
              <w:rPr>
                <w:rFonts w:eastAsiaTheme="minorHAnsi"/>
                <w:sz w:val="22"/>
                <w:szCs w:val="22"/>
              </w:rPr>
              <w:t>for career and technical education centers and regions as enacted in Public Law 2021, chapter 398 $1,400,000 in FY 24 and of $2,833,143 in FY 25.</w:t>
            </w:r>
          </w:p>
          <w:p w14:paraId="2040E6A5" w14:textId="77777777" w:rsidR="007D2068" w:rsidRPr="007D2068" w:rsidRDefault="007D2068" w:rsidP="001A1E22">
            <w:pPr>
              <w:pStyle w:val="ListBullet"/>
              <w:numPr>
                <w:ilvl w:val="0"/>
                <w:numId w:val="0"/>
              </w:numPr>
              <w:rPr>
                <w:sz w:val="22"/>
                <w:szCs w:val="22"/>
              </w:rPr>
            </w:pPr>
          </w:p>
          <w:p w14:paraId="74DD0E39" w14:textId="77777777" w:rsidR="007D2068" w:rsidRPr="007D2068" w:rsidRDefault="007D2068" w:rsidP="001A1E22">
            <w:pPr>
              <w:pStyle w:val="ListBullet"/>
              <w:numPr>
                <w:ilvl w:val="0"/>
                <w:numId w:val="0"/>
              </w:numPr>
              <w:rPr>
                <w:sz w:val="22"/>
                <w:szCs w:val="22"/>
                <w:u w:val="single"/>
              </w:rPr>
            </w:pPr>
            <w:r w:rsidRPr="007D2068">
              <w:rPr>
                <w:sz w:val="22"/>
                <w:szCs w:val="22"/>
                <w:u w:val="single"/>
              </w:rPr>
              <w:t>Retired Teachers Group Life Insurance</w:t>
            </w:r>
          </w:p>
          <w:p w14:paraId="5F778915" w14:textId="77777777" w:rsidR="007D2068" w:rsidRPr="007D2068" w:rsidRDefault="007D2068" w:rsidP="001A1E22">
            <w:pPr>
              <w:pStyle w:val="ListBullet"/>
              <w:numPr>
                <w:ilvl w:val="0"/>
                <w:numId w:val="0"/>
              </w:numPr>
              <w:rPr>
                <w:sz w:val="22"/>
                <w:szCs w:val="22"/>
              </w:rPr>
            </w:pPr>
          </w:p>
          <w:p w14:paraId="07D2C585" w14:textId="77777777" w:rsidR="007D2068" w:rsidRPr="003D3F27" w:rsidRDefault="007D2068" w:rsidP="001A1E22">
            <w:pPr>
              <w:pStyle w:val="ListBullet"/>
              <w:ind w:left="257" w:hanging="180"/>
              <w:rPr>
                <w:rFonts w:eastAsiaTheme="minorHAnsi"/>
                <w:sz w:val="22"/>
                <w:szCs w:val="22"/>
              </w:rPr>
            </w:pPr>
            <w:r w:rsidRPr="003D3F27">
              <w:rPr>
                <w:rFonts w:eastAsiaTheme="minorHAnsi"/>
                <w:sz w:val="22"/>
                <w:szCs w:val="22"/>
              </w:rPr>
              <w:t>Provides General Fund appropriations in the budget for Retired Teachers Group Life Insurance of $4,726,664 in FY 24 and in FY 25.</w:t>
            </w:r>
          </w:p>
          <w:p w14:paraId="3BF03F75" w14:textId="77777777" w:rsidR="007D2068" w:rsidRPr="003D3F27" w:rsidRDefault="007D2068" w:rsidP="00BC215C">
            <w:pPr>
              <w:autoSpaceDE w:val="0"/>
              <w:autoSpaceDN w:val="0"/>
              <w:adjustRightInd w:val="0"/>
              <w:rPr>
                <w:rFonts w:eastAsiaTheme="minorHAnsi"/>
                <w:sz w:val="22"/>
                <w:szCs w:val="22"/>
                <w:u w:val="single"/>
              </w:rPr>
            </w:pPr>
          </w:p>
          <w:p w14:paraId="63DD34C8" w14:textId="049503F2" w:rsidR="007D2068" w:rsidRPr="003D3F27" w:rsidRDefault="007D2068" w:rsidP="000D081B">
            <w:pPr>
              <w:pStyle w:val="ListBullet"/>
              <w:ind w:left="257" w:hanging="180"/>
              <w:rPr>
                <w:sz w:val="22"/>
                <w:szCs w:val="22"/>
              </w:rPr>
            </w:pPr>
            <w:r w:rsidRPr="003D3F27">
              <w:rPr>
                <w:sz w:val="22"/>
                <w:szCs w:val="22"/>
              </w:rPr>
              <w:t>Provides additional General Fund for group life insurance for retired teachers.</w:t>
            </w: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7D2068" w:rsidRPr="000D081B" w14:paraId="17B6C82D" w14:textId="77777777">
              <w:trPr>
                <w:trHeight w:val="357"/>
              </w:trPr>
              <w:tc>
                <w:tcPr>
                  <w:tcW w:w="1980" w:type="dxa"/>
                  <w:shd w:val="clear" w:color="auto" w:fill="auto"/>
                </w:tcPr>
                <w:p w14:paraId="383EC3D5" w14:textId="77777777" w:rsidR="007D2068" w:rsidRPr="000D081B" w:rsidRDefault="007D2068" w:rsidP="001A1E22">
                  <w:pPr>
                    <w:jc w:val="right"/>
                    <w:rPr>
                      <w:sz w:val="22"/>
                      <w:szCs w:val="22"/>
                      <w:u w:val="single"/>
                    </w:rPr>
                  </w:pPr>
                </w:p>
              </w:tc>
              <w:tc>
                <w:tcPr>
                  <w:tcW w:w="1260" w:type="dxa"/>
                  <w:shd w:val="clear" w:color="auto" w:fill="auto"/>
                </w:tcPr>
                <w:p w14:paraId="5AEBA0CA" w14:textId="77777777" w:rsidR="007D2068" w:rsidRPr="000D081B" w:rsidRDefault="007D2068" w:rsidP="001A1E22">
                  <w:pPr>
                    <w:jc w:val="right"/>
                    <w:rPr>
                      <w:sz w:val="22"/>
                      <w:szCs w:val="22"/>
                      <w:u w:val="single"/>
                    </w:rPr>
                  </w:pPr>
                  <w:r w:rsidRPr="000D081B">
                    <w:rPr>
                      <w:sz w:val="22"/>
                      <w:szCs w:val="22"/>
                      <w:u w:val="single"/>
                    </w:rPr>
                    <w:t>FY 24</w:t>
                  </w:r>
                </w:p>
              </w:tc>
              <w:tc>
                <w:tcPr>
                  <w:tcW w:w="1260" w:type="dxa"/>
                </w:tcPr>
                <w:p w14:paraId="1C843A21" w14:textId="77777777" w:rsidR="007D2068" w:rsidRPr="000D081B" w:rsidRDefault="007D2068" w:rsidP="001A1E22">
                  <w:pPr>
                    <w:jc w:val="right"/>
                    <w:rPr>
                      <w:sz w:val="22"/>
                      <w:szCs w:val="22"/>
                      <w:u w:val="single"/>
                    </w:rPr>
                  </w:pPr>
                  <w:r w:rsidRPr="000D081B">
                    <w:rPr>
                      <w:sz w:val="22"/>
                      <w:szCs w:val="22"/>
                      <w:u w:val="single"/>
                    </w:rPr>
                    <w:t>FY 25</w:t>
                  </w:r>
                </w:p>
              </w:tc>
            </w:tr>
            <w:tr w:rsidR="007D2068" w:rsidRPr="000D081B" w14:paraId="18CC9324" w14:textId="77777777">
              <w:trPr>
                <w:trHeight w:val="357"/>
              </w:trPr>
              <w:tc>
                <w:tcPr>
                  <w:tcW w:w="1980" w:type="dxa"/>
                  <w:shd w:val="clear" w:color="auto" w:fill="auto"/>
                </w:tcPr>
                <w:p w14:paraId="5A2A2510" w14:textId="77777777" w:rsidR="007D2068" w:rsidRPr="000D081B" w:rsidRDefault="007D2068" w:rsidP="001A1E22">
                  <w:pPr>
                    <w:jc w:val="right"/>
                    <w:rPr>
                      <w:sz w:val="22"/>
                      <w:szCs w:val="22"/>
                    </w:rPr>
                  </w:pPr>
                  <w:r w:rsidRPr="000D081B">
                    <w:rPr>
                      <w:sz w:val="22"/>
                      <w:szCs w:val="22"/>
                    </w:rPr>
                    <w:t>All Other</w:t>
                  </w:r>
                </w:p>
              </w:tc>
              <w:tc>
                <w:tcPr>
                  <w:tcW w:w="1260" w:type="dxa"/>
                  <w:shd w:val="clear" w:color="auto" w:fill="auto"/>
                </w:tcPr>
                <w:p w14:paraId="1DDCB1ED" w14:textId="77777777" w:rsidR="007D2068" w:rsidRPr="000D081B" w:rsidRDefault="007D2068" w:rsidP="001A1E22">
                  <w:pPr>
                    <w:jc w:val="right"/>
                    <w:rPr>
                      <w:sz w:val="22"/>
                      <w:szCs w:val="22"/>
                      <w:u w:val="single"/>
                    </w:rPr>
                  </w:pPr>
                  <w:r w:rsidRPr="000D081B">
                    <w:rPr>
                      <w:sz w:val="22"/>
                      <w:szCs w:val="22"/>
                      <w:u w:val="single"/>
                    </w:rPr>
                    <w:t>$132,590</w:t>
                  </w:r>
                </w:p>
              </w:tc>
              <w:tc>
                <w:tcPr>
                  <w:tcW w:w="1260" w:type="dxa"/>
                </w:tcPr>
                <w:p w14:paraId="36A2A624" w14:textId="77777777" w:rsidR="007D2068" w:rsidRPr="000D081B" w:rsidRDefault="007D2068" w:rsidP="001A1E22">
                  <w:pPr>
                    <w:jc w:val="right"/>
                    <w:rPr>
                      <w:sz w:val="22"/>
                      <w:szCs w:val="22"/>
                      <w:u w:val="single"/>
                    </w:rPr>
                  </w:pPr>
                  <w:r w:rsidRPr="000D081B">
                    <w:rPr>
                      <w:sz w:val="22"/>
                      <w:szCs w:val="22"/>
                      <w:u w:val="single"/>
                    </w:rPr>
                    <w:t>$266,219</w:t>
                  </w:r>
                </w:p>
              </w:tc>
            </w:tr>
          </w:tbl>
          <w:p w14:paraId="7B357A4E" w14:textId="77777777" w:rsidR="007D2068" w:rsidRPr="001A1E22" w:rsidRDefault="007D2068" w:rsidP="001A1E22">
            <w:pPr>
              <w:pStyle w:val="ListBullet"/>
              <w:numPr>
                <w:ilvl w:val="0"/>
                <w:numId w:val="0"/>
              </w:numPr>
              <w:rPr>
                <w:i/>
                <w:iCs/>
                <w:sz w:val="22"/>
                <w:szCs w:val="22"/>
              </w:rPr>
            </w:pPr>
          </w:p>
          <w:p w14:paraId="4DA2054F" w14:textId="77777777" w:rsidR="007D2068" w:rsidRPr="001A1E22" w:rsidRDefault="007D2068" w:rsidP="001A1E22">
            <w:pPr>
              <w:pStyle w:val="ListBullet"/>
              <w:numPr>
                <w:ilvl w:val="0"/>
                <w:numId w:val="0"/>
              </w:numPr>
              <w:rPr>
                <w:i/>
                <w:iCs/>
                <w:sz w:val="22"/>
                <w:szCs w:val="22"/>
              </w:rPr>
            </w:pPr>
          </w:p>
          <w:p w14:paraId="5BB29505" w14:textId="77777777" w:rsidR="007D2068" w:rsidRPr="007D2068" w:rsidRDefault="007D2068" w:rsidP="001A1E22">
            <w:pPr>
              <w:pStyle w:val="ListBullet"/>
              <w:numPr>
                <w:ilvl w:val="0"/>
                <w:numId w:val="0"/>
              </w:numPr>
              <w:rPr>
                <w:sz w:val="22"/>
                <w:szCs w:val="22"/>
              </w:rPr>
            </w:pPr>
          </w:p>
          <w:p w14:paraId="6D0BBB2D" w14:textId="77777777" w:rsidR="007D2068" w:rsidRPr="007D2068" w:rsidRDefault="007D2068" w:rsidP="001A1E22">
            <w:pPr>
              <w:pStyle w:val="ListBullet"/>
              <w:numPr>
                <w:ilvl w:val="0"/>
                <w:numId w:val="0"/>
              </w:numPr>
              <w:rPr>
                <w:sz w:val="22"/>
                <w:szCs w:val="22"/>
                <w:u w:val="single"/>
              </w:rPr>
            </w:pPr>
            <w:r w:rsidRPr="007D2068">
              <w:rPr>
                <w:sz w:val="22"/>
                <w:szCs w:val="22"/>
                <w:u w:val="single"/>
              </w:rPr>
              <w:t>Retired Teachers' Health Insurance</w:t>
            </w:r>
          </w:p>
          <w:p w14:paraId="7618AFCB" w14:textId="77777777" w:rsidR="007D2068" w:rsidRPr="00FA57DB" w:rsidRDefault="007D2068" w:rsidP="001A1E22">
            <w:pPr>
              <w:pStyle w:val="ListBullet"/>
              <w:numPr>
                <w:ilvl w:val="0"/>
                <w:numId w:val="0"/>
              </w:numPr>
              <w:rPr>
                <w:sz w:val="22"/>
                <w:szCs w:val="22"/>
              </w:rPr>
            </w:pPr>
          </w:p>
          <w:p w14:paraId="2C1D0817" w14:textId="77777777" w:rsidR="007D2068" w:rsidRPr="003D3F27" w:rsidRDefault="007D2068" w:rsidP="000D081B">
            <w:pPr>
              <w:pStyle w:val="ListBullet"/>
              <w:ind w:left="257" w:hanging="180"/>
              <w:rPr>
                <w:rFonts w:eastAsiaTheme="minorHAnsi"/>
                <w:sz w:val="22"/>
                <w:szCs w:val="22"/>
              </w:rPr>
            </w:pPr>
            <w:r w:rsidRPr="003D3F27">
              <w:rPr>
                <w:rFonts w:eastAsiaTheme="minorHAnsi"/>
                <w:sz w:val="22"/>
                <w:szCs w:val="22"/>
              </w:rPr>
              <w:t>Provides General Fund appropriations in the budget for Retired Teachers Health Insurance of $45,000,000 in FY 24 and in FY 25.</w:t>
            </w:r>
          </w:p>
          <w:p w14:paraId="70CC323E" w14:textId="77777777" w:rsidR="007D2068" w:rsidRPr="000D081B" w:rsidRDefault="007D2068" w:rsidP="007A2CC9">
            <w:pPr>
              <w:autoSpaceDE w:val="0"/>
              <w:autoSpaceDN w:val="0"/>
              <w:adjustRightInd w:val="0"/>
              <w:rPr>
                <w:rFonts w:eastAsiaTheme="minorHAnsi"/>
                <w:u w:val="single"/>
              </w:rPr>
            </w:pPr>
          </w:p>
          <w:p w14:paraId="64B07732" w14:textId="77777777" w:rsidR="007D2068" w:rsidRPr="007D2068" w:rsidRDefault="007D2068" w:rsidP="001A1E22">
            <w:pPr>
              <w:pStyle w:val="ListBullet"/>
              <w:numPr>
                <w:ilvl w:val="0"/>
                <w:numId w:val="0"/>
              </w:numPr>
              <w:rPr>
                <w:sz w:val="22"/>
                <w:szCs w:val="22"/>
                <w:u w:val="single"/>
              </w:rPr>
            </w:pPr>
            <w:r w:rsidRPr="007D2068">
              <w:rPr>
                <w:sz w:val="22"/>
                <w:szCs w:val="22"/>
                <w:u w:val="single"/>
              </w:rPr>
              <w:t>School and Student Supports</w:t>
            </w:r>
          </w:p>
          <w:p w14:paraId="60D9B0F9" w14:textId="77777777" w:rsidR="007D2068" w:rsidRPr="000D081B" w:rsidRDefault="007D2068" w:rsidP="001A1E22">
            <w:pPr>
              <w:pStyle w:val="ListBullet"/>
              <w:numPr>
                <w:ilvl w:val="0"/>
                <w:numId w:val="0"/>
              </w:numPr>
            </w:pPr>
          </w:p>
          <w:p w14:paraId="125633BB" w14:textId="2D900562" w:rsidR="007D2068" w:rsidRPr="003D3F27" w:rsidRDefault="007D2068" w:rsidP="00127DE2">
            <w:pPr>
              <w:pStyle w:val="ListBullet"/>
              <w:ind w:left="257" w:hanging="180"/>
              <w:rPr>
                <w:sz w:val="22"/>
                <w:szCs w:val="22"/>
              </w:rPr>
            </w:pPr>
            <w:r w:rsidRPr="003D3F27">
              <w:rPr>
                <w:sz w:val="22"/>
                <w:szCs w:val="22"/>
              </w:rPr>
              <w:t>Provides General Fund, Federal Expenditures Fund, Other Special Revenue Funds, and Federal Block Grant Fund appropriations in the budget for School and Student Supports in FY 24 and in FY 25.</w:t>
            </w:r>
          </w:p>
          <w:p w14:paraId="6CB71426" w14:textId="77777777" w:rsidR="000D081B" w:rsidRPr="000D081B" w:rsidRDefault="000D081B" w:rsidP="000D081B">
            <w:pPr>
              <w:pStyle w:val="ListBullet"/>
              <w:numPr>
                <w:ilvl w:val="0"/>
                <w:numId w:val="0"/>
              </w:numPr>
              <w:ind w:left="468" w:hanging="288"/>
            </w:pPr>
          </w:p>
          <w:tbl>
            <w:tblPr>
              <w:tblW w:w="0" w:type="auto"/>
              <w:jc w:val="center"/>
              <w:tblLook w:val="01E0" w:firstRow="1" w:lastRow="1" w:firstColumn="1" w:lastColumn="1" w:noHBand="0" w:noVBand="0"/>
            </w:tblPr>
            <w:tblGrid>
              <w:gridCol w:w="3233"/>
              <w:gridCol w:w="1245"/>
              <w:gridCol w:w="1260"/>
            </w:tblGrid>
            <w:tr w:rsidR="007D2068" w:rsidRPr="007D2068" w14:paraId="2095B92A" w14:textId="77777777" w:rsidTr="005F64BD">
              <w:trPr>
                <w:trHeight w:val="357"/>
                <w:jc w:val="center"/>
              </w:trPr>
              <w:tc>
                <w:tcPr>
                  <w:tcW w:w="3233" w:type="dxa"/>
                  <w:shd w:val="clear" w:color="auto" w:fill="auto"/>
                </w:tcPr>
                <w:p w14:paraId="100B3D1E" w14:textId="77777777" w:rsidR="007D2068" w:rsidRPr="007D2068" w:rsidRDefault="007D2068" w:rsidP="00B34CA2">
                  <w:pPr>
                    <w:jc w:val="right"/>
                    <w:rPr>
                      <w:sz w:val="22"/>
                      <w:szCs w:val="22"/>
                      <w:u w:val="single"/>
                    </w:rPr>
                  </w:pPr>
                </w:p>
              </w:tc>
              <w:tc>
                <w:tcPr>
                  <w:tcW w:w="1245" w:type="dxa"/>
                  <w:shd w:val="clear" w:color="auto" w:fill="auto"/>
                </w:tcPr>
                <w:p w14:paraId="1A346A83" w14:textId="77777777" w:rsidR="007D2068" w:rsidRPr="007D2068" w:rsidRDefault="007D2068" w:rsidP="00B34CA2">
                  <w:pPr>
                    <w:jc w:val="right"/>
                    <w:rPr>
                      <w:sz w:val="22"/>
                      <w:szCs w:val="22"/>
                      <w:u w:val="single"/>
                    </w:rPr>
                  </w:pPr>
                  <w:r w:rsidRPr="007D2068">
                    <w:rPr>
                      <w:sz w:val="22"/>
                      <w:szCs w:val="22"/>
                      <w:u w:val="single"/>
                    </w:rPr>
                    <w:t>FY 24</w:t>
                  </w:r>
                </w:p>
              </w:tc>
              <w:tc>
                <w:tcPr>
                  <w:tcW w:w="1260" w:type="dxa"/>
                </w:tcPr>
                <w:p w14:paraId="67E6E96C" w14:textId="77777777" w:rsidR="007D2068" w:rsidRPr="007D2068" w:rsidRDefault="007D2068" w:rsidP="00B34CA2">
                  <w:pPr>
                    <w:jc w:val="right"/>
                    <w:rPr>
                      <w:sz w:val="22"/>
                      <w:szCs w:val="22"/>
                      <w:u w:val="single"/>
                    </w:rPr>
                  </w:pPr>
                  <w:r w:rsidRPr="007D2068">
                    <w:rPr>
                      <w:sz w:val="22"/>
                      <w:szCs w:val="22"/>
                      <w:u w:val="single"/>
                    </w:rPr>
                    <w:t>FY 25</w:t>
                  </w:r>
                </w:p>
              </w:tc>
            </w:tr>
            <w:tr w:rsidR="007D2068" w:rsidRPr="007D2068" w14:paraId="5C6D93D2" w14:textId="77777777" w:rsidTr="005F64BD">
              <w:trPr>
                <w:trHeight w:val="357"/>
                <w:jc w:val="center"/>
              </w:trPr>
              <w:tc>
                <w:tcPr>
                  <w:tcW w:w="3233" w:type="dxa"/>
                  <w:shd w:val="clear" w:color="auto" w:fill="auto"/>
                </w:tcPr>
                <w:p w14:paraId="2AED4D70" w14:textId="77777777" w:rsidR="007D2068" w:rsidRPr="007D2068" w:rsidRDefault="007D2068" w:rsidP="00B34CA2">
                  <w:pPr>
                    <w:jc w:val="right"/>
                    <w:rPr>
                      <w:sz w:val="22"/>
                      <w:szCs w:val="22"/>
                    </w:rPr>
                  </w:pPr>
                  <w:r w:rsidRPr="007D2068">
                    <w:rPr>
                      <w:sz w:val="22"/>
                      <w:szCs w:val="22"/>
                    </w:rPr>
                    <w:t>General Fund - Position Count</w:t>
                  </w:r>
                </w:p>
              </w:tc>
              <w:tc>
                <w:tcPr>
                  <w:tcW w:w="1245" w:type="dxa"/>
                  <w:shd w:val="clear" w:color="auto" w:fill="auto"/>
                  <w:vAlign w:val="center"/>
                </w:tcPr>
                <w:p w14:paraId="6CC0789C" w14:textId="77777777" w:rsidR="007D2068" w:rsidRPr="007D2068" w:rsidRDefault="007D2068" w:rsidP="00B34CA2">
                  <w:pPr>
                    <w:jc w:val="right"/>
                    <w:rPr>
                      <w:sz w:val="22"/>
                      <w:szCs w:val="22"/>
                    </w:rPr>
                  </w:pPr>
                  <w:r w:rsidRPr="007D2068">
                    <w:rPr>
                      <w:sz w:val="22"/>
                      <w:szCs w:val="22"/>
                    </w:rPr>
                    <w:t>7.000</w:t>
                  </w:r>
                </w:p>
              </w:tc>
              <w:tc>
                <w:tcPr>
                  <w:tcW w:w="1260" w:type="dxa"/>
                  <w:vAlign w:val="center"/>
                </w:tcPr>
                <w:p w14:paraId="2EDFD7FB" w14:textId="77777777" w:rsidR="007D2068" w:rsidRPr="007D2068" w:rsidRDefault="007D2068" w:rsidP="00B34CA2">
                  <w:pPr>
                    <w:jc w:val="right"/>
                    <w:rPr>
                      <w:sz w:val="22"/>
                      <w:szCs w:val="22"/>
                    </w:rPr>
                  </w:pPr>
                  <w:r w:rsidRPr="007D2068">
                    <w:rPr>
                      <w:sz w:val="22"/>
                      <w:szCs w:val="22"/>
                    </w:rPr>
                    <w:t>7.000</w:t>
                  </w:r>
                </w:p>
              </w:tc>
            </w:tr>
            <w:tr w:rsidR="007D2068" w:rsidRPr="007D2068" w14:paraId="1E600053" w14:textId="77777777" w:rsidTr="005F64BD">
              <w:trPr>
                <w:trHeight w:val="357"/>
                <w:jc w:val="center"/>
              </w:trPr>
              <w:tc>
                <w:tcPr>
                  <w:tcW w:w="3233" w:type="dxa"/>
                  <w:shd w:val="clear" w:color="auto" w:fill="auto"/>
                </w:tcPr>
                <w:p w14:paraId="72CCBEBF" w14:textId="77777777" w:rsidR="007D2068" w:rsidRPr="007D2068" w:rsidRDefault="007D2068" w:rsidP="00B34CA2">
                  <w:pPr>
                    <w:jc w:val="right"/>
                    <w:rPr>
                      <w:sz w:val="22"/>
                      <w:szCs w:val="22"/>
                    </w:rPr>
                  </w:pPr>
                  <w:r w:rsidRPr="007D2068">
                    <w:rPr>
                      <w:sz w:val="22"/>
                      <w:szCs w:val="22"/>
                    </w:rPr>
                    <w:t>Personal Services</w:t>
                  </w:r>
                </w:p>
              </w:tc>
              <w:tc>
                <w:tcPr>
                  <w:tcW w:w="1245" w:type="dxa"/>
                  <w:shd w:val="clear" w:color="auto" w:fill="auto"/>
                </w:tcPr>
                <w:p w14:paraId="33BE8EF6" w14:textId="77777777" w:rsidR="007D2068" w:rsidRPr="007D2068" w:rsidRDefault="007D2068" w:rsidP="00B34CA2">
                  <w:pPr>
                    <w:jc w:val="right"/>
                    <w:rPr>
                      <w:sz w:val="22"/>
                      <w:szCs w:val="22"/>
                    </w:rPr>
                  </w:pPr>
                  <w:r w:rsidRPr="007D2068">
                    <w:rPr>
                      <w:sz w:val="22"/>
                      <w:szCs w:val="22"/>
                    </w:rPr>
                    <w:t>$884,276</w:t>
                  </w:r>
                </w:p>
              </w:tc>
              <w:tc>
                <w:tcPr>
                  <w:tcW w:w="1260" w:type="dxa"/>
                </w:tcPr>
                <w:p w14:paraId="307F4AA9" w14:textId="77777777" w:rsidR="007D2068" w:rsidRPr="007D2068" w:rsidRDefault="007D2068" w:rsidP="00B34CA2">
                  <w:pPr>
                    <w:jc w:val="right"/>
                    <w:rPr>
                      <w:sz w:val="22"/>
                      <w:szCs w:val="22"/>
                    </w:rPr>
                  </w:pPr>
                  <w:r w:rsidRPr="007D2068">
                    <w:rPr>
                      <w:sz w:val="22"/>
                      <w:szCs w:val="22"/>
                    </w:rPr>
                    <w:t>$898,809</w:t>
                  </w:r>
                </w:p>
              </w:tc>
            </w:tr>
            <w:tr w:rsidR="007D2068" w:rsidRPr="007D2068" w14:paraId="115A7855" w14:textId="77777777" w:rsidTr="005F64BD">
              <w:trPr>
                <w:trHeight w:val="315"/>
                <w:jc w:val="center"/>
              </w:trPr>
              <w:tc>
                <w:tcPr>
                  <w:tcW w:w="3233" w:type="dxa"/>
                  <w:shd w:val="clear" w:color="auto" w:fill="auto"/>
                </w:tcPr>
                <w:p w14:paraId="63F93C34" w14:textId="77777777" w:rsidR="007D2068" w:rsidRPr="007D2068" w:rsidRDefault="007D2068" w:rsidP="00B34CA2">
                  <w:pPr>
                    <w:jc w:val="right"/>
                    <w:rPr>
                      <w:sz w:val="22"/>
                      <w:szCs w:val="22"/>
                    </w:rPr>
                  </w:pPr>
                  <w:r w:rsidRPr="007D2068">
                    <w:rPr>
                      <w:sz w:val="22"/>
                      <w:szCs w:val="22"/>
                    </w:rPr>
                    <w:t>All Other</w:t>
                  </w:r>
                </w:p>
              </w:tc>
              <w:tc>
                <w:tcPr>
                  <w:tcW w:w="1245" w:type="dxa"/>
                  <w:shd w:val="clear" w:color="auto" w:fill="auto"/>
                </w:tcPr>
                <w:p w14:paraId="6B877EBD" w14:textId="77777777" w:rsidR="007D2068" w:rsidRPr="007D2068" w:rsidRDefault="007D2068" w:rsidP="00B34CA2">
                  <w:pPr>
                    <w:jc w:val="right"/>
                    <w:rPr>
                      <w:sz w:val="22"/>
                      <w:szCs w:val="22"/>
                      <w:u w:val="single"/>
                    </w:rPr>
                  </w:pPr>
                  <w:r w:rsidRPr="007D2068">
                    <w:rPr>
                      <w:sz w:val="22"/>
                      <w:szCs w:val="22"/>
                      <w:u w:val="single"/>
                    </w:rPr>
                    <w:t>$795,915</w:t>
                  </w:r>
                </w:p>
              </w:tc>
              <w:tc>
                <w:tcPr>
                  <w:tcW w:w="1260" w:type="dxa"/>
                </w:tcPr>
                <w:p w14:paraId="48160F6C" w14:textId="77777777" w:rsidR="007D2068" w:rsidRPr="007D2068" w:rsidRDefault="007D2068" w:rsidP="00B34CA2">
                  <w:pPr>
                    <w:jc w:val="right"/>
                    <w:rPr>
                      <w:sz w:val="22"/>
                      <w:szCs w:val="22"/>
                      <w:u w:val="single"/>
                    </w:rPr>
                  </w:pPr>
                  <w:r w:rsidRPr="007D2068">
                    <w:rPr>
                      <w:sz w:val="22"/>
                      <w:szCs w:val="22"/>
                      <w:u w:val="single"/>
                    </w:rPr>
                    <w:t>$795,915</w:t>
                  </w:r>
                </w:p>
              </w:tc>
            </w:tr>
            <w:tr w:rsidR="007D2068" w:rsidRPr="007D2068" w14:paraId="3B952EC3" w14:textId="77777777" w:rsidTr="005F64BD">
              <w:trPr>
                <w:trHeight w:val="303"/>
                <w:jc w:val="center"/>
              </w:trPr>
              <w:tc>
                <w:tcPr>
                  <w:tcW w:w="3233" w:type="dxa"/>
                  <w:shd w:val="clear" w:color="auto" w:fill="auto"/>
                </w:tcPr>
                <w:p w14:paraId="56C6FD0A" w14:textId="77777777" w:rsidR="007D2068" w:rsidRPr="007D2068" w:rsidRDefault="007D2068" w:rsidP="00B34CA2">
                  <w:pPr>
                    <w:rPr>
                      <w:sz w:val="22"/>
                      <w:szCs w:val="22"/>
                      <w:u w:val="single"/>
                    </w:rPr>
                  </w:pPr>
                  <w:r w:rsidRPr="007D2068">
                    <w:rPr>
                      <w:sz w:val="22"/>
                      <w:szCs w:val="22"/>
                      <w:u w:val="single"/>
                    </w:rPr>
                    <w:t>General Fund Total</w:t>
                  </w:r>
                </w:p>
              </w:tc>
              <w:tc>
                <w:tcPr>
                  <w:tcW w:w="1245" w:type="dxa"/>
                  <w:shd w:val="clear" w:color="auto" w:fill="auto"/>
                </w:tcPr>
                <w:p w14:paraId="2AE65043" w14:textId="77777777" w:rsidR="007D2068" w:rsidRPr="007D2068" w:rsidRDefault="007D2068" w:rsidP="00B34CA2">
                  <w:pPr>
                    <w:jc w:val="right"/>
                    <w:rPr>
                      <w:sz w:val="22"/>
                      <w:szCs w:val="22"/>
                    </w:rPr>
                  </w:pPr>
                  <w:r w:rsidRPr="007D2068">
                    <w:rPr>
                      <w:sz w:val="22"/>
                      <w:szCs w:val="22"/>
                    </w:rPr>
                    <w:t>$1,680,191</w:t>
                  </w:r>
                </w:p>
              </w:tc>
              <w:tc>
                <w:tcPr>
                  <w:tcW w:w="1260" w:type="dxa"/>
                </w:tcPr>
                <w:p w14:paraId="60A1D5D5" w14:textId="77777777" w:rsidR="007D2068" w:rsidRPr="007D2068" w:rsidRDefault="007D2068" w:rsidP="00B34CA2">
                  <w:pPr>
                    <w:jc w:val="right"/>
                    <w:rPr>
                      <w:sz w:val="22"/>
                      <w:szCs w:val="22"/>
                    </w:rPr>
                  </w:pPr>
                  <w:r w:rsidRPr="007D2068">
                    <w:rPr>
                      <w:sz w:val="22"/>
                      <w:szCs w:val="22"/>
                    </w:rPr>
                    <w:t>$1,694,724</w:t>
                  </w:r>
                </w:p>
              </w:tc>
            </w:tr>
            <w:tr w:rsidR="007D2068" w:rsidRPr="007D2068" w14:paraId="5E18F2A1" w14:textId="77777777" w:rsidTr="005F64BD">
              <w:trPr>
                <w:trHeight w:val="180"/>
                <w:jc w:val="center"/>
              </w:trPr>
              <w:tc>
                <w:tcPr>
                  <w:tcW w:w="3233" w:type="dxa"/>
                  <w:shd w:val="clear" w:color="auto" w:fill="auto"/>
                </w:tcPr>
                <w:p w14:paraId="652FB545" w14:textId="77777777" w:rsidR="007D2068" w:rsidRPr="007D2068" w:rsidRDefault="007D2068" w:rsidP="00B34CA2">
                  <w:pPr>
                    <w:jc w:val="right"/>
                    <w:rPr>
                      <w:sz w:val="22"/>
                      <w:szCs w:val="22"/>
                    </w:rPr>
                  </w:pPr>
                  <w:r w:rsidRPr="007D2068">
                    <w:rPr>
                      <w:sz w:val="22"/>
                      <w:szCs w:val="22"/>
                    </w:rPr>
                    <w:t>Federal Expenditures Fund-Position Count</w:t>
                  </w:r>
                </w:p>
              </w:tc>
              <w:tc>
                <w:tcPr>
                  <w:tcW w:w="1245" w:type="dxa"/>
                  <w:shd w:val="clear" w:color="auto" w:fill="auto"/>
                  <w:vAlign w:val="center"/>
                </w:tcPr>
                <w:p w14:paraId="724A0E60" w14:textId="77777777" w:rsidR="007D2068" w:rsidRPr="007D2068" w:rsidRDefault="007D2068" w:rsidP="00B34CA2">
                  <w:pPr>
                    <w:jc w:val="right"/>
                    <w:rPr>
                      <w:sz w:val="22"/>
                      <w:szCs w:val="22"/>
                    </w:rPr>
                  </w:pPr>
                  <w:r w:rsidRPr="007D2068">
                    <w:rPr>
                      <w:sz w:val="22"/>
                      <w:szCs w:val="22"/>
                    </w:rPr>
                    <w:t>1.500</w:t>
                  </w:r>
                </w:p>
              </w:tc>
              <w:tc>
                <w:tcPr>
                  <w:tcW w:w="1260" w:type="dxa"/>
                  <w:vAlign w:val="center"/>
                </w:tcPr>
                <w:p w14:paraId="1E1671D0" w14:textId="77777777" w:rsidR="007D2068" w:rsidRPr="007D2068" w:rsidRDefault="007D2068" w:rsidP="00B34CA2">
                  <w:pPr>
                    <w:jc w:val="right"/>
                    <w:rPr>
                      <w:sz w:val="22"/>
                      <w:szCs w:val="22"/>
                    </w:rPr>
                  </w:pPr>
                  <w:r w:rsidRPr="007D2068">
                    <w:rPr>
                      <w:sz w:val="22"/>
                      <w:szCs w:val="22"/>
                    </w:rPr>
                    <w:t>1.500</w:t>
                  </w:r>
                </w:p>
              </w:tc>
            </w:tr>
            <w:tr w:rsidR="007D2068" w:rsidRPr="007D2068" w14:paraId="3731F134" w14:textId="77777777" w:rsidTr="005F64BD">
              <w:trPr>
                <w:trHeight w:val="315"/>
                <w:jc w:val="center"/>
              </w:trPr>
              <w:tc>
                <w:tcPr>
                  <w:tcW w:w="3233" w:type="dxa"/>
                  <w:shd w:val="clear" w:color="auto" w:fill="auto"/>
                </w:tcPr>
                <w:p w14:paraId="7E2101EC" w14:textId="77777777" w:rsidR="007D2068" w:rsidRPr="007D2068" w:rsidRDefault="007D2068" w:rsidP="00B34CA2">
                  <w:pPr>
                    <w:jc w:val="right"/>
                    <w:rPr>
                      <w:sz w:val="22"/>
                      <w:szCs w:val="22"/>
                    </w:rPr>
                  </w:pPr>
                  <w:r w:rsidRPr="007D2068">
                    <w:rPr>
                      <w:sz w:val="22"/>
                      <w:szCs w:val="22"/>
                    </w:rPr>
                    <w:t>Positions FTE Count</w:t>
                  </w:r>
                </w:p>
              </w:tc>
              <w:tc>
                <w:tcPr>
                  <w:tcW w:w="1245" w:type="dxa"/>
                  <w:shd w:val="clear" w:color="auto" w:fill="auto"/>
                </w:tcPr>
                <w:p w14:paraId="5353A91A" w14:textId="77777777" w:rsidR="007D2068" w:rsidRPr="007D2068" w:rsidRDefault="007D2068" w:rsidP="00B34CA2">
                  <w:pPr>
                    <w:jc w:val="right"/>
                    <w:rPr>
                      <w:sz w:val="22"/>
                      <w:szCs w:val="22"/>
                    </w:rPr>
                  </w:pPr>
                  <w:r w:rsidRPr="007D2068">
                    <w:rPr>
                      <w:sz w:val="22"/>
                      <w:szCs w:val="22"/>
                    </w:rPr>
                    <w:t>.577</w:t>
                  </w:r>
                </w:p>
              </w:tc>
              <w:tc>
                <w:tcPr>
                  <w:tcW w:w="1260" w:type="dxa"/>
                </w:tcPr>
                <w:p w14:paraId="4B8B39B7" w14:textId="77777777" w:rsidR="007D2068" w:rsidRPr="007D2068" w:rsidRDefault="007D2068" w:rsidP="00B34CA2">
                  <w:pPr>
                    <w:jc w:val="right"/>
                    <w:rPr>
                      <w:sz w:val="22"/>
                      <w:szCs w:val="22"/>
                    </w:rPr>
                  </w:pPr>
                  <w:r w:rsidRPr="007D2068">
                    <w:rPr>
                      <w:sz w:val="22"/>
                      <w:szCs w:val="22"/>
                    </w:rPr>
                    <w:t>.577</w:t>
                  </w:r>
                </w:p>
              </w:tc>
            </w:tr>
            <w:tr w:rsidR="007D2068" w:rsidRPr="007D2068" w14:paraId="10AEE7D5" w14:textId="77777777" w:rsidTr="005F64BD">
              <w:trPr>
                <w:trHeight w:val="315"/>
                <w:jc w:val="center"/>
              </w:trPr>
              <w:tc>
                <w:tcPr>
                  <w:tcW w:w="3233" w:type="dxa"/>
                  <w:shd w:val="clear" w:color="auto" w:fill="auto"/>
                </w:tcPr>
                <w:p w14:paraId="11FF3BEC" w14:textId="77777777" w:rsidR="007D2068" w:rsidRPr="007D2068" w:rsidRDefault="007D2068" w:rsidP="00B34CA2">
                  <w:pPr>
                    <w:jc w:val="right"/>
                    <w:rPr>
                      <w:sz w:val="22"/>
                      <w:szCs w:val="22"/>
                    </w:rPr>
                  </w:pPr>
                  <w:r w:rsidRPr="007D2068">
                    <w:rPr>
                      <w:sz w:val="22"/>
                      <w:szCs w:val="22"/>
                    </w:rPr>
                    <w:t>Personal Services</w:t>
                  </w:r>
                </w:p>
              </w:tc>
              <w:tc>
                <w:tcPr>
                  <w:tcW w:w="1245" w:type="dxa"/>
                  <w:shd w:val="clear" w:color="auto" w:fill="auto"/>
                </w:tcPr>
                <w:p w14:paraId="07AA9305" w14:textId="77777777" w:rsidR="007D2068" w:rsidRPr="007D2068" w:rsidRDefault="007D2068" w:rsidP="00B34CA2">
                  <w:pPr>
                    <w:jc w:val="right"/>
                    <w:rPr>
                      <w:sz w:val="22"/>
                      <w:szCs w:val="22"/>
                    </w:rPr>
                  </w:pPr>
                  <w:r w:rsidRPr="007D2068">
                    <w:rPr>
                      <w:sz w:val="22"/>
                      <w:szCs w:val="22"/>
                    </w:rPr>
                    <w:t>$217,229</w:t>
                  </w:r>
                </w:p>
              </w:tc>
              <w:tc>
                <w:tcPr>
                  <w:tcW w:w="1260" w:type="dxa"/>
                </w:tcPr>
                <w:p w14:paraId="35D6E8D4" w14:textId="77777777" w:rsidR="007D2068" w:rsidRPr="007D2068" w:rsidRDefault="007D2068" w:rsidP="00B34CA2">
                  <w:pPr>
                    <w:jc w:val="right"/>
                    <w:rPr>
                      <w:sz w:val="22"/>
                      <w:szCs w:val="22"/>
                    </w:rPr>
                  </w:pPr>
                  <w:r w:rsidRPr="007D2068">
                    <w:rPr>
                      <w:sz w:val="22"/>
                      <w:szCs w:val="22"/>
                    </w:rPr>
                    <w:t>$221,251</w:t>
                  </w:r>
                </w:p>
              </w:tc>
            </w:tr>
            <w:tr w:rsidR="007D2068" w:rsidRPr="007D2068" w14:paraId="450BD44A" w14:textId="77777777" w:rsidTr="005F64BD">
              <w:trPr>
                <w:trHeight w:val="315"/>
                <w:jc w:val="center"/>
              </w:trPr>
              <w:tc>
                <w:tcPr>
                  <w:tcW w:w="3233" w:type="dxa"/>
                  <w:shd w:val="clear" w:color="auto" w:fill="auto"/>
                </w:tcPr>
                <w:p w14:paraId="21008F8D" w14:textId="77777777" w:rsidR="007D2068" w:rsidRPr="007D2068" w:rsidRDefault="007D2068" w:rsidP="00B34CA2">
                  <w:pPr>
                    <w:jc w:val="right"/>
                    <w:rPr>
                      <w:sz w:val="22"/>
                      <w:szCs w:val="22"/>
                    </w:rPr>
                  </w:pPr>
                  <w:r w:rsidRPr="007D2068">
                    <w:rPr>
                      <w:sz w:val="22"/>
                      <w:szCs w:val="22"/>
                    </w:rPr>
                    <w:t>All Other</w:t>
                  </w:r>
                </w:p>
              </w:tc>
              <w:tc>
                <w:tcPr>
                  <w:tcW w:w="1245" w:type="dxa"/>
                  <w:shd w:val="clear" w:color="auto" w:fill="auto"/>
                </w:tcPr>
                <w:p w14:paraId="2D8FDE67" w14:textId="77777777" w:rsidR="007D2068" w:rsidRPr="007D2068" w:rsidRDefault="007D2068" w:rsidP="00B34CA2">
                  <w:pPr>
                    <w:jc w:val="right"/>
                    <w:rPr>
                      <w:sz w:val="22"/>
                      <w:szCs w:val="22"/>
                      <w:u w:val="single"/>
                    </w:rPr>
                  </w:pPr>
                  <w:r w:rsidRPr="007D2068">
                    <w:rPr>
                      <w:sz w:val="22"/>
                      <w:szCs w:val="22"/>
                      <w:u w:val="single"/>
                    </w:rPr>
                    <w:t>$1,646,033</w:t>
                  </w:r>
                </w:p>
              </w:tc>
              <w:tc>
                <w:tcPr>
                  <w:tcW w:w="1260" w:type="dxa"/>
                </w:tcPr>
                <w:p w14:paraId="0353E884" w14:textId="77777777" w:rsidR="007D2068" w:rsidRPr="007D2068" w:rsidRDefault="007D2068" w:rsidP="00B34CA2">
                  <w:pPr>
                    <w:jc w:val="right"/>
                    <w:rPr>
                      <w:sz w:val="22"/>
                      <w:szCs w:val="22"/>
                      <w:u w:val="single"/>
                    </w:rPr>
                  </w:pPr>
                  <w:r w:rsidRPr="007D2068">
                    <w:rPr>
                      <w:sz w:val="22"/>
                      <w:szCs w:val="22"/>
                      <w:u w:val="single"/>
                    </w:rPr>
                    <w:t>$1,646,033</w:t>
                  </w:r>
                </w:p>
              </w:tc>
            </w:tr>
            <w:tr w:rsidR="007D2068" w:rsidRPr="007D2068" w14:paraId="412143D5" w14:textId="77777777" w:rsidTr="005F64BD">
              <w:trPr>
                <w:trHeight w:val="477"/>
                <w:jc w:val="center"/>
              </w:trPr>
              <w:tc>
                <w:tcPr>
                  <w:tcW w:w="3233" w:type="dxa"/>
                  <w:shd w:val="clear" w:color="auto" w:fill="auto"/>
                </w:tcPr>
                <w:p w14:paraId="71DBE789" w14:textId="77777777" w:rsidR="007D2068" w:rsidRPr="007D2068" w:rsidRDefault="007D2068" w:rsidP="00B34CA2">
                  <w:pPr>
                    <w:rPr>
                      <w:sz w:val="22"/>
                      <w:szCs w:val="22"/>
                      <w:u w:val="single"/>
                    </w:rPr>
                  </w:pPr>
                  <w:r w:rsidRPr="007D2068">
                    <w:rPr>
                      <w:sz w:val="22"/>
                      <w:szCs w:val="22"/>
                      <w:u w:val="single"/>
                    </w:rPr>
                    <w:t>Federal Expenditures Fund Total</w:t>
                  </w:r>
                </w:p>
              </w:tc>
              <w:tc>
                <w:tcPr>
                  <w:tcW w:w="1245" w:type="dxa"/>
                  <w:shd w:val="clear" w:color="auto" w:fill="auto"/>
                </w:tcPr>
                <w:p w14:paraId="1C4E5CA5" w14:textId="77777777" w:rsidR="007D2068" w:rsidRPr="007D2068" w:rsidRDefault="007D2068" w:rsidP="00B34CA2">
                  <w:pPr>
                    <w:jc w:val="right"/>
                    <w:rPr>
                      <w:sz w:val="22"/>
                      <w:szCs w:val="22"/>
                    </w:rPr>
                  </w:pPr>
                  <w:r w:rsidRPr="007D2068">
                    <w:rPr>
                      <w:sz w:val="22"/>
                      <w:szCs w:val="22"/>
                    </w:rPr>
                    <w:t>$1,863,262</w:t>
                  </w:r>
                </w:p>
              </w:tc>
              <w:tc>
                <w:tcPr>
                  <w:tcW w:w="1260" w:type="dxa"/>
                </w:tcPr>
                <w:p w14:paraId="0544F2BF" w14:textId="77777777" w:rsidR="007D2068" w:rsidRPr="007D2068" w:rsidRDefault="007D2068" w:rsidP="00B34CA2">
                  <w:pPr>
                    <w:jc w:val="right"/>
                    <w:rPr>
                      <w:sz w:val="22"/>
                      <w:szCs w:val="22"/>
                    </w:rPr>
                  </w:pPr>
                  <w:r w:rsidRPr="007D2068">
                    <w:rPr>
                      <w:sz w:val="22"/>
                      <w:szCs w:val="22"/>
                    </w:rPr>
                    <w:t>$1,867,284</w:t>
                  </w:r>
                </w:p>
              </w:tc>
            </w:tr>
            <w:tr w:rsidR="007D2068" w:rsidRPr="007D2068" w14:paraId="56822770" w14:textId="77777777" w:rsidTr="005F64BD">
              <w:trPr>
                <w:trHeight w:val="315"/>
                <w:jc w:val="center"/>
              </w:trPr>
              <w:tc>
                <w:tcPr>
                  <w:tcW w:w="3233" w:type="dxa"/>
                  <w:shd w:val="clear" w:color="auto" w:fill="auto"/>
                </w:tcPr>
                <w:p w14:paraId="34340FEE" w14:textId="77777777" w:rsidR="007D2068" w:rsidRPr="007D2068" w:rsidRDefault="007D2068" w:rsidP="00B34CA2">
                  <w:pPr>
                    <w:rPr>
                      <w:sz w:val="22"/>
                      <w:szCs w:val="22"/>
                    </w:rPr>
                  </w:pPr>
                  <w:r w:rsidRPr="007D2068">
                    <w:rPr>
                      <w:sz w:val="22"/>
                      <w:szCs w:val="22"/>
                    </w:rPr>
                    <w:t>Other Special Revenue Funds - Position Count</w:t>
                  </w:r>
                </w:p>
              </w:tc>
              <w:tc>
                <w:tcPr>
                  <w:tcW w:w="1245" w:type="dxa"/>
                  <w:shd w:val="clear" w:color="auto" w:fill="auto"/>
                </w:tcPr>
                <w:p w14:paraId="4C53F739" w14:textId="77777777" w:rsidR="007D2068" w:rsidRPr="007D2068" w:rsidRDefault="007D2068" w:rsidP="00B34CA2">
                  <w:pPr>
                    <w:jc w:val="right"/>
                    <w:rPr>
                      <w:sz w:val="22"/>
                      <w:szCs w:val="22"/>
                    </w:rPr>
                  </w:pPr>
                  <w:r w:rsidRPr="007D2068">
                    <w:rPr>
                      <w:sz w:val="22"/>
                      <w:szCs w:val="22"/>
                    </w:rPr>
                    <w:t>1.000</w:t>
                  </w:r>
                </w:p>
              </w:tc>
              <w:tc>
                <w:tcPr>
                  <w:tcW w:w="1260" w:type="dxa"/>
                </w:tcPr>
                <w:p w14:paraId="4C4036C6" w14:textId="77777777" w:rsidR="007D2068" w:rsidRPr="007D2068" w:rsidRDefault="007D2068" w:rsidP="00B34CA2">
                  <w:pPr>
                    <w:jc w:val="right"/>
                    <w:rPr>
                      <w:sz w:val="22"/>
                      <w:szCs w:val="22"/>
                    </w:rPr>
                  </w:pPr>
                  <w:r w:rsidRPr="007D2068">
                    <w:rPr>
                      <w:sz w:val="22"/>
                      <w:szCs w:val="22"/>
                    </w:rPr>
                    <w:t>1.000</w:t>
                  </w:r>
                </w:p>
              </w:tc>
            </w:tr>
            <w:tr w:rsidR="007D2068" w:rsidRPr="007D2068" w14:paraId="34E0FEB0" w14:textId="77777777" w:rsidTr="005F64BD">
              <w:trPr>
                <w:trHeight w:val="315"/>
                <w:jc w:val="center"/>
              </w:trPr>
              <w:tc>
                <w:tcPr>
                  <w:tcW w:w="3233" w:type="dxa"/>
                  <w:shd w:val="clear" w:color="auto" w:fill="auto"/>
                </w:tcPr>
                <w:p w14:paraId="5A2FE7E6" w14:textId="77777777" w:rsidR="007D2068" w:rsidRPr="007D2068" w:rsidRDefault="007D2068" w:rsidP="00B34CA2">
                  <w:pPr>
                    <w:jc w:val="right"/>
                    <w:rPr>
                      <w:sz w:val="22"/>
                      <w:szCs w:val="22"/>
                    </w:rPr>
                  </w:pPr>
                  <w:r w:rsidRPr="007D2068">
                    <w:rPr>
                      <w:sz w:val="22"/>
                      <w:szCs w:val="22"/>
                    </w:rPr>
                    <w:t>Personal Services</w:t>
                  </w:r>
                </w:p>
              </w:tc>
              <w:tc>
                <w:tcPr>
                  <w:tcW w:w="1245" w:type="dxa"/>
                  <w:shd w:val="clear" w:color="auto" w:fill="auto"/>
                </w:tcPr>
                <w:p w14:paraId="7AE05830" w14:textId="77777777" w:rsidR="007D2068" w:rsidRPr="007D2068" w:rsidRDefault="007D2068" w:rsidP="00B34CA2">
                  <w:pPr>
                    <w:jc w:val="right"/>
                    <w:rPr>
                      <w:sz w:val="22"/>
                      <w:szCs w:val="22"/>
                    </w:rPr>
                  </w:pPr>
                  <w:r w:rsidRPr="007D2068">
                    <w:rPr>
                      <w:sz w:val="22"/>
                      <w:szCs w:val="22"/>
                    </w:rPr>
                    <w:t>$122,357</w:t>
                  </w:r>
                </w:p>
              </w:tc>
              <w:tc>
                <w:tcPr>
                  <w:tcW w:w="1260" w:type="dxa"/>
                </w:tcPr>
                <w:p w14:paraId="0BA43063" w14:textId="77777777" w:rsidR="007D2068" w:rsidRPr="007D2068" w:rsidRDefault="007D2068" w:rsidP="00B34CA2">
                  <w:pPr>
                    <w:jc w:val="right"/>
                    <w:rPr>
                      <w:sz w:val="22"/>
                      <w:szCs w:val="22"/>
                    </w:rPr>
                  </w:pPr>
                  <w:r w:rsidRPr="007D2068">
                    <w:rPr>
                      <w:sz w:val="22"/>
                      <w:szCs w:val="22"/>
                    </w:rPr>
                    <w:t>$124,486</w:t>
                  </w:r>
                </w:p>
              </w:tc>
            </w:tr>
            <w:tr w:rsidR="007D2068" w:rsidRPr="007D2068" w14:paraId="1EF74EC9" w14:textId="77777777" w:rsidTr="005F64BD">
              <w:trPr>
                <w:trHeight w:val="315"/>
                <w:jc w:val="center"/>
              </w:trPr>
              <w:tc>
                <w:tcPr>
                  <w:tcW w:w="3233" w:type="dxa"/>
                  <w:shd w:val="clear" w:color="auto" w:fill="auto"/>
                </w:tcPr>
                <w:p w14:paraId="36976CAC" w14:textId="77777777" w:rsidR="007D2068" w:rsidRPr="007D2068" w:rsidRDefault="007D2068" w:rsidP="00B34CA2">
                  <w:pPr>
                    <w:jc w:val="right"/>
                    <w:rPr>
                      <w:sz w:val="22"/>
                      <w:szCs w:val="22"/>
                    </w:rPr>
                  </w:pPr>
                  <w:r w:rsidRPr="007D2068">
                    <w:rPr>
                      <w:sz w:val="22"/>
                      <w:szCs w:val="22"/>
                    </w:rPr>
                    <w:t xml:space="preserve">All Other </w:t>
                  </w:r>
                </w:p>
              </w:tc>
              <w:tc>
                <w:tcPr>
                  <w:tcW w:w="1245" w:type="dxa"/>
                  <w:shd w:val="clear" w:color="auto" w:fill="auto"/>
                </w:tcPr>
                <w:p w14:paraId="6A30C7F1" w14:textId="77777777" w:rsidR="007D2068" w:rsidRPr="007D2068" w:rsidRDefault="007D2068" w:rsidP="00B34CA2">
                  <w:pPr>
                    <w:jc w:val="right"/>
                    <w:rPr>
                      <w:sz w:val="22"/>
                      <w:szCs w:val="22"/>
                      <w:u w:val="single"/>
                    </w:rPr>
                  </w:pPr>
                  <w:r w:rsidRPr="007D2068">
                    <w:rPr>
                      <w:sz w:val="22"/>
                      <w:szCs w:val="22"/>
                      <w:u w:val="single"/>
                    </w:rPr>
                    <w:t>$316,933</w:t>
                  </w:r>
                </w:p>
              </w:tc>
              <w:tc>
                <w:tcPr>
                  <w:tcW w:w="1260" w:type="dxa"/>
                </w:tcPr>
                <w:p w14:paraId="6C735100" w14:textId="77777777" w:rsidR="007D2068" w:rsidRPr="007D2068" w:rsidRDefault="007D2068" w:rsidP="00B34CA2">
                  <w:pPr>
                    <w:jc w:val="right"/>
                    <w:rPr>
                      <w:sz w:val="22"/>
                      <w:szCs w:val="22"/>
                      <w:u w:val="single"/>
                    </w:rPr>
                  </w:pPr>
                  <w:r w:rsidRPr="007D2068">
                    <w:rPr>
                      <w:sz w:val="22"/>
                      <w:szCs w:val="22"/>
                      <w:u w:val="single"/>
                    </w:rPr>
                    <w:t>$316,933</w:t>
                  </w:r>
                </w:p>
              </w:tc>
            </w:tr>
            <w:tr w:rsidR="007D2068" w:rsidRPr="007D2068" w14:paraId="15FB229F" w14:textId="77777777" w:rsidTr="005F64BD">
              <w:trPr>
                <w:trHeight w:val="315"/>
                <w:jc w:val="center"/>
              </w:trPr>
              <w:tc>
                <w:tcPr>
                  <w:tcW w:w="3233" w:type="dxa"/>
                  <w:shd w:val="clear" w:color="auto" w:fill="auto"/>
                </w:tcPr>
                <w:p w14:paraId="10962A26" w14:textId="77777777" w:rsidR="007D2068" w:rsidRPr="007D2068" w:rsidRDefault="007D2068" w:rsidP="00B34CA2">
                  <w:pPr>
                    <w:rPr>
                      <w:sz w:val="22"/>
                      <w:szCs w:val="22"/>
                      <w:u w:val="single"/>
                    </w:rPr>
                  </w:pPr>
                  <w:r w:rsidRPr="007D2068">
                    <w:rPr>
                      <w:sz w:val="22"/>
                      <w:szCs w:val="22"/>
                      <w:u w:val="single"/>
                    </w:rPr>
                    <w:t>Other Special Revenue Funds Total</w:t>
                  </w:r>
                </w:p>
              </w:tc>
              <w:tc>
                <w:tcPr>
                  <w:tcW w:w="1245" w:type="dxa"/>
                  <w:shd w:val="clear" w:color="auto" w:fill="auto"/>
                </w:tcPr>
                <w:p w14:paraId="6BDB9EF6" w14:textId="77777777" w:rsidR="007D2068" w:rsidRPr="007D2068" w:rsidRDefault="007D2068" w:rsidP="00B34CA2">
                  <w:pPr>
                    <w:jc w:val="right"/>
                    <w:rPr>
                      <w:sz w:val="22"/>
                      <w:szCs w:val="22"/>
                    </w:rPr>
                  </w:pPr>
                  <w:r w:rsidRPr="007D2068">
                    <w:rPr>
                      <w:sz w:val="22"/>
                      <w:szCs w:val="22"/>
                    </w:rPr>
                    <w:t>$439,290</w:t>
                  </w:r>
                </w:p>
              </w:tc>
              <w:tc>
                <w:tcPr>
                  <w:tcW w:w="1260" w:type="dxa"/>
                </w:tcPr>
                <w:p w14:paraId="636E352E" w14:textId="77777777" w:rsidR="007D2068" w:rsidRPr="007D2068" w:rsidRDefault="007D2068" w:rsidP="00B34CA2">
                  <w:pPr>
                    <w:jc w:val="right"/>
                    <w:rPr>
                      <w:sz w:val="22"/>
                      <w:szCs w:val="22"/>
                    </w:rPr>
                  </w:pPr>
                  <w:r w:rsidRPr="007D2068">
                    <w:rPr>
                      <w:sz w:val="22"/>
                      <w:szCs w:val="22"/>
                    </w:rPr>
                    <w:t>$441,419</w:t>
                  </w:r>
                </w:p>
              </w:tc>
            </w:tr>
            <w:tr w:rsidR="007D2068" w:rsidRPr="007D2068" w14:paraId="1D3A6481" w14:textId="77777777" w:rsidTr="005F64BD">
              <w:trPr>
                <w:trHeight w:val="315"/>
                <w:jc w:val="center"/>
              </w:trPr>
              <w:tc>
                <w:tcPr>
                  <w:tcW w:w="3233" w:type="dxa"/>
                  <w:shd w:val="clear" w:color="auto" w:fill="auto"/>
                </w:tcPr>
                <w:p w14:paraId="5E6BD95E" w14:textId="77777777" w:rsidR="007D2068" w:rsidRPr="007D2068" w:rsidRDefault="007D2068" w:rsidP="00B34CA2">
                  <w:pPr>
                    <w:rPr>
                      <w:sz w:val="22"/>
                      <w:szCs w:val="22"/>
                    </w:rPr>
                  </w:pPr>
                  <w:r w:rsidRPr="007D2068">
                    <w:rPr>
                      <w:sz w:val="22"/>
                      <w:szCs w:val="22"/>
                    </w:rPr>
                    <w:t>Federal Block Grant Fund - Position Count</w:t>
                  </w:r>
                </w:p>
              </w:tc>
              <w:tc>
                <w:tcPr>
                  <w:tcW w:w="1245" w:type="dxa"/>
                  <w:shd w:val="clear" w:color="auto" w:fill="auto"/>
                </w:tcPr>
                <w:p w14:paraId="6A7EE069" w14:textId="77777777" w:rsidR="007D2068" w:rsidRPr="007D2068" w:rsidRDefault="007D2068" w:rsidP="00B34CA2">
                  <w:pPr>
                    <w:jc w:val="right"/>
                    <w:rPr>
                      <w:sz w:val="22"/>
                      <w:szCs w:val="22"/>
                    </w:rPr>
                  </w:pPr>
                  <w:r w:rsidRPr="007D2068">
                    <w:rPr>
                      <w:sz w:val="22"/>
                      <w:szCs w:val="22"/>
                    </w:rPr>
                    <w:t>2.000</w:t>
                  </w:r>
                </w:p>
              </w:tc>
              <w:tc>
                <w:tcPr>
                  <w:tcW w:w="1260" w:type="dxa"/>
                </w:tcPr>
                <w:p w14:paraId="20740040" w14:textId="77777777" w:rsidR="007D2068" w:rsidRPr="007D2068" w:rsidRDefault="007D2068" w:rsidP="00B34CA2">
                  <w:pPr>
                    <w:jc w:val="right"/>
                    <w:rPr>
                      <w:sz w:val="22"/>
                      <w:szCs w:val="22"/>
                    </w:rPr>
                  </w:pPr>
                  <w:r w:rsidRPr="007D2068">
                    <w:rPr>
                      <w:sz w:val="22"/>
                      <w:szCs w:val="22"/>
                    </w:rPr>
                    <w:t>2.000</w:t>
                  </w:r>
                </w:p>
              </w:tc>
            </w:tr>
            <w:tr w:rsidR="007D2068" w:rsidRPr="007D2068" w14:paraId="7D5D8D7B" w14:textId="77777777" w:rsidTr="005F64BD">
              <w:trPr>
                <w:trHeight w:val="315"/>
                <w:jc w:val="center"/>
              </w:trPr>
              <w:tc>
                <w:tcPr>
                  <w:tcW w:w="3233" w:type="dxa"/>
                  <w:shd w:val="clear" w:color="auto" w:fill="auto"/>
                </w:tcPr>
                <w:p w14:paraId="642E66C1" w14:textId="77777777" w:rsidR="007D2068" w:rsidRPr="007D2068" w:rsidRDefault="007D2068" w:rsidP="00B34CA2">
                  <w:pPr>
                    <w:jc w:val="right"/>
                    <w:rPr>
                      <w:sz w:val="22"/>
                      <w:szCs w:val="22"/>
                    </w:rPr>
                  </w:pPr>
                  <w:r w:rsidRPr="007D2068">
                    <w:rPr>
                      <w:sz w:val="22"/>
                      <w:szCs w:val="22"/>
                    </w:rPr>
                    <w:t>Personal Services</w:t>
                  </w:r>
                </w:p>
              </w:tc>
              <w:tc>
                <w:tcPr>
                  <w:tcW w:w="1245" w:type="dxa"/>
                  <w:shd w:val="clear" w:color="auto" w:fill="auto"/>
                </w:tcPr>
                <w:p w14:paraId="6328D54D" w14:textId="77777777" w:rsidR="007D2068" w:rsidRPr="007D2068" w:rsidRDefault="007D2068" w:rsidP="00B34CA2">
                  <w:pPr>
                    <w:jc w:val="right"/>
                    <w:rPr>
                      <w:sz w:val="22"/>
                      <w:szCs w:val="22"/>
                    </w:rPr>
                  </w:pPr>
                  <w:r w:rsidRPr="007D2068">
                    <w:rPr>
                      <w:sz w:val="22"/>
                      <w:szCs w:val="22"/>
                    </w:rPr>
                    <w:t>$236,523</w:t>
                  </w:r>
                </w:p>
              </w:tc>
              <w:tc>
                <w:tcPr>
                  <w:tcW w:w="1260" w:type="dxa"/>
                </w:tcPr>
                <w:p w14:paraId="308BC6FC" w14:textId="77777777" w:rsidR="007D2068" w:rsidRPr="007D2068" w:rsidRDefault="007D2068" w:rsidP="00B34CA2">
                  <w:pPr>
                    <w:jc w:val="right"/>
                    <w:rPr>
                      <w:sz w:val="22"/>
                      <w:szCs w:val="22"/>
                    </w:rPr>
                  </w:pPr>
                  <w:r w:rsidRPr="007D2068">
                    <w:rPr>
                      <w:sz w:val="22"/>
                      <w:szCs w:val="22"/>
                    </w:rPr>
                    <w:t>$239,097</w:t>
                  </w:r>
                </w:p>
              </w:tc>
            </w:tr>
            <w:tr w:rsidR="007D2068" w:rsidRPr="007D2068" w14:paraId="18CC51A3" w14:textId="77777777" w:rsidTr="005F64BD">
              <w:trPr>
                <w:trHeight w:val="315"/>
                <w:jc w:val="center"/>
              </w:trPr>
              <w:tc>
                <w:tcPr>
                  <w:tcW w:w="3233" w:type="dxa"/>
                  <w:shd w:val="clear" w:color="auto" w:fill="auto"/>
                </w:tcPr>
                <w:p w14:paraId="0909A305" w14:textId="77777777" w:rsidR="007D2068" w:rsidRPr="007D2068" w:rsidRDefault="007D2068" w:rsidP="00D70F15">
                  <w:pPr>
                    <w:jc w:val="right"/>
                    <w:rPr>
                      <w:sz w:val="22"/>
                      <w:szCs w:val="22"/>
                    </w:rPr>
                  </w:pPr>
                  <w:r w:rsidRPr="007D2068">
                    <w:rPr>
                      <w:sz w:val="22"/>
                      <w:szCs w:val="22"/>
                    </w:rPr>
                    <w:t>All Other</w:t>
                  </w:r>
                </w:p>
              </w:tc>
              <w:tc>
                <w:tcPr>
                  <w:tcW w:w="1245" w:type="dxa"/>
                  <w:shd w:val="clear" w:color="auto" w:fill="auto"/>
                </w:tcPr>
                <w:p w14:paraId="51BFA9B1" w14:textId="77777777" w:rsidR="007D2068" w:rsidRPr="007D2068" w:rsidRDefault="007D2068" w:rsidP="00B34CA2">
                  <w:pPr>
                    <w:jc w:val="right"/>
                    <w:rPr>
                      <w:sz w:val="22"/>
                      <w:szCs w:val="22"/>
                      <w:u w:val="single"/>
                    </w:rPr>
                  </w:pPr>
                  <w:r w:rsidRPr="007D2068">
                    <w:rPr>
                      <w:sz w:val="22"/>
                      <w:szCs w:val="22"/>
                      <w:u w:val="single"/>
                    </w:rPr>
                    <w:t>$46,001</w:t>
                  </w:r>
                </w:p>
              </w:tc>
              <w:tc>
                <w:tcPr>
                  <w:tcW w:w="1260" w:type="dxa"/>
                </w:tcPr>
                <w:p w14:paraId="40DDD1F4" w14:textId="77777777" w:rsidR="007D2068" w:rsidRPr="007D2068" w:rsidRDefault="007D2068" w:rsidP="00B34CA2">
                  <w:pPr>
                    <w:jc w:val="right"/>
                    <w:rPr>
                      <w:sz w:val="22"/>
                      <w:szCs w:val="22"/>
                      <w:u w:val="single"/>
                    </w:rPr>
                  </w:pPr>
                  <w:r w:rsidRPr="007D2068">
                    <w:rPr>
                      <w:sz w:val="22"/>
                      <w:szCs w:val="22"/>
                      <w:u w:val="single"/>
                    </w:rPr>
                    <w:t>$46,001</w:t>
                  </w:r>
                </w:p>
              </w:tc>
            </w:tr>
            <w:tr w:rsidR="007D2068" w:rsidRPr="007D2068" w14:paraId="463B7834" w14:textId="77777777" w:rsidTr="005F64BD">
              <w:trPr>
                <w:trHeight w:val="315"/>
                <w:jc w:val="center"/>
              </w:trPr>
              <w:tc>
                <w:tcPr>
                  <w:tcW w:w="3233" w:type="dxa"/>
                  <w:shd w:val="clear" w:color="auto" w:fill="auto"/>
                </w:tcPr>
                <w:p w14:paraId="7164A571" w14:textId="77777777" w:rsidR="007D2068" w:rsidRPr="007D2068" w:rsidRDefault="007D2068" w:rsidP="00B34CA2">
                  <w:pPr>
                    <w:jc w:val="right"/>
                    <w:rPr>
                      <w:sz w:val="22"/>
                      <w:szCs w:val="22"/>
                      <w:u w:val="single"/>
                    </w:rPr>
                  </w:pPr>
                  <w:r w:rsidRPr="007D2068">
                    <w:rPr>
                      <w:sz w:val="22"/>
                      <w:szCs w:val="22"/>
                      <w:u w:val="single"/>
                    </w:rPr>
                    <w:t>Federal Block Grand Fund Total</w:t>
                  </w:r>
                </w:p>
              </w:tc>
              <w:tc>
                <w:tcPr>
                  <w:tcW w:w="1245" w:type="dxa"/>
                  <w:shd w:val="clear" w:color="auto" w:fill="auto"/>
                </w:tcPr>
                <w:p w14:paraId="3D2BC7FA" w14:textId="77777777" w:rsidR="007D2068" w:rsidRPr="007D2068" w:rsidRDefault="007D2068" w:rsidP="00B34CA2">
                  <w:pPr>
                    <w:jc w:val="right"/>
                    <w:rPr>
                      <w:sz w:val="22"/>
                      <w:szCs w:val="22"/>
                    </w:rPr>
                  </w:pPr>
                  <w:r w:rsidRPr="007D2068">
                    <w:rPr>
                      <w:sz w:val="22"/>
                      <w:szCs w:val="22"/>
                    </w:rPr>
                    <w:t>$282,524</w:t>
                  </w:r>
                </w:p>
              </w:tc>
              <w:tc>
                <w:tcPr>
                  <w:tcW w:w="1260" w:type="dxa"/>
                </w:tcPr>
                <w:p w14:paraId="53A39943" w14:textId="77777777" w:rsidR="007D2068" w:rsidRPr="007D2068" w:rsidRDefault="007D2068" w:rsidP="00B34CA2">
                  <w:pPr>
                    <w:jc w:val="right"/>
                    <w:rPr>
                      <w:sz w:val="22"/>
                      <w:szCs w:val="22"/>
                    </w:rPr>
                  </w:pPr>
                  <w:r w:rsidRPr="007D2068">
                    <w:rPr>
                      <w:sz w:val="22"/>
                      <w:szCs w:val="22"/>
                    </w:rPr>
                    <w:t>$285,098</w:t>
                  </w:r>
                </w:p>
              </w:tc>
            </w:tr>
          </w:tbl>
          <w:p w14:paraId="727F4D10" w14:textId="77777777" w:rsidR="007D2068" w:rsidRPr="007D2068" w:rsidRDefault="007D2068" w:rsidP="00127DE2">
            <w:pPr>
              <w:pStyle w:val="ListBullet"/>
              <w:numPr>
                <w:ilvl w:val="0"/>
                <w:numId w:val="0"/>
              </w:numPr>
              <w:rPr>
                <w:sz w:val="22"/>
                <w:szCs w:val="22"/>
              </w:rPr>
            </w:pPr>
          </w:p>
          <w:p w14:paraId="73B0B0B7" w14:textId="7EF37A98" w:rsidR="00127DE2" w:rsidRPr="003D3F27" w:rsidRDefault="007D2068" w:rsidP="00127DE2">
            <w:pPr>
              <w:pStyle w:val="ListBullet"/>
              <w:ind w:left="257" w:hanging="167"/>
              <w:rPr>
                <w:rFonts w:eastAsiaTheme="minorHAnsi"/>
                <w:sz w:val="22"/>
                <w:szCs w:val="22"/>
              </w:rPr>
            </w:pPr>
            <w:r w:rsidRPr="003D3F27">
              <w:rPr>
                <w:rFonts w:eastAsiaTheme="minorHAnsi"/>
                <w:sz w:val="22"/>
                <w:szCs w:val="22"/>
              </w:rPr>
              <w:t>Continues</w:t>
            </w:r>
            <w:r w:rsidRPr="003D3F27">
              <w:rPr>
                <w:rFonts w:eastAsiaTheme="minorHAnsi"/>
                <w:spacing w:val="-2"/>
                <w:sz w:val="22"/>
                <w:szCs w:val="22"/>
              </w:rPr>
              <w:t xml:space="preserve"> </w:t>
            </w:r>
            <w:r w:rsidRPr="003D3F27">
              <w:rPr>
                <w:rFonts w:eastAsiaTheme="minorHAnsi"/>
                <w:sz w:val="22"/>
                <w:szCs w:val="22"/>
              </w:rPr>
              <w:t>and</w:t>
            </w:r>
            <w:r w:rsidRPr="003D3F27">
              <w:rPr>
                <w:rFonts w:eastAsiaTheme="minorHAnsi"/>
                <w:spacing w:val="-2"/>
                <w:sz w:val="22"/>
                <w:szCs w:val="22"/>
              </w:rPr>
              <w:t xml:space="preserve"> </w:t>
            </w:r>
            <w:r w:rsidRPr="003D3F27">
              <w:rPr>
                <w:rFonts w:eastAsiaTheme="minorHAnsi"/>
                <w:sz w:val="22"/>
                <w:szCs w:val="22"/>
              </w:rPr>
              <w:t>makes</w:t>
            </w:r>
            <w:r w:rsidRPr="003D3F27">
              <w:rPr>
                <w:rFonts w:eastAsiaTheme="minorHAnsi"/>
                <w:spacing w:val="-2"/>
                <w:sz w:val="22"/>
                <w:szCs w:val="22"/>
              </w:rPr>
              <w:t xml:space="preserve"> </w:t>
            </w:r>
            <w:r w:rsidRPr="003D3F27">
              <w:rPr>
                <w:rFonts w:eastAsiaTheme="minorHAnsi"/>
                <w:sz w:val="22"/>
                <w:szCs w:val="22"/>
              </w:rPr>
              <w:t>permanent</w:t>
            </w:r>
            <w:r w:rsidRPr="003D3F27">
              <w:rPr>
                <w:rFonts w:eastAsiaTheme="minorHAnsi"/>
                <w:spacing w:val="-2"/>
                <w:sz w:val="22"/>
                <w:szCs w:val="22"/>
              </w:rPr>
              <w:t xml:space="preserve"> </w:t>
            </w:r>
            <w:r w:rsidRPr="003D3F27">
              <w:rPr>
                <w:rFonts w:eastAsiaTheme="minorHAnsi"/>
                <w:sz w:val="22"/>
                <w:szCs w:val="22"/>
              </w:rPr>
              <w:t>2</w:t>
            </w:r>
            <w:r w:rsidRPr="003D3F27">
              <w:rPr>
                <w:rFonts w:eastAsiaTheme="minorHAnsi"/>
                <w:spacing w:val="-2"/>
                <w:sz w:val="22"/>
                <w:szCs w:val="22"/>
              </w:rPr>
              <w:t xml:space="preserve"> </w:t>
            </w:r>
            <w:r w:rsidRPr="003D3F27">
              <w:rPr>
                <w:rFonts w:eastAsiaTheme="minorHAnsi"/>
                <w:sz w:val="22"/>
                <w:szCs w:val="22"/>
              </w:rPr>
              <w:t>Regional</w:t>
            </w:r>
            <w:r w:rsidRPr="003D3F27">
              <w:rPr>
                <w:rFonts w:eastAsiaTheme="minorHAnsi"/>
                <w:spacing w:val="-2"/>
                <w:sz w:val="22"/>
                <w:szCs w:val="22"/>
              </w:rPr>
              <w:t xml:space="preserve"> </w:t>
            </w:r>
            <w:r w:rsidRPr="003D3F27">
              <w:rPr>
                <w:rFonts w:eastAsiaTheme="minorHAnsi"/>
                <w:sz w:val="22"/>
                <w:szCs w:val="22"/>
              </w:rPr>
              <w:t>Education</w:t>
            </w:r>
            <w:r w:rsidRPr="003D3F27">
              <w:rPr>
                <w:rFonts w:eastAsiaTheme="minorHAnsi"/>
                <w:spacing w:val="-2"/>
                <w:sz w:val="22"/>
                <w:szCs w:val="22"/>
              </w:rPr>
              <w:t xml:space="preserve"> </w:t>
            </w:r>
            <w:r w:rsidRPr="003D3F27">
              <w:rPr>
                <w:rFonts w:eastAsiaTheme="minorHAnsi"/>
                <w:sz w:val="22"/>
                <w:szCs w:val="22"/>
              </w:rPr>
              <w:t>Representative</w:t>
            </w:r>
            <w:r w:rsidRPr="003D3F27">
              <w:rPr>
                <w:rFonts w:eastAsiaTheme="minorHAnsi"/>
                <w:spacing w:val="-2"/>
                <w:sz w:val="22"/>
                <w:szCs w:val="22"/>
              </w:rPr>
              <w:t xml:space="preserve"> </w:t>
            </w:r>
            <w:r w:rsidRPr="003D3F27">
              <w:rPr>
                <w:rFonts w:eastAsiaTheme="minorHAnsi"/>
                <w:sz w:val="22"/>
                <w:szCs w:val="22"/>
              </w:rPr>
              <w:t>positions</w:t>
            </w:r>
            <w:r w:rsidRPr="003D3F27">
              <w:rPr>
                <w:rFonts w:eastAsiaTheme="minorHAnsi"/>
                <w:spacing w:val="-1"/>
                <w:sz w:val="22"/>
                <w:szCs w:val="22"/>
              </w:rPr>
              <w:t xml:space="preserve"> </w:t>
            </w:r>
            <w:r w:rsidRPr="003D3F27">
              <w:rPr>
                <w:rFonts w:eastAsiaTheme="minorHAnsi"/>
                <w:sz w:val="22"/>
                <w:szCs w:val="22"/>
              </w:rPr>
              <w:t>previously</w:t>
            </w:r>
            <w:r w:rsidRPr="003D3F27">
              <w:rPr>
                <w:rFonts w:eastAsiaTheme="minorHAnsi"/>
                <w:spacing w:val="-14"/>
                <w:sz w:val="22"/>
                <w:szCs w:val="22"/>
              </w:rPr>
              <w:t xml:space="preserve"> </w:t>
            </w:r>
            <w:r w:rsidRPr="003D3F27">
              <w:rPr>
                <w:rFonts w:eastAsiaTheme="minorHAnsi"/>
                <w:sz w:val="22"/>
                <w:szCs w:val="22"/>
              </w:rPr>
              <w:t>continued</w:t>
            </w:r>
            <w:r w:rsidRPr="003D3F27">
              <w:rPr>
                <w:rFonts w:eastAsiaTheme="minorHAnsi"/>
                <w:spacing w:val="-14"/>
                <w:sz w:val="22"/>
                <w:szCs w:val="22"/>
              </w:rPr>
              <w:t xml:space="preserve"> </w:t>
            </w:r>
            <w:r w:rsidRPr="003D3F27">
              <w:rPr>
                <w:rFonts w:eastAsiaTheme="minorHAnsi"/>
                <w:sz w:val="22"/>
                <w:szCs w:val="22"/>
              </w:rPr>
              <w:t>by</w:t>
            </w:r>
            <w:r w:rsidRPr="003D3F27">
              <w:rPr>
                <w:rFonts w:eastAsiaTheme="minorHAnsi"/>
                <w:spacing w:val="-14"/>
                <w:sz w:val="22"/>
                <w:szCs w:val="22"/>
              </w:rPr>
              <w:t xml:space="preserve"> </w:t>
            </w:r>
            <w:r w:rsidRPr="003D3F27">
              <w:rPr>
                <w:rFonts w:eastAsiaTheme="minorHAnsi"/>
                <w:sz w:val="22"/>
                <w:szCs w:val="22"/>
              </w:rPr>
              <w:t>Financial</w:t>
            </w:r>
            <w:r w:rsidRPr="003D3F27">
              <w:rPr>
                <w:rFonts w:eastAsiaTheme="minorHAnsi"/>
                <w:spacing w:val="-14"/>
                <w:sz w:val="22"/>
                <w:szCs w:val="22"/>
              </w:rPr>
              <w:t xml:space="preserve"> </w:t>
            </w:r>
            <w:r w:rsidRPr="003D3F27">
              <w:rPr>
                <w:rFonts w:eastAsiaTheme="minorHAnsi"/>
                <w:sz w:val="22"/>
                <w:szCs w:val="22"/>
              </w:rPr>
              <w:t>Order</w:t>
            </w:r>
            <w:r w:rsidRPr="003D3F27">
              <w:rPr>
                <w:rFonts w:eastAsiaTheme="minorHAnsi"/>
                <w:spacing w:val="-14"/>
                <w:sz w:val="22"/>
                <w:szCs w:val="22"/>
              </w:rPr>
              <w:t xml:space="preserve"> </w:t>
            </w:r>
            <w:r w:rsidRPr="003D3F27">
              <w:rPr>
                <w:rFonts w:eastAsiaTheme="minorHAnsi"/>
                <w:sz w:val="22"/>
                <w:szCs w:val="22"/>
              </w:rPr>
              <w:t>CV0544</w:t>
            </w:r>
            <w:r w:rsidRPr="003D3F27">
              <w:rPr>
                <w:rFonts w:eastAsiaTheme="minorHAnsi"/>
                <w:spacing w:val="-14"/>
                <w:sz w:val="22"/>
                <w:szCs w:val="22"/>
              </w:rPr>
              <w:t xml:space="preserve"> </w:t>
            </w:r>
            <w:r w:rsidRPr="003D3F27">
              <w:rPr>
                <w:rFonts w:eastAsiaTheme="minorHAnsi"/>
                <w:sz w:val="22"/>
                <w:szCs w:val="22"/>
              </w:rPr>
              <w:t>F3</w:t>
            </w:r>
            <w:r w:rsidRPr="003D3F27">
              <w:rPr>
                <w:rFonts w:eastAsiaTheme="minorHAnsi"/>
                <w:spacing w:val="-14"/>
                <w:sz w:val="22"/>
                <w:szCs w:val="22"/>
              </w:rPr>
              <w:t xml:space="preserve"> </w:t>
            </w:r>
            <w:r w:rsidRPr="003D3F27">
              <w:rPr>
                <w:rFonts w:eastAsiaTheme="minorHAnsi"/>
                <w:sz w:val="22"/>
                <w:szCs w:val="22"/>
              </w:rPr>
              <w:t>funded</w:t>
            </w:r>
            <w:r w:rsidRPr="003D3F27">
              <w:rPr>
                <w:rFonts w:eastAsiaTheme="minorHAnsi"/>
                <w:spacing w:val="-14"/>
                <w:sz w:val="22"/>
                <w:szCs w:val="22"/>
              </w:rPr>
              <w:t xml:space="preserve"> </w:t>
            </w:r>
            <w:r w:rsidRPr="003D3F27">
              <w:rPr>
                <w:rFonts w:eastAsiaTheme="minorHAnsi"/>
                <w:sz w:val="22"/>
                <w:szCs w:val="22"/>
              </w:rPr>
              <w:t>100%</w:t>
            </w:r>
            <w:r w:rsidRPr="003D3F27">
              <w:rPr>
                <w:rFonts w:eastAsiaTheme="minorHAnsi"/>
                <w:spacing w:val="-14"/>
                <w:sz w:val="22"/>
                <w:szCs w:val="22"/>
              </w:rPr>
              <w:t xml:space="preserve"> </w:t>
            </w:r>
            <w:r w:rsidRPr="003D3F27">
              <w:rPr>
                <w:rFonts w:eastAsiaTheme="minorHAnsi"/>
                <w:sz w:val="22"/>
                <w:szCs w:val="22"/>
              </w:rPr>
              <w:t>Learning</w:t>
            </w:r>
            <w:r w:rsidRPr="003D3F27">
              <w:rPr>
                <w:rFonts w:eastAsiaTheme="minorHAnsi"/>
                <w:spacing w:val="-14"/>
                <w:sz w:val="22"/>
                <w:szCs w:val="22"/>
              </w:rPr>
              <w:t xml:space="preserve"> </w:t>
            </w:r>
            <w:r w:rsidRPr="003D3F27">
              <w:rPr>
                <w:rFonts w:eastAsiaTheme="minorHAnsi"/>
                <w:sz w:val="22"/>
                <w:szCs w:val="22"/>
              </w:rPr>
              <w:t>Systems</w:t>
            </w:r>
            <w:r w:rsidRPr="003D3F27">
              <w:rPr>
                <w:rFonts w:eastAsiaTheme="minorHAnsi"/>
                <w:spacing w:val="-14"/>
                <w:sz w:val="22"/>
                <w:szCs w:val="22"/>
              </w:rPr>
              <w:t xml:space="preserve"> </w:t>
            </w:r>
            <w:r w:rsidRPr="003D3F27">
              <w:rPr>
                <w:rFonts w:eastAsiaTheme="minorHAnsi"/>
                <w:sz w:val="22"/>
                <w:szCs w:val="22"/>
              </w:rPr>
              <w:t>Team program,</w:t>
            </w:r>
            <w:r w:rsidRPr="003D3F27">
              <w:rPr>
                <w:rFonts w:eastAsiaTheme="minorHAnsi"/>
                <w:spacing w:val="-10"/>
                <w:sz w:val="22"/>
                <w:szCs w:val="22"/>
              </w:rPr>
              <w:t xml:space="preserve"> </w:t>
            </w:r>
            <w:r w:rsidRPr="003D3F27">
              <w:rPr>
                <w:rFonts w:eastAsiaTheme="minorHAnsi"/>
                <w:sz w:val="22"/>
                <w:szCs w:val="22"/>
              </w:rPr>
              <w:t>Federal</w:t>
            </w:r>
            <w:r w:rsidRPr="003D3F27">
              <w:rPr>
                <w:rFonts w:eastAsiaTheme="minorHAnsi"/>
                <w:spacing w:val="-10"/>
                <w:sz w:val="22"/>
                <w:szCs w:val="22"/>
              </w:rPr>
              <w:t xml:space="preserve"> </w:t>
            </w:r>
            <w:r w:rsidRPr="003D3F27">
              <w:rPr>
                <w:rFonts w:eastAsiaTheme="minorHAnsi"/>
                <w:sz w:val="22"/>
                <w:szCs w:val="22"/>
              </w:rPr>
              <w:t>Expenditures</w:t>
            </w:r>
            <w:r w:rsidRPr="003D3F27">
              <w:rPr>
                <w:rFonts w:eastAsiaTheme="minorHAnsi"/>
                <w:spacing w:val="-10"/>
                <w:sz w:val="22"/>
                <w:szCs w:val="22"/>
              </w:rPr>
              <w:t xml:space="preserve"> </w:t>
            </w:r>
            <w:r w:rsidRPr="003D3F27">
              <w:rPr>
                <w:rFonts w:eastAsiaTheme="minorHAnsi"/>
                <w:sz w:val="22"/>
                <w:szCs w:val="22"/>
              </w:rPr>
              <w:t>Fund</w:t>
            </w:r>
            <w:r w:rsidRPr="003D3F27">
              <w:rPr>
                <w:rFonts w:eastAsiaTheme="minorHAnsi"/>
                <w:spacing w:val="-10"/>
                <w:sz w:val="22"/>
                <w:szCs w:val="22"/>
              </w:rPr>
              <w:t xml:space="preserve"> </w:t>
            </w:r>
            <w:r w:rsidRPr="003D3F27">
              <w:rPr>
                <w:rFonts w:eastAsiaTheme="minorHAnsi"/>
                <w:sz w:val="22"/>
                <w:szCs w:val="22"/>
              </w:rPr>
              <w:t>-</w:t>
            </w:r>
            <w:r w:rsidRPr="003D3F27">
              <w:rPr>
                <w:rFonts w:eastAsiaTheme="minorHAnsi"/>
                <w:spacing w:val="-10"/>
                <w:sz w:val="22"/>
                <w:szCs w:val="22"/>
              </w:rPr>
              <w:t xml:space="preserve"> </w:t>
            </w:r>
            <w:r w:rsidRPr="003D3F27">
              <w:rPr>
                <w:rFonts w:eastAsiaTheme="minorHAnsi"/>
                <w:sz w:val="22"/>
                <w:szCs w:val="22"/>
              </w:rPr>
              <w:t>ARP</w:t>
            </w:r>
            <w:r w:rsidRPr="003D3F27">
              <w:rPr>
                <w:rFonts w:eastAsiaTheme="minorHAnsi"/>
                <w:spacing w:val="-10"/>
                <w:sz w:val="22"/>
                <w:szCs w:val="22"/>
              </w:rPr>
              <w:t xml:space="preserve"> </w:t>
            </w:r>
            <w:r w:rsidRPr="003D3F27">
              <w:rPr>
                <w:rFonts w:eastAsiaTheme="minorHAnsi"/>
                <w:sz w:val="22"/>
                <w:szCs w:val="22"/>
              </w:rPr>
              <w:t>and</w:t>
            </w:r>
            <w:r w:rsidRPr="003D3F27">
              <w:rPr>
                <w:rFonts w:eastAsiaTheme="minorHAnsi"/>
                <w:spacing w:val="-10"/>
                <w:sz w:val="22"/>
                <w:szCs w:val="22"/>
              </w:rPr>
              <w:t xml:space="preserve"> </w:t>
            </w:r>
            <w:r w:rsidRPr="003D3F27">
              <w:rPr>
                <w:rFonts w:eastAsiaTheme="minorHAnsi"/>
                <w:sz w:val="22"/>
                <w:szCs w:val="22"/>
              </w:rPr>
              <w:t>transfers</w:t>
            </w:r>
            <w:r w:rsidRPr="003D3F27">
              <w:rPr>
                <w:rFonts w:eastAsiaTheme="minorHAnsi"/>
                <w:spacing w:val="-10"/>
                <w:sz w:val="22"/>
                <w:szCs w:val="22"/>
              </w:rPr>
              <w:t xml:space="preserve"> </w:t>
            </w:r>
            <w:r w:rsidRPr="003D3F27">
              <w:rPr>
                <w:rFonts w:eastAsiaTheme="minorHAnsi"/>
                <w:sz w:val="22"/>
                <w:szCs w:val="22"/>
              </w:rPr>
              <w:t>these</w:t>
            </w:r>
            <w:r w:rsidRPr="003D3F27">
              <w:rPr>
                <w:rFonts w:eastAsiaTheme="minorHAnsi"/>
                <w:spacing w:val="-10"/>
                <w:sz w:val="22"/>
                <w:szCs w:val="22"/>
              </w:rPr>
              <w:t xml:space="preserve"> </w:t>
            </w:r>
            <w:r w:rsidRPr="003D3F27">
              <w:rPr>
                <w:rFonts w:eastAsiaTheme="minorHAnsi"/>
                <w:sz w:val="22"/>
                <w:szCs w:val="22"/>
              </w:rPr>
              <w:t>positions</w:t>
            </w:r>
            <w:r w:rsidRPr="003D3F27">
              <w:rPr>
                <w:rFonts w:eastAsiaTheme="minorHAnsi"/>
                <w:spacing w:val="-10"/>
                <w:sz w:val="22"/>
                <w:szCs w:val="22"/>
              </w:rPr>
              <w:t xml:space="preserve"> </w:t>
            </w:r>
            <w:r w:rsidRPr="003D3F27">
              <w:rPr>
                <w:rFonts w:eastAsiaTheme="minorHAnsi"/>
                <w:sz w:val="22"/>
                <w:szCs w:val="22"/>
              </w:rPr>
              <w:t>from</w:t>
            </w:r>
            <w:r w:rsidRPr="003D3F27">
              <w:rPr>
                <w:rFonts w:eastAsiaTheme="minorHAnsi"/>
                <w:spacing w:val="-10"/>
                <w:sz w:val="22"/>
                <w:szCs w:val="22"/>
              </w:rPr>
              <w:t xml:space="preserve"> </w:t>
            </w:r>
            <w:r w:rsidRPr="003D3F27">
              <w:rPr>
                <w:rFonts w:eastAsiaTheme="minorHAnsi"/>
                <w:sz w:val="22"/>
                <w:szCs w:val="22"/>
              </w:rPr>
              <w:t>the</w:t>
            </w:r>
            <w:r w:rsidRPr="003D3F27">
              <w:rPr>
                <w:rFonts w:eastAsiaTheme="minorHAnsi"/>
                <w:spacing w:val="-10"/>
                <w:sz w:val="22"/>
                <w:szCs w:val="22"/>
              </w:rPr>
              <w:t xml:space="preserve"> </w:t>
            </w:r>
            <w:r w:rsidRPr="003D3F27">
              <w:rPr>
                <w:rFonts w:eastAsiaTheme="minorHAnsi"/>
                <w:sz w:val="22"/>
                <w:szCs w:val="22"/>
              </w:rPr>
              <w:t>Learning Systems</w:t>
            </w:r>
            <w:r w:rsidRPr="003D3F27">
              <w:rPr>
                <w:rFonts w:eastAsiaTheme="minorHAnsi"/>
                <w:spacing w:val="36"/>
                <w:sz w:val="22"/>
                <w:szCs w:val="22"/>
              </w:rPr>
              <w:t xml:space="preserve"> </w:t>
            </w:r>
            <w:r w:rsidRPr="003D3F27">
              <w:rPr>
                <w:rFonts w:eastAsiaTheme="minorHAnsi"/>
                <w:sz w:val="22"/>
                <w:szCs w:val="22"/>
              </w:rPr>
              <w:t>Team</w:t>
            </w:r>
            <w:r w:rsidRPr="003D3F27">
              <w:rPr>
                <w:rFonts w:eastAsiaTheme="minorHAnsi"/>
                <w:spacing w:val="36"/>
                <w:sz w:val="22"/>
                <w:szCs w:val="22"/>
              </w:rPr>
              <w:t xml:space="preserve"> </w:t>
            </w:r>
            <w:r w:rsidRPr="003D3F27">
              <w:rPr>
                <w:rFonts w:eastAsiaTheme="minorHAnsi"/>
                <w:sz w:val="22"/>
                <w:szCs w:val="22"/>
              </w:rPr>
              <w:t>program,</w:t>
            </w:r>
            <w:r w:rsidRPr="003D3F27">
              <w:rPr>
                <w:rFonts w:eastAsiaTheme="minorHAnsi"/>
                <w:spacing w:val="36"/>
                <w:sz w:val="22"/>
                <w:szCs w:val="22"/>
              </w:rPr>
              <w:t xml:space="preserve"> </w:t>
            </w:r>
            <w:r w:rsidRPr="003D3F27">
              <w:rPr>
                <w:rFonts w:eastAsiaTheme="minorHAnsi"/>
                <w:sz w:val="22"/>
                <w:szCs w:val="22"/>
              </w:rPr>
              <w:t>Federal</w:t>
            </w:r>
            <w:r w:rsidRPr="003D3F27">
              <w:rPr>
                <w:rFonts w:eastAsiaTheme="minorHAnsi"/>
                <w:spacing w:val="36"/>
                <w:sz w:val="22"/>
                <w:szCs w:val="22"/>
              </w:rPr>
              <w:t xml:space="preserve"> </w:t>
            </w:r>
            <w:r w:rsidRPr="003D3F27">
              <w:rPr>
                <w:rFonts w:eastAsiaTheme="minorHAnsi"/>
                <w:sz w:val="22"/>
                <w:szCs w:val="22"/>
              </w:rPr>
              <w:t>Expenditures</w:t>
            </w:r>
            <w:r w:rsidRPr="003D3F27">
              <w:rPr>
                <w:rFonts w:eastAsiaTheme="minorHAnsi"/>
                <w:spacing w:val="36"/>
                <w:sz w:val="22"/>
                <w:szCs w:val="22"/>
              </w:rPr>
              <w:t xml:space="preserve"> </w:t>
            </w:r>
            <w:r w:rsidRPr="003D3F27">
              <w:rPr>
                <w:rFonts w:eastAsiaTheme="minorHAnsi"/>
                <w:sz w:val="22"/>
                <w:szCs w:val="22"/>
              </w:rPr>
              <w:t>Fund</w:t>
            </w:r>
            <w:r w:rsidRPr="003D3F27">
              <w:rPr>
                <w:rFonts w:eastAsiaTheme="minorHAnsi"/>
                <w:spacing w:val="36"/>
                <w:sz w:val="22"/>
                <w:szCs w:val="22"/>
              </w:rPr>
              <w:t xml:space="preserve"> </w:t>
            </w:r>
            <w:r w:rsidRPr="003D3F27">
              <w:rPr>
                <w:rFonts w:eastAsiaTheme="minorHAnsi"/>
                <w:sz w:val="22"/>
                <w:szCs w:val="22"/>
              </w:rPr>
              <w:t>-</w:t>
            </w:r>
            <w:r w:rsidRPr="003D3F27">
              <w:rPr>
                <w:rFonts w:eastAsiaTheme="minorHAnsi"/>
                <w:spacing w:val="36"/>
                <w:sz w:val="22"/>
                <w:szCs w:val="22"/>
              </w:rPr>
              <w:t xml:space="preserve"> </w:t>
            </w:r>
            <w:r w:rsidRPr="003D3F27">
              <w:rPr>
                <w:rFonts w:eastAsiaTheme="minorHAnsi"/>
                <w:sz w:val="22"/>
                <w:szCs w:val="22"/>
              </w:rPr>
              <w:t>ARP</w:t>
            </w:r>
            <w:r w:rsidRPr="003D3F27">
              <w:rPr>
                <w:rFonts w:eastAsiaTheme="minorHAnsi"/>
                <w:spacing w:val="36"/>
                <w:sz w:val="22"/>
                <w:szCs w:val="22"/>
              </w:rPr>
              <w:t xml:space="preserve"> </w:t>
            </w:r>
            <w:r w:rsidRPr="003D3F27">
              <w:rPr>
                <w:rFonts w:eastAsiaTheme="minorHAnsi"/>
                <w:sz w:val="22"/>
                <w:szCs w:val="22"/>
              </w:rPr>
              <w:t>to</w:t>
            </w:r>
            <w:r w:rsidRPr="003D3F27">
              <w:rPr>
                <w:rFonts w:eastAsiaTheme="minorHAnsi"/>
                <w:spacing w:val="36"/>
                <w:sz w:val="22"/>
                <w:szCs w:val="22"/>
              </w:rPr>
              <w:t xml:space="preserve"> </w:t>
            </w:r>
            <w:r w:rsidRPr="003D3F27">
              <w:rPr>
                <w:rFonts w:eastAsiaTheme="minorHAnsi"/>
                <w:sz w:val="22"/>
                <w:szCs w:val="22"/>
              </w:rPr>
              <w:t>the</w:t>
            </w:r>
            <w:r w:rsidRPr="003D3F27">
              <w:rPr>
                <w:rFonts w:eastAsiaTheme="minorHAnsi"/>
                <w:spacing w:val="36"/>
                <w:sz w:val="22"/>
                <w:szCs w:val="22"/>
              </w:rPr>
              <w:t xml:space="preserve"> </w:t>
            </w:r>
            <w:r w:rsidRPr="003D3F27">
              <w:rPr>
                <w:rFonts w:eastAsiaTheme="minorHAnsi"/>
                <w:sz w:val="22"/>
                <w:szCs w:val="22"/>
              </w:rPr>
              <w:t>School</w:t>
            </w:r>
            <w:r w:rsidRPr="003D3F27">
              <w:rPr>
                <w:rFonts w:eastAsiaTheme="minorHAnsi"/>
                <w:spacing w:val="36"/>
                <w:sz w:val="22"/>
                <w:szCs w:val="22"/>
              </w:rPr>
              <w:t xml:space="preserve"> </w:t>
            </w:r>
            <w:r w:rsidRPr="003D3F27">
              <w:rPr>
                <w:rFonts w:eastAsiaTheme="minorHAnsi"/>
                <w:sz w:val="22"/>
                <w:szCs w:val="22"/>
              </w:rPr>
              <w:t>and</w:t>
            </w:r>
            <w:r w:rsidRPr="003D3F27">
              <w:rPr>
                <w:rFonts w:eastAsiaTheme="minorHAnsi"/>
                <w:spacing w:val="36"/>
                <w:sz w:val="22"/>
                <w:szCs w:val="22"/>
              </w:rPr>
              <w:t xml:space="preserve"> </w:t>
            </w:r>
            <w:r w:rsidRPr="003D3F27">
              <w:rPr>
                <w:rFonts w:eastAsiaTheme="minorHAnsi"/>
                <w:sz w:val="22"/>
                <w:szCs w:val="22"/>
              </w:rPr>
              <w:t>Student Supports program, General Fund beginning October 1, 2024.</w:t>
            </w:r>
            <w:r w:rsidRPr="003D3F27">
              <w:rPr>
                <w:rFonts w:eastAsiaTheme="minorHAnsi"/>
                <w:spacing w:val="57"/>
                <w:sz w:val="22"/>
                <w:szCs w:val="22"/>
              </w:rPr>
              <w:t xml:space="preserve"> </w:t>
            </w:r>
            <w:r w:rsidRPr="003D3F27">
              <w:rPr>
                <w:rFonts w:eastAsiaTheme="minorHAnsi"/>
                <w:sz w:val="22"/>
                <w:szCs w:val="22"/>
              </w:rPr>
              <w:t>This initiative also provides</w:t>
            </w:r>
            <w:r w:rsidRPr="003D3F27">
              <w:rPr>
                <w:rFonts w:eastAsiaTheme="minorHAnsi"/>
                <w:spacing w:val="-1"/>
                <w:sz w:val="22"/>
                <w:szCs w:val="22"/>
              </w:rPr>
              <w:t xml:space="preserve"> </w:t>
            </w:r>
            <w:r w:rsidRPr="003D3F27">
              <w:rPr>
                <w:rFonts w:eastAsiaTheme="minorHAnsi"/>
                <w:sz w:val="22"/>
                <w:szCs w:val="22"/>
              </w:rPr>
              <w:t>funding for related All Other costs.</w:t>
            </w:r>
          </w:p>
          <w:p w14:paraId="3AB7F7D9" w14:textId="77777777" w:rsidR="00127DE2" w:rsidRDefault="00127DE2" w:rsidP="00127DE2">
            <w:pPr>
              <w:pStyle w:val="ListBullet"/>
              <w:numPr>
                <w:ilvl w:val="0"/>
                <w:numId w:val="0"/>
              </w:numPr>
              <w:ind w:left="468" w:hanging="288"/>
              <w:rPr>
                <w:rFonts w:eastAsiaTheme="minorHAnsi"/>
              </w:rPr>
            </w:pPr>
          </w:p>
          <w:p w14:paraId="691467AA" w14:textId="77777777" w:rsidR="00127DE2" w:rsidRPr="00127DE2" w:rsidRDefault="00127DE2" w:rsidP="00127DE2">
            <w:pPr>
              <w:pStyle w:val="ListBullet"/>
              <w:numPr>
                <w:ilvl w:val="0"/>
                <w:numId w:val="0"/>
              </w:numPr>
              <w:ind w:left="468" w:hanging="288"/>
              <w:rPr>
                <w:rFonts w:eastAsiaTheme="minorHAnsi"/>
              </w:rPr>
            </w:pPr>
          </w:p>
          <w:tbl>
            <w:tblPr>
              <w:tblpPr w:leftFromText="180" w:rightFromText="180" w:vertAnchor="text" w:horzAnchor="margin" w:tblpXSpec="center" w:tblpY="-183"/>
              <w:tblOverlap w:val="never"/>
              <w:tblW w:w="0" w:type="auto"/>
              <w:tblLook w:val="01E0" w:firstRow="1" w:lastRow="1" w:firstColumn="1" w:lastColumn="1" w:noHBand="0" w:noVBand="0"/>
            </w:tblPr>
            <w:tblGrid>
              <w:gridCol w:w="2880"/>
              <w:gridCol w:w="990"/>
              <w:gridCol w:w="1170"/>
            </w:tblGrid>
            <w:tr w:rsidR="007D2068" w:rsidRPr="007D2068" w14:paraId="1C6A882E" w14:textId="77777777" w:rsidTr="000B3D84">
              <w:trPr>
                <w:trHeight w:val="357"/>
              </w:trPr>
              <w:tc>
                <w:tcPr>
                  <w:tcW w:w="2880" w:type="dxa"/>
                  <w:shd w:val="clear" w:color="auto" w:fill="auto"/>
                </w:tcPr>
                <w:p w14:paraId="1B38CF75" w14:textId="77777777" w:rsidR="007D2068" w:rsidRPr="007D2068" w:rsidRDefault="007D2068" w:rsidP="00760E51">
                  <w:pPr>
                    <w:jc w:val="right"/>
                    <w:rPr>
                      <w:sz w:val="22"/>
                      <w:szCs w:val="22"/>
                      <w:u w:val="single"/>
                      <w:vertAlign w:val="subscript"/>
                    </w:rPr>
                  </w:pPr>
                </w:p>
              </w:tc>
              <w:tc>
                <w:tcPr>
                  <w:tcW w:w="990" w:type="dxa"/>
                </w:tcPr>
                <w:p w14:paraId="6D7B86CE" w14:textId="77777777" w:rsidR="007D2068" w:rsidRPr="007D2068" w:rsidRDefault="007D2068" w:rsidP="00760E51">
                  <w:pPr>
                    <w:jc w:val="right"/>
                    <w:rPr>
                      <w:sz w:val="22"/>
                      <w:szCs w:val="22"/>
                      <w:u w:val="single"/>
                    </w:rPr>
                  </w:pPr>
                  <w:r w:rsidRPr="007D2068">
                    <w:rPr>
                      <w:sz w:val="22"/>
                      <w:szCs w:val="22"/>
                      <w:u w:val="single"/>
                    </w:rPr>
                    <w:t>FY 24</w:t>
                  </w:r>
                </w:p>
              </w:tc>
              <w:tc>
                <w:tcPr>
                  <w:tcW w:w="1170" w:type="dxa"/>
                </w:tcPr>
                <w:p w14:paraId="36EF7BBB" w14:textId="77777777" w:rsidR="007D2068" w:rsidRPr="007D2068" w:rsidRDefault="007D2068" w:rsidP="00760E51">
                  <w:pPr>
                    <w:jc w:val="right"/>
                    <w:rPr>
                      <w:sz w:val="22"/>
                      <w:szCs w:val="22"/>
                      <w:u w:val="single"/>
                    </w:rPr>
                  </w:pPr>
                  <w:r w:rsidRPr="007D2068">
                    <w:rPr>
                      <w:sz w:val="22"/>
                      <w:szCs w:val="22"/>
                      <w:u w:val="single"/>
                    </w:rPr>
                    <w:t>FY 25</w:t>
                  </w:r>
                </w:p>
              </w:tc>
            </w:tr>
            <w:tr w:rsidR="007D2068" w:rsidRPr="007D2068" w14:paraId="373A7FE0" w14:textId="77777777" w:rsidTr="000B3D84">
              <w:trPr>
                <w:trHeight w:val="344"/>
              </w:trPr>
              <w:tc>
                <w:tcPr>
                  <w:tcW w:w="2880" w:type="dxa"/>
                  <w:shd w:val="clear" w:color="auto" w:fill="auto"/>
                </w:tcPr>
                <w:p w14:paraId="3DF71EFC" w14:textId="77777777" w:rsidR="007D2068" w:rsidRPr="007D2068" w:rsidRDefault="007D2068" w:rsidP="00760E51">
                  <w:pPr>
                    <w:jc w:val="right"/>
                    <w:rPr>
                      <w:sz w:val="22"/>
                      <w:szCs w:val="22"/>
                    </w:rPr>
                  </w:pPr>
                  <w:r w:rsidRPr="007D2068">
                    <w:rPr>
                      <w:sz w:val="22"/>
                      <w:szCs w:val="22"/>
                    </w:rPr>
                    <w:t>General Fund - Position Count</w:t>
                  </w:r>
                </w:p>
              </w:tc>
              <w:tc>
                <w:tcPr>
                  <w:tcW w:w="990" w:type="dxa"/>
                </w:tcPr>
                <w:p w14:paraId="4C6C6DF5" w14:textId="77777777" w:rsidR="007D2068" w:rsidRPr="007D2068" w:rsidRDefault="007D2068" w:rsidP="00760E51">
                  <w:pPr>
                    <w:jc w:val="right"/>
                    <w:rPr>
                      <w:sz w:val="22"/>
                      <w:szCs w:val="22"/>
                    </w:rPr>
                  </w:pPr>
                  <w:r w:rsidRPr="007D2068">
                    <w:rPr>
                      <w:sz w:val="22"/>
                      <w:szCs w:val="22"/>
                    </w:rPr>
                    <w:t>0.000</w:t>
                  </w:r>
                </w:p>
              </w:tc>
              <w:tc>
                <w:tcPr>
                  <w:tcW w:w="1170" w:type="dxa"/>
                </w:tcPr>
                <w:p w14:paraId="76C3239F" w14:textId="77777777" w:rsidR="007D2068" w:rsidRPr="007D2068" w:rsidRDefault="007D2068" w:rsidP="00760E51">
                  <w:pPr>
                    <w:jc w:val="right"/>
                    <w:rPr>
                      <w:sz w:val="22"/>
                      <w:szCs w:val="22"/>
                    </w:rPr>
                  </w:pPr>
                  <w:r w:rsidRPr="007D2068">
                    <w:rPr>
                      <w:sz w:val="22"/>
                      <w:szCs w:val="22"/>
                    </w:rPr>
                    <w:t>2.000</w:t>
                  </w:r>
                </w:p>
              </w:tc>
            </w:tr>
            <w:tr w:rsidR="007D2068" w:rsidRPr="007D2068" w14:paraId="75B8F0F0" w14:textId="77777777" w:rsidTr="000B3D84">
              <w:trPr>
                <w:trHeight w:val="344"/>
              </w:trPr>
              <w:tc>
                <w:tcPr>
                  <w:tcW w:w="2880" w:type="dxa"/>
                  <w:shd w:val="clear" w:color="auto" w:fill="auto"/>
                </w:tcPr>
                <w:p w14:paraId="5A488A9E" w14:textId="77777777" w:rsidR="007D2068" w:rsidRPr="007D2068" w:rsidRDefault="007D2068" w:rsidP="00760E51">
                  <w:pPr>
                    <w:jc w:val="right"/>
                    <w:rPr>
                      <w:sz w:val="22"/>
                      <w:szCs w:val="22"/>
                    </w:rPr>
                  </w:pPr>
                  <w:r w:rsidRPr="007D2068">
                    <w:rPr>
                      <w:sz w:val="22"/>
                      <w:szCs w:val="22"/>
                    </w:rPr>
                    <w:t xml:space="preserve">Personal Services </w:t>
                  </w:r>
                </w:p>
              </w:tc>
              <w:tc>
                <w:tcPr>
                  <w:tcW w:w="990" w:type="dxa"/>
                </w:tcPr>
                <w:p w14:paraId="2BFAABDD" w14:textId="77777777" w:rsidR="007D2068" w:rsidRPr="007D2068" w:rsidRDefault="007D2068" w:rsidP="00760E51">
                  <w:pPr>
                    <w:jc w:val="right"/>
                    <w:rPr>
                      <w:sz w:val="22"/>
                      <w:szCs w:val="22"/>
                    </w:rPr>
                  </w:pPr>
                  <w:r w:rsidRPr="007D2068">
                    <w:rPr>
                      <w:sz w:val="22"/>
                      <w:szCs w:val="22"/>
                    </w:rPr>
                    <w:t>$-0-</w:t>
                  </w:r>
                </w:p>
              </w:tc>
              <w:tc>
                <w:tcPr>
                  <w:tcW w:w="1170" w:type="dxa"/>
                </w:tcPr>
                <w:p w14:paraId="4A9FF64E" w14:textId="77777777" w:rsidR="007D2068" w:rsidRPr="007D2068" w:rsidRDefault="007D2068" w:rsidP="00760E51">
                  <w:pPr>
                    <w:jc w:val="right"/>
                    <w:rPr>
                      <w:sz w:val="22"/>
                      <w:szCs w:val="22"/>
                    </w:rPr>
                  </w:pPr>
                  <w:r w:rsidRPr="007D2068">
                    <w:rPr>
                      <w:sz w:val="22"/>
                      <w:szCs w:val="22"/>
                    </w:rPr>
                    <w:t>$202,193</w:t>
                  </w:r>
                </w:p>
              </w:tc>
            </w:tr>
            <w:tr w:rsidR="007D2068" w:rsidRPr="007D2068" w14:paraId="6B9CCE7F" w14:textId="77777777" w:rsidTr="000B3D84">
              <w:trPr>
                <w:trHeight w:val="357"/>
              </w:trPr>
              <w:tc>
                <w:tcPr>
                  <w:tcW w:w="2880" w:type="dxa"/>
                  <w:shd w:val="clear" w:color="auto" w:fill="auto"/>
                </w:tcPr>
                <w:p w14:paraId="530028E3" w14:textId="77777777" w:rsidR="007D2068" w:rsidRPr="007D2068" w:rsidRDefault="007D2068" w:rsidP="00760E51">
                  <w:pPr>
                    <w:jc w:val="right"/>
                    <w:rPr>
                      <w:sz w:val="22"/>
                      <w:szCs w:val="22"/>
                    </w:rPr>
                  </w:pPr>
                  <w:r w:rsidRPr="007D2068">
                    <w:rPr>
                      <w:sz w:val="22"/>
                      <w:szCs w:val="22"/>
                    </w:rPr>
                    <w:t>All Other</w:t>
                  </w:r>
                </w:p>
              </w:tc>
              <w:tc>
                <w:tcPr>
                  <w:tcW w:w="990" w:type="dxa"/>
                </w:tcPr>
                <w:p w14:paraId="482D767D" w14:textId="77777777" w:rsidR="007D2068" w:rsidRPr="007D2068" w:rsidRDefault="007D2068" w:rsidP="00760E51">
                  <w:pPr>
                    <w:jc w:val="right"/>
                    <w:rPr>
                      <w:sz w:val="22"/>
                      <w:szCs w:val="22"/>
                      <w:u w:val="single"/>
                    </w:rPr>
                  </w:pPr>
                  <w:r w:rsidRPr="007D2068">
                    <w:rPr>
                      <w:sz w:val="22"/>
                      <w:szCs w:val="22"/>
                      <w:u w:val="single"/>
                    </w:rPr>
                    <w:t>$-0-</w:t>
                  </w:r>
                </w:p>
              </w:tc>
              <w:tc>
                <w:tcPr>
                  <w:tcW w:w="1170" w:type="dxa"/>
                </w:tcPr>
                <w:p w14:paraId="13277414" w14:textId="77777777" w:rsidR="007D2068" w:rsidRPr="007D2068" w:rsidRDefault="007D2068" w:rsidP="00760E51">
                  <w:pPr>
                    <w:jc w:val="right"/>
                    <w:rPr>
                      <w:sz w:val="22"/>
                      <w:szCs w:val="22"/>
                      <w:u w:val="single"/>
                    </w:rPr>
                  </w:pPr>
                  <w:r w:rsidRPr="007D2068">
                    <w:rPr>
                      <w:sz w:val="22"/>
                      <w:szCs w:val="22"/>
                      <w:u w:val="single"/>
                    </w:rPr>
                    <w:t>$13,290</w:t>
                  </w:r>
                </w:p>
              </w:tc>
            </w:tr>
            <w:tr w:rsidR="007D2068" w:rsidRPr="007D2068" w14:paraId="436C6719" w14:textId="77777777" w:rsidTr="000B3D84">
              <w:trPr>
                <w:trHeight w:val="357"/>
              </w:trPr>
              <w:tc>
                <w:tcPr>
                  <w:tcW w:w="2880" w:type="dxa"/>
                  <w:shd w:val="clear" w:color="auto" w:fill="auto"/>
                </w:tcPr>
                <w:p w14:paraId="79AAD6EB" w14:textId="77777777" w:rsidR="007D2068" w:rsidRPr="007D2068" w:rsidRDefault="007D2068" w:rsidP="00760E51">
                  <w:pPr>
                    <w:jc w:val="right"/>
                    <w:rPr>
                      <w:sz w:val="22"/>
                      <w:szCs w:val="22"/>
                      <w:u w:val="single"/>
                    </w:rPr>
                  </w:pPr>
                  <w:r w:rsidRPr="007D2068">
                    <w:rPr>
                      <w:sz w:val="22"/>
                      <w:szCs w:val="22"/>
                      <w:u w:val="single"/>
                    </w:rPr>
                    <w:t>General Fund Total</w:t>
                  </w:r>
                </w:p>
              </w:tc>
              <w:tc>
                <w:tcPr>
                  <w:tcW w:w="990" w:type="dxa"/>
                </w:tcPr>
                <w:p w14:paraId="2A03EE15" w14:textId="77777777" w:rsidR="007D2068" w:rsidRPr="007D2068" w:rsidRDefault="007D2068" w:rsidP="00760E51">
                  <w:pPr>
                    <w:jc w:val="right"/>
                    <w:rPr>
                      <w:sz w:val="22"/>
                      <w:szCs w:val="22"/>
                    </w:rPr>
                  </w:pPr>
                  <w:r w:rsidRPr="007D2068">
                    <w:rPr>
                      <w:sz w:val="22"/>
                      <w:szCs w:val="22"/>
                    </w:rPr>
                    <w:t>$-0-</w:t>
                  </w:r>
                </w:p>
              </w:tc>
              <w:tc>
                <w:tcPr>
                  <w:tcW w:w="1170" w:type="dxa"/>
                </w:tcPr>
                <w:p w14:paraId="73D16714" w14:textId="77777777" w:rsidR="007D2068" w:rsidRPr="007D2068" w:rsidRDefault="007D2068" w:rsidP="00760E51">
                  <w:pPr>
                    <w:jc w:val="right"/>
                    <w:rPr>
                      <w:sz w:val="22"/>
                      <w:szCs w:val="22"/>
                    </w:rPr>
                  </w:pPr>
                  <w:r w:rsidRPr="007D2068">
                    <w:rPr>
                      <w:sz w:val="22"/>
                      <w:szCs w:val="22"/>
                    </w:rPr>
                    <w:t>$215,483</w:t>
                  </w:r>
                </w:p>
              </w:tc>
            </w:tr>
          </w:tbl>
          <w:p w14:paraId="30BBF53D" w14:textId="77777777" w:rsidR="007D2068" w:rsidRPr="007D2068" w:rsidRDefault="007D2068" w:rsidP="00127DE2">
            <w:pPr>
              <w:pStyle w:val="ListBullet"/>
              <w:numPr>
                <w:ilvl w:val="0"/>
                <w:numId w:val="0"/>
              </w:numPr>
              <w:rPr>
                <w:sz w:val="22"/>
                <w:szCs w:val="22"/>
              </w:rPr>
            </w:pPr>
          </w:p>
          <w:p w14:paraId="35BBDFC1" w14:textId="77777777" w:rsidR="007D2068" w:rsidRPr="007D2068" w:rsidRDefault="007D2068" w:rsidP="00127DE2">
            <w:pPr>
              <w:pStyle w:val="ListBullet"/>
              <w:numPr>
                <w:ilvl w:val="0"/>
                <w:numId w:val="0"/>
              </w:numPr>
              <w:rPr>
                <w:sz w:val="22"/>
                <w:szCs w:val="22"/>
              </w:rPr>
            </w:pPr>
          </w:p>
          <w:p w14:paraId="0383CA9B" w14:textId="77777777" w:rsidR="007D2068" w:rsidRPr="007D2068" w:rsidRDefault="007D2068" w:rsidP="00127DE2">
            <w:pPr>
              <w:pStyle w:val="ListBullet"/>
              <w:numPr>
                <w:ilvl w:val="0"/>
                <w:numId w:val="0"/>
              </w:numPr>
              <w:rPr>
                <w:sz w:val="22"/>
                <w:szCs w:val="22"/>
              </w:rPr>
            </w:pPr>
          </w:p>
          <w:p w14:paraId="72004777" w14:textId="77777777" w:rsidR="007D2068" w:rsidRPr="007D2068" w:rsidRDefault="007D2068" w:rsidP="00127DE2">
            <w:pPr>
              <w:pStyle w:val="ListBullet"/>
              <w:numPr>
                <w:ilvl w:val="0"/>
                <w:numId w:val="0"/>
              </w:numPr>
              <w:rPr>
                <w:sz w:val="22"/>
                <w:szCs w:val="22"/>
              </w:rPr>
            </w:pPr>
          </w:p>
          <w:p w14:paraId="0FC2920D" w14:textId="77777777" w:rsidR="007D2068" w:rsidRPr="007D2068" w:rsidRDefault="007D2068" w:rsidP="00127DE2">
            <w:pPr>
              <w:pStyle w:val="ListBullet"/>
              <w:numPr>
                <w:ilvl w:val="0"/>
                <w:numId w:val="0"/>
              </w:numPr>
              <w:rPr>
                <w:sz w:val="22"/>
                <w:szCs w:val="22"/>
              </w:rPr>
            </w:pPr>
          </w:p>
          <w:p w14:paraId="3669ACE7" w14:textId="77777777" w:rsidR="007D2068" w:rsidRDefault="007D2068" w:rsidP="00127DE2">
            <w:pPr>
              <w:pStyle w:val="ListBullet"/>
              <w:numPr>
                <w:ilvl w:val="0"/>
                <w:numId w:val="0"/>
              </w:numPr>
              <w:rPr>
                <w:sz w:val="22"/>
                <w:szCs w:val="22"/>
              </w:rPr>
            </w:pPr>
          </w:p>
          <w:p w14:paraId="0F1AEBE5" w14:textId="77777777" w:rsidR="007D2068" w:rsidRPr="007D2068" w:rsidRDefault="007D2068" w:rsidP="00127DE2">
            <w:pPr>
              <w:pStyle w:val="ListBullet"/>
              <w:numPr>
                <w:ilvl w:val="0"/>
                <w:numId w:val="0"/>
              </w:numPr>
              <w:rPr>
                <w:sz w:val="22"/>
                <w:szCs w:val="22"/>
              </w:rPr>
            </w:pPr>
          </w:p>
          <w:p w14:paraId="16D858BB" w14:textId="77777777" w:rsidR="007D2068" w:rsidRPr="003D3F27" w:rsidRDefault="007D2068" w:rsidP="009B7707">
            <w:pPr>
              <w:pStyle w:val="ListBullet"/>
              <w:ind w:left="257" w:hanging="180"/>
              <w:rPr>
                <w:rFonts w:eastAsiaTheme="minorHAnsi"/>
                <w:sz w:val="22"/>
                <w:szCs w:val="22"/>
              </w:rPr>
            </w:pPr>
            <w:r w:rsidRPr="003D3F27">
              <w:rPr>
                <w:rFonts w:eastAsiaTheme="minorHAnsi"/>
                <w:sz w:val="22"/>
                <w:szCs w:val="22"/>
              </w:rPr>
              <w:t>Continues and makes permanent one Regional Education Representative position previously continued by Financial</w:t>
            </w:r>
            <w:r w:rsidRPr="003D3F27">
              <w:rPr>
                <w:rFonts w:eastAsiaTheme="minorHAnsi"/>
                <w:spacing w:val="40"/>
                <w:sz w:val="22"/>
                <w:szCs w:val="22"/>
              </w:rPr>
              <w:t xml:space="preserve"> </w:t>
            </w:r>
            <w:r w:rsidRPr="003D3F27">
              <w:rPr>
                <w:rFonts w:eastAsiaTheme="minorHAnsi"/>
                <w:sz w:val="22"/>
                <w:szCs w:val="22"/>
              </w:rPr>
              <w:t>Order</w:t>
            </w:r>
            <w:r w:rsidRPr="003D3F27">
              <w:rPr>
                <w:rFonts w:eastAsiaTheme="minorHAnsi"/>
                <w:spacing w:val="40"/>
                <w:sz w:val="22"/>
                <w:szCs w:val="22"/>
              </w:rPr>
              <w:t xml:space="preserve"> </w:t>
            </w:r>
            <w:r w:rsidRPr="003D3F27">
              <w:rPr>
                <w:rFonts w:eastAsiaTheme="minorHAnsi"/>
                <w:sz w:val="22"/>
                <w:szCs w:val="22"/>
              </w:rPr>
              <w:t>CV0456</w:t>
            </w:r>
            <w:r w:rsidRPr="003D3F27">
              <w:rPr>
                <w:rFonts w:eastAsiaTheme="minorHAnsi"/>
                <w:spacing w:val="40"/>
                <w:sz w:val="22"/>
                <w:szCs w:val="22"/>
              </w:rPr>
              <w:t xml:space="preserve"> </w:t>
            </w:r>
            <w:r w:rsidRPr="003D3F27">
              <w:rPr>
                <w:rFonts w:eastAsiaTheme="minorHAnsi"/>
                <w:sz w:val="22"/>
                <w:szCs w:val="22"/>
              </w:rPr>
              <w:t>F3</w:t>
            </w:r>
            <w:r w:rsidRPr="003D3F27">
              <w:rPr>
                <w:rFonts w:eastAsiaTheme="minorHAnsi"/>
                <w:spacing w:val="40"/>
                <w:sz w:val="22"/>
                <w:szCs w:val="22"/>
              </w:rPr>
              <w:t xml:space="preserve"> </w:t>
            </w:r>
            <w:r w:rsidRPr="003D3F27">
              <w:rPr>
                <w:rFonts w:eastAsiaTheme="minorHAnsi"/>
                <w:sz w:val="22"/>
                <w:szCs w:val="22"/>
              </w:rPr>
              <w:t>funded</w:t>
            </w:r>
            <w:r w:rsidRPr="003D3F27">
              <w:rPr>
                <w:rFonts w:eastAsiaTheme="minorHAnsi"/>
                <w:spacing w:val="40"/>
                <w:sz w:val="22"/>
                <w:szCs w:val="22"/>
              </w:rPr>
              <w:t xml:space="preserve"> </w:t>
            </w:r>
            <w:r w:rsidRPr="003D3F27">
              <w:rPr>
                <w:rFonts w:eastAsiaTheme="minorHAnsi"/>
                <w:sz w:val="22"/>
                <w:szCs w:val="22"/>
              </w:rPr>
              <w:t>100%</w:t>
            </w:r>
            <w:r w:rsidRPr="003D3F27">
              <w:rPr>
                <w:rFonts w:eastAsiaTheme="minorHAnsi"/>
                <w:spacing w:val="40"/>
                <w:sz w:val="22"/>
                <w:szCs w:val="22"/>
              </w:rPr>
              <w:t xml:space="preserve"> </w:t>
            </w:r>
            <w:r w:rsidRPr="003D3F27">
              <w:rPr>
                <w:rFonts w:eastAsiaTheme="minorHAnsi"/>
                <w:sz w:val="22"/>
                <w:szCs w:val="22"/>
              </w:rPr>
              <w:t>Learning Systems</w:t>
            </w:r>
            <w:r w:rsidRPr="003D3F27">
              <w:rPr>
                <w:rFonts w:eastAsiaTheme="minorHAnsi"/>
                <w:spacing w:val="-6"/>
                <w:sz w:val="22"/>
                <w:szCs w:val="22"/>
              </w:rPr>
              <w:t xml:space="preserve"> </w:t>
            </w:r>
            <w:r w:rsidRPr="003D3F27">
              <w:rPr>
                <w:rFonts w:eastAsiaTheme="minorHAnsi"/>
                <w:sz w:val="22"/>
                <w:szCs w:val="22"/>
              </w:rPr>
              <w:t>Team</w:t>
            </w:r>
            <w:r w:rsidRPr="003D3F27">
              <w:rPr>
                <w:rFonts w:eastAsiaTheme="minorHAnsi"/>
                <w:spacing w:val="-6"/>
                <w:sz w:val="22"/>
                <w:szCs w:val="22"/>
              </w:rPr>
              <w:t xml:space="preserve"> </w:t>
            </w:r>
            <w:r w:rsidRPr="003D3F27">
              <w:rPr>
                <w:rFonts w:eastAsiaTheme="minorHAnsi"/>
                <w:sz w:val="22"/>
                <w:szCs w:val="22"/>
              </w:rPr>
              <w:t>program,</w:t>
            </w:r>
            <w:r w:rsidRPr="003D3F27">
              <w:rPr>
                <w:rFonts w:eastAsiaTheme="minorHAnsi"/>
                <w:spacing w:val="-6"/>
                <w:sz w:val="22"/>
                <w:szCs w:val="22"/>
              </w:rPr>
              <w:t xml:space="preserve"> </w:t>
            </w:r>
            <w:r w:rsidRPr="003D3F27">
              <w:rPr>
                <w:rFonts w:eastAsiaTheme="minorHAnsi"/>
                <w:sz w:val="22"/>
                <w:szCs w:val="22"/>
              </w:rPr>
              <w:t>Federal</w:t>
            </w:r>
            <w:r w:rsidRPr="003D3F27">
              <w:rPr>
                <w:rFonts w:eastAsiaTheme="minorHAnsi"/>
                <w:spacing w:val="-6"/>
                <w:sz w:val="22"/>
                <w:szCs w:val="22"/>
              </w:rPr>
              <w:t xml:space="preserve"> </w:t>
            </w:r>
            <w:r w:rsidRPr="003D3F27">
              <w:rPr>
                <w:rFonts w:eastAsiaTheme="minorHAnsi"/>
                <w:sz w:val="22"/>
                <w:szCs w:val="22"/>
              </w:rPr>
              <w:t>Expenditures</w:t>
            </w:r>
            <w:r w:rsidRPr="003D3F27">
              <w:rPr>
                <w:rFonts w:eastAsiaTheme="minorHAnsi"/>
                <w:spacing w:val="-6"/>
                <w:sz w:val="22"/>
                <w:szCs w:val="22"/>
              </w:rPr>
              <w:t xml:space="preserve"> </w:t>
            </w:r>
            <w:r w:rsidRPr="003D3F27">
              <w:rPr>
                <w:rFonts w:eastAsiaTheme="minorHAnsi"/>
                <w:sz w:val="22"/>
                <w:szCs w:val="22"/>
              </w:rPr>
              <w:t>Fund</w:t>
            </w:r>
            <w:r w:rsidRPr="003D3F27">
              <w:rPr>
                <w:rFonts w:eastAsiaTheme="minorHAnsi"/>
                <w:spacing w:val="-6"/>
                <w:sz w:val="22"/>
                <w:szCs w:val="22"/>
              </w:rPr>
              <w:t xml:space="preserve"> </w:t>
            </w:r>
            <w:r w:rsidRPr="003D3F27">
              <w:rPr>
                <w:rFonts w:eastAsiaTheme="minorHAnsi"/>
                <w:sz w:val="22"/>
                <w:szCs w:val="22"/>
              </w:rPr>
              <w:t>-</w:t>
            </w:r>
            <w:r w:rsidRPr="003D3F27">
              <w:rPr>
                <w:rFonts w:eastAsiaTheme="minorHAnsi"/>
                <w:spacing w:val="-6"/>
                <w:sz w:val="22"/>
                <w:szCs w:val="22"/>
              </w:rPr>
              <w:t xml:space="preserve"> </w:t>
            </w:r>
            <w:r w:rsidRPr="003D3F27">
              <w:rPr>
                <w:rFonts w:eastAsiaTheme="minorHAnsi"/>
                <w:sz w:val="22"/>
                <w:szCs w:val="22"/>
              </w:rPr>
              <w:t>ARP</w:t>
            </w:r>
            <w:r w:rsidRPr="003D3F27">
              <w:rPr>
                <w:rFonts w:eastAsiaTheme="minorHAnsi"/>
                <w:spacing w:val="-6"/>
                <w:sz w:val="22"/>
                <w:szCs w:val="22"/>
              </w:rPr>
              <w:t xml:space="preserve"> </w:t>
            </w:r>
            <w:r w:rsidRPr="003D3F27">
              <w:rPr>
                <w:rFonts w:eastAsiaTheme="minorHAnsi"/>
                <w:sz w:val="22"/>
                <w:szCs w:val="22"/>
              </w:rPr>
              <w:t>and</w:t>
            </w:r>
            <w:r w:rsidRPr="003D3F27">
              <w:rPr>
                <w:rFonts w:eastAsiaTheme="minorHAnsi"/>
                <w:spacing w:val="-6"/>
                <w:sz w:val="22"/>
                <w:szCs w:val="22"/>
              </w:rPr>
              <w:t xml:space="preserve"> </w:t>
            </w:r>
            <w:r w:rsidRPr="003D3F27">
              <w:rPr>
                <w:rFonts w:eastAsiaTheme="minorHAnsi"/>
                <w:sz w:val="22"/>
                <w:szCs w:val="22"/>
              </w:rPr>
              <w:t>transfers</w:t>
            </w:r>
            <w:r w:rsidRPr="003D3F27">
              <w:rPr>
                <w:rFonts w:eastAsiaTheme="minorHAnsi"/>
                <w:spacing w:val="-6"/>
                <w:sz w:val="22"/>
                <w:szCs w:val="22"/>
              </w:rPr>
              <w:t xml:space="preserve"> </w:t>
            </w:r>
            <w:r w:rsidRPr="003D3F27">
              <w:rPr>
                <w:rFonts w:eastAsiaTheme="minorHAnsi"/>
                <w:sz w:val="22"/>
                <w:szCs w:val="22"/>
              </w:rPr>
              <w:t>this</w:t>
            </w:r>
            <w:r w:rsidRPr="003D3F27">
              <w:rPr>
                <w:rFonts w:eastAsiaTheme="minorHAnsi"/>
                <w:spacing w:val="-6"/>
                <w:sz w:val="22"/>
                <w:szCs w:val="22"/>
              </w:rPr>
              <w:t xml:space="preserve"> </w:t>
            </w:r>
            <w:r w:rsidRPr="003D3F27">
              <w:rPr>
                <w:rFonts w:eastAsiaTheme="minorHAnsi"/>
                <w:sz w:val="22"/>
                <w:szCs w:val="22"/>
              </w:rPr>
              <w:t>position</w:t>
            </w:r>
            <w:r w:rsidRPr="003D3F27">
              <w:rPr>
                <w:rFonts w:eastAsiaTheme="minorHAnsi"/>
                <w:spacing w:val="-6"/>
                <w:sz w:val="22"/>
                <w:szCs w:val="22"/>
              </w:rPr>
              <w:t xml:space="preserve"> </w:t>
            </w:r>
            <w:r w:rsidRPr="003D3F27">
              <w:rPr>
                <w:rFonts w:eastAsiaTheme="minorHAnsi"/>
                <w:sz w:val="22"/>
                <w:szCs w:val="22"/>
              </w:rPr>
              <w:t>from the</w:t>
            </w:r>
            <w:r w:rsidRPr="003D3F27">
              <w:rPr>
                <w:rFonts w:eastAsiaTheme="minorHAnsi"/>
                <w:spacing w:val="-2"/>
                <w:sz w:val="22"/>
                <w:szCs w:val="22"/>
              </w:rPr>
              <w:t xml:space="preserve"> </w:t>
            </w:r>
            <w:r w:rsidRPr="003D3F27">
              <w:rPr>
                <w:rFonts w:eastAsiaTheme="minorHAnsi"/>
                <w:sz w:val="22"/>
                <w:szCs w:val="22"/>
              </w:rPr>
              <w:t>Learning</w:t>
            </w:r>
            <w:r w:rsidRPr="003D3F27">
              <w:rPr>
                <w:rFonts w:eastAsiaTheme="minorHAnsi"/>
                <w:spacing w:val="-2"/>
                <w:sz w:val="22"/>
                <w:szCs w:val="22"/>
              </w:rPr>
              <w:t xml:space="preserve"> </w:t>
            </w:r>
            <w:r w:rsidRPr="003D3F27">
              <w:rPr>
                <w:rFonts w:eastAsiaTheme="minorHAnsi"/>
                <w:sz w:val="22"/>
                <w:szCs w:val="22"/>
              </w:rPr>
              <w:t>Systems</w:t>
            </w:r>
            <w:r w:rsidRPr="003D3F27">
              <w:rPr>
                <w:rFonts w:eastAsiaTheme="minorHAnsi"/>
                <w:spacing w:val="-2"/>
                <w:sz w:val="22"/>
                <w:szCs w:val="22"/>
              </w:rPr>
              <w:t xml:space="preserve"> </w:t>
            </w:r>
            <w:r w:rsidRPr="003D3F27">
              <w:rPr>
                <w:rFonts w:eastAsiaTheme="minorHAnsi"/>
                <w:sz w:val="22"/>
                <w:szCs w:val="22"/>
              </w:rPr>
              <w:t>Team</w:t>
            </w:r>
            <w:r w:rsidRPr="003D3F27">
              <w:rPr>
                <w:rFonts w:eastAsiaTheme="minorHAnsi"/>
                <w:spacing w:val="-2"/>
                <w:sz w:val="22"/>
                <w:szCs w:val="22"/>
              </w:rPr>
              <w:t xml:space="preserve"> </w:t>
            </w:r>
            <w:r w:rsidRPr="003D3F27">
              <w:rPr>
                <w:rFonts w:eastAsiaTheme="minorHAnsi"/>
                <w:sz w:val="22"/>
                <w:szCs w:val="22"/>
              </w:rPr>
              <w:t>program,</w:t>
            </w:r>
            <w:r w:rsidRPr="003D3F27">
              <w:rPr>
                <w:rFonts w:eastAsiaTheme="minorHAnsi"/>
                <w:spacing w:val="-2"/>
                <w:sz w:val="22"/>
                <w:szCs w:val="22"/>
              </w:rPr>
              <w:t xml:space="preserve"> </w:t>
            </w:r>
            <w:r w:rsidRPr="003D3F27">
              <w:rPr>
                <w:rFonts w:eastAsiaTheme="minorHAnsi"/>
                <w:sz w:val="22"/>
                <w:szCs w:val="22"/>
              </w:rPr>
              <w:t>Federal</w:t>
            </w:r>
            <w:r w:rsidRPr="003D3F27">
              <w:rPr>
                <w:rFonts w:eastAsiaTheme="minorHAnsi"/>
                <w:spacing w:val="-2"/>
                <w:sz w:val="22"/>
                <w:szCs w:val="22"/>
              </w:rPr>
              <w:t xml:space="preserve"> </w:t>
            </w:r>
            <w:r w:rsidRPr="003D3F27">
              <w:rPr>
                <w:rFonts w:eastAsiaTheme="minorHAnsi"/>
                <w:sz w:val="22"/>
                <w:szCs w:val="22"/>
              </w:rPr>
              <w:t>Expenditures</w:t>
            </w:r>
            <w:r w:rsidRPr="003D3F27">
              <w:rPr>
                <w:rFonts w:eastAsiaTheme="minorHAnsi"/>
                <w:spacing w:val="-2"/>
                <w:sz w:val="22"/>
                <w:szCs w:val="22"/>
              </w:rPr>
              <w:t xml:space="preserve"> </w:t>
            </w:r>
            <w:r w:rsidRPr="003D3F27">
              <w:rPr>
                <w:rFonts w:eastAsiaTheme="minorHAnsi"/>
                <w:sz w:val="22"/>
                <w:szCs w:val="22"/>
              </w:rPr>
              <w:t>Fund</w:t>
            </w:r>
            <w:r w:rsidRPr="003D3F27">
              <w:rPr>
                <w:rFonts w:eastAsiaTheme="minorHAnsi"/>
                <w:spacing w:val="-2"/>
                <w:sz w:val="22"/>
                <w:szCs w:val="22"/>
              </w:rPr>
              <w:t xml:space="preserve"> </w:t>
            </w:r>
            <w:r w:rsidRPr="003D3F27">
              <w:rPr>
                <w:rFonts w:eastAsiaTheme="minorHAnsi"/>
                <w:sz w:val="22"/>
                <w:szCs w:val="22"/>
              </w:rPr>
              <w:t>-</w:t>
            </w:r>
            <w:r w:rsidRPr="003D3F27">
              <w:rPr>
                <w:rFonts w:eastAsiaTheme="minorHAnsi"/>
                <w:spacing w:val="-2"/>
                <w:sz w:val="22"/>
                <w:szCs w:val="22"/>
              </w:rPr>
              <w:t xml:space="preserve"> </w:t>
            </w:r>
            <w:r w:rsidRPr="003D3F27">
              <w:rPr>
                <w:rFonts w:eastAsiaTheme="minorHAnsi"/>
                <w:sz w:val="22"/>
                <w:szCs w:val="22"/>
              </w:rPr>
              <w:t>ARP</w:t>
            </w:r>
            <w:r w:rsidRPr="003D3F27">
              <w:rPr>
                <w:rFonts w:eastAsiaTheme="minorHAnsi"/>
                <w:spacing w:val="-2"/>
                <w:sz w:val="22"/>
                <w:szCs w:val="22"/>
              </w:rPr>
              <w:t xml:space="preserve"> </w:t>
            </w:r>
            <w:r w:rsidRPr="003D3F27">
              <w:rPr>
                <w:rFonts w:eastAsiaTheme="minorHAnsi"/>
                <w:sz w:val="22"/>
                <w:szCs w:val="22"/>
              </w:rPr>
              <w:t>to</w:t>
            </w:r>
            <w:r w:rsidRPr="003D3F27">
              <w:rPr>
                <w:rFonts w:eastAsiaTheme="minorHAnsi"/>
                <w:spacing w:val="-2"/>
                <w:sz w:val="22"/>
                <w:szCs w:val="22"/>
              </w:rPr>
              <w:t xml:space="preserve"> </w:t>
            </w:r>
            <w:r w:rsidRPr="003D3F27">
              <w:rPr>
                <w:rFonts w:eastAsiaTheme="minorHAnsi"/>
                <w:sz w:val="22"/>
                <w:szCs w:val="22"/>
              </w:rPr>
              <w:t>the</w:t>
            </w:r>
            <w:r w:rsidRPr="003D3F27">
              <w:rPr>
                <w:rFonts w:eastAsiaTheme="minorHAnsi"/>
                <w:spacing w:val="-2"/>
                <w:sz w:val="22"/>
                <w:szCs w:val="22"/>
              </w:rPr>
              <w:t xml:space="preserve"> </w:t>
            </w:r>
            <w:r w:rsidRPr="003D3F27">
              <w:rPr>
                <w:rFonts w:eastAsiaTheme="minorHAnsi"/>
                <w:sz w:val="22"/>
                <w:szCs w:val="22"/>
              </w:rPr>
              <w:t>School</w:t>
            </w:r>
            <w:r w:rsidRPr="003D3F27">
              <w:rPr>
                <w:rFonts w:eastAsiaTheme="minorHAnsi"/>
                <w:spacing w:val="-2"/>
                <w:sz w:val="22"/>
                <w:szCs w:val="22"/>
              </w:rPr>
              <w:t xml:space="preserve"> </w:t>
            </w:r>
            <w:r w:rsidRPr="003D3F27">
              <w:rPr>
                <w:rFonts w:eastAsiaTheme="minorHAnsi"/>
                <w:sz w:val="22"/>
                <w:szCs w:val="22"/>
              </w:rPr>
              <w:t>and Student</w:t>
            </w:r>
            <w:r w:rsidRPr="003D3F27">
              <w:rPr>
                <w:rFonts w:eastAsiaTheme="minorHAnsi"/>
                <w:spacing w:val="7"/>
                <w:sz w:val="22"/>
                <w:szCs w:val="22"/>
              </w:rPr>
              <w:t xml:space="preserve"> </w:t>
            </w:r>
            <w:r w:rsidRPr="003D3F27">
              <w:rPr>
                <w:rFonts w:eastAsiaTheme="minorHAnsi"/>
                <w:sz w:val="22"/>
                <w:szCs w:val="22"/>
              </w:rPr>
              <w:t>Supports</w:t>
            </w:r>
            <w:r w:rsidRPr="003D3F27">
              <w:rPr>
                <w:rFonts w:eastAsiaTheme="minorHAnsi"/>
                <w:spacing w:val="7"/>
                <w:sz w:val="22"/>
                <w:szCs w:val="22"/>
              </w:rPr>
              <w:t xml:space="preserve"> </w:t>
            </w:r>
            <w:r w:rsidRPr="003D3F27">
              <w:rPr>
                <w:rFonts w:eastAsiaTheme="minorHAnsi"/>
                <w:sz w:val="22"/>
                <w:szCs w:val="22"/>
              </w:rPr>
              <w:t>program,</w:t>
            </w:r>
            <w:r w:rsidRPr="003D3F27">
              <w:rPr>
                <w:rFonts w:eastAsiaTheme="minorHAnsi"/>
                <w:spacing w:val="7"/>
                <w:sz w:val="22"/>
                <w:szCs w:val="22"/>
              </w:rPr>
              <w:t xml:space="preserve"> </w:t>
            </w:r>
            <w:r w:rsidRPr="003D3F27">
              <w:rPr>
                <w:rFonts w:eastAsiaTheme="minorHAnsi"/>
                <w:sz w:val="22"/>
                <w:szCs w:val="22"/>
              </w:rPr>
              <w:t>General</w:t>
            </w:r>
            <w:r w:rsidRPr="003D3F27">
              <w:rPr>
                <w:rFonts w:eastAsiaTheme="minorHAnsi"/>
                <w:spacing w:val="7"/>
                <w:sz w:val="22"/>
                <w:szCs w:val="22"/>
              </w:rPr>
              <w:t xml:space="preserve"> </w:t>
            </w:r>
            <w:r w:rsidRPr="003D3F27">
              <w:rPr>
                <w:rFonts w:eastAsiaTheme="minorHAnsi"/>
                <w:sz w:val="22"/>
                <w:szCs w:val="22"/>
              </w:rPr>
              <w:t>Fund</w:t>
            </w:r>
            <w:r w:rsidRPr="003D3F27">
              <w:rPr>
                <w:rFonts w:eastAsiaTheme="minorHAnsi"/>
                <w:spacing w:val="7"/>
                <w:sz w:val="22"/>
                <w:szCs w:val="22"/>
              </w:rPr>
              <w:t xml:space="preserve"> </w:t>
            </w:r>
            <w:r w:rsidRPr="003D3F27">
              <w:rPr>
                <w:rFonts w:eastAsiaTheme="minorHAnsi"/>
                <w:sz w:val="22"/>
                <w:szCs w:val="22"/>
              </w:rPr>
              <w:t>beginning</w:t>
            </w:r>
            <w:r w:rsidRPr="003D3F27">
              <w:rPr>
                <w:rFonts w:eastAsiaTheme="minorHAnsi"/>
                <w:spacing w:val="7"/>
                <w:sz w:val="22"/>
                <w:szCs w:val="22"/>
              </w:rPr>
              <w:t xml:space="preserve"> </w:t>
            </w:r>
            <w:r w:rsidRPr="003D3F27">
              <w:rPr>
                <w:rFonts w:eastAsiaTheme="minorHAnsi"/>
                <w:sz w:val="22"/>
                <w:szCs w:val="22"/>
              </w:rPr>
              <w:t>October</w:t>
            </w:r>
            <w:r w:rsidRPr="003D3F27">
              <w:rPr>
                <w:rFonts w:eastAsiaTheme="minorHAnsi"/>
                <w:spacing w:val="7"/>
                <w:sz w:val="22"/>
                <w:szCs w:val="22"/>
              </w:rPr>
              <w:t xml:space="preserve"> </w:t>
            </w:r>
            <w:r w:rsidRPr="003D3F27">
              <w:rPr>
                <w:rFonts w:eastAsiaTheme="minorHAnsi"/>
                <w:sz w:val="22"/>
                <w:szCs w:val="22"/>
              </w:rPr>
              <w:t>1,</w:t>
            </w:r>
            <w:r w:rsidRPr="003D3F27">
              <w:rPr>
                <w:rFonts w:eastAsiaTheme="minorHAnsi"/>
                <w:spacing w:val="7"/>
                <w:sz w:val="22"/>
                <w:szCs w:val="22"/>
              </w:rPr>
              <w:t xml:space="preserve"> </w:t>
            </w:r>
            <w:r w:rsidRPr="003D3F27">
              <w:rPr>
                <w:rFonts w:eastAsiaTheme="minorHAnsi"/>
                <w:sz w:val="22"/>
                <w:szCs w:val="22"/>
              </w:rPr>
              <w:t>2024.</w:t>
            </w:r>
            <w:r w:rsidRPr="003D3F27">
              <w:rPr>
                <w:rFonts w:eastAsiaTheme="minorHAnsi"/>
                <w:spacing w:val="71"/>
                <w:sz w:val="22"/>
                <w:szCs w:val="22"/>
              </w:rPr>
              <w:t xml:space="preserve"> </w:t>
            </w:r>
            <w:r w:rsidRPr="003D3F27">
              <w:rPr>
                <w:rFonts w:eastAsiaTheme="minorHAnsi"/>
                <w:sz w:val="22"/>
                <w:szCs w:val="22"/>
              </w:rPr>
              <w:t>This</w:t>
            </w:r>
            <w:r w:rsidRPr="003D3F27">
              <w:rPr>
                <w:rFonts w:eastAsiaTheme="minorHAnsi"/>
                <w:spacing w:val="7"/>
                <w:sz w:val="22"/>
                <w:szCs w:val="22"/>
              </w:rPr>
              <w:t xml:space="preserve"> </w:t>
            </w:r>
            <w:r w:rsidRPr="003D3F27">
              <w:rPr>
                <w:rFonts w:eastAsiaTheme="minorHAnsi"/>
                <w:sz w:val="22"/>
                <w:szCs w:val="22"/>
              </w:rPr>
              <w:t>initiative</w:t>
            </w:r>
            <w:r w:rsidRPr="003D3F27">
              <w:rPr>
                <w:rFonts w:eastAsiaTheme="minorHAnsi"/>
                <w:spacing w:val="7"/>
                <w:sz w:val="22"/>
                <w:szCs w:val="22"/>
              </w:rPr>
              <w:t xml:space="preserve"> </w:t>
            </w:r>
            <w:r w:rsidRPr="003D3F27">
              <w:rPr>
                <w:rFonts w:eastAsiaTheme="minorHAnsi"/>
                <w:sz w:val="22"/>
                <w:szCs w:val="22"/>
              </w:rPr>
              <w:t>also provides</w:t>
            </w:r>
            <w:r w:rsidRPr="003D3F27">
              <w:rPr>
                <w:rFonts w:eastAsiaTheme="minorHAnsi"/>
                <w:spacing w:val="-1"/>
                <w:sz w:val="22"/>
                <w:szCs w:val="22"/>
              </w:rPr>
              <w:t xml:space="preserve"> </w:t>
            </w:r>
            <w:r w:rsidRPr="003D3F27">
              <w:rPr>
                <w:rFonts w:eastAsiaTheme="minorHAnsi"/>
                <w:sz w:val="22"/>
                <w:szCs w:val="22"/>
              </w:rPr>
              <w:t>funding for related All Other costs.</w:t>
            </w:r>
          </w:p>
          <w:p w14:paraId="04D0BBAE" w14:textId="77777777" w:rsidR="007D2068" w:rsidRPr="007D2068" w:rsidRDefault="007D2068" w:rsidP="009B7707">
            <w:pPr>
              <w:pStyle w:val="ListBullet"/>
              <w:numPr>
                <w:ilvl w:val="0"/>
                <w:numId w:val="0"/>
              </w:numPr>
              <w:rPr>
                <w:sz w:val="22"/>
                <w:szCs w:val="22"/>
              </w:rPr>
            </w:pPr>
          </w:p>
          <w:tbl>
            <w:tblPr>
              <w:tblpPr w:leftFromText="180" w:rightFromText="180" w:vertAnchor="text" w:horzAnchor="margin" w:tblpXSpec="center" w:tblpY="-22"/>
              <w:tblOverlap w:val="never"/>
              <w:tblW w:w="0" w:type="auto"/>
              <w:tblLook w:val="01E0" w:firstRow="1" w:lastRow="1" w:firstColumn="1" w:lastColumn="1" w:noHBand="0" w:noVBand="0"/>
            </w:tblPr>
            <w:tblGrid>
              <w:gridCol w:w="2790"/>
              <w:gridCol w:w="1080"/>
              <w:gridCol w:w="1080"/>
            </w:tblGrid>
            <w:tr w:rsidR="00FA57DB" w:rsidRPr="007D2068" w14:paraId="77DDC49C" w14:textId="77777777" w:rsidTr="00FA57DB">
              <w:trPr>
                <w:trHeight w:val="357"/>
              </w:trPr>
              <w:tc>
                <w:tcPr>
                  <w:tcW w:w="2790" w:type="dxa"/>
                  <w:shd w:val="clear" w:color="auto" w:fill="auto"/>
                </w:tcPr>
                <w:p w14:paraId="3BA37CFA" w14:textId="77777777" w:rsidR="00FA57DB" w:rsidRPr="007D2068" w:rsidRDefault="00FA57DB" w:rsidP="00FA57DB">
                  <w:pPr>
                    <w:jc w:val="right"/>
                    <w:rPr>
                      <w:sz w:val="22"/>
                      <w:szCs w:val="22"/>
                      <w:u w:val="single"/>
                      <w:vertAlign w:val="subscript"/>
                    </w:rPr>
                  </w:pPr>
                </w:p>
              </w:tc>
              <w:tc>
                <w:tcPr>
                  <w:tcW w:w="1080" w:type="dxa"/>
                </w:tcPr>
                <w:p w14:paraId="09FE59E4" w14:textId="77777777" w:rsidR="00FA57DB" w:rsidRPr="007D2068" w:rsidRDefault="00FA57DB" w:rsidP="00FA57DB">
                  <w:pPr>
                    <w:jc w:val="right"/>
                    <w:rPr>
                      <w:sz w:val="22"/>
                      <w:szCs w:val="22"/>
                      <w:u w:val="single"/>
                    </w:rPr>
                  </w:pPr>
                  <w:r w:rsidRPr="007D2068">
                    <w:rPr>
                      <w:sz w:val="22"/>
                      <w:szCs w:val="22"/>
                      <w:u w:val="single"/>
                    </w:rPr>
                    <w:t>FY 24</w:t>
                  </w:r>
                </w:p>
              </w:tc>
              <w:tc>
                <w:tcPr>
                  <w:tcW w:w="1080" w:type="dxa"/>
                </w:tcPr>
                <w:p w14:paraId="7DCB35D9" w14:textId="77777777" w:rsidR="00FA57DB" w:rsidRPr="007D2068" w:rsidRDefault="00FA57DB" w:rsidP="00FA57DB">
                  <w:pPr>
                    <w:jc w:val="right"/>
                    <w:rPr>
                      <w:sz w:val="22"/>
                      <w:szCs w:val="22"/>
                      <w:u w:val="single"/>
                    </w:rPr>
                  </w:pPr>
                  <w:r w:rsidRPr="007D2068">
                    <w:rPr>
                      <w:sz w:val="22"/>
                      <w:szCs w:val="22"/>
                      <w:u w:val="single"/>
                    </w:rPr>
                    <w:t>FY 25</w:t>
                  </w:r>
                </w:p>
              </w:tc>
            </w:tr>
            <w:tr w:rsidR="00FA57DB" w:rsidRPr="007D2068" w14:paraId="45070913" w14:textId="77777777" w:rsidTr="00FA57DB">
              <w:trPr>
                <w:trHeight w:val="344"/>
              </w:trPr>
              <w:tc>
                <w:tcPr>
                  <w:tcW w:w="2790" w:type="dxa"/>
                  <w:shd w:val="clear" w:color="auto" w:fill="auto"/>
                </w:tcPr>
                <w:p w14:paraId="11CC7B67" w14:textId="77777777" w:rsidR="00FA57DB" w:rsidRPr="007D2068" w:rsidRDefault="00FA57DB" w:rsidP="00FA57DB">
                  <w:pPr>
                    <w:jc w:val="right"/>
                    <w:rPr>
                      <w:sz w:val="22"/>
                      <w:szCs w:val="22"/>
                    </w:rPr>
                  </w:pPr>
                  <w:r w:rsidRPr="007D2068">
                    <w:rPr>
                      <w:sz w:val="22"/>
                      <w:szCs w:val="22"/>
                    </w:rPr>
                    <w:t>General Fund - Position Count</w:t>
                  </w:r>
                </w:p>
              </w:tc>
              <w:tc>
                <w:tcPr>
                  <w:tcW w:w="1080" w:type="dxa"/>
                </w:tcPr>
                <w:p w14:paraId="6CA6D317" w14:textId="77777777" w:rsidR="00FA57DB" w:rsidRPr="007D2068" w:rsidRDefault="00FA57DB" w:rsidP="00FA57DB">
                  <w:pPr>
                    <w:jc w:val="right"/>
                    <w:rPr>
                      <w:sz w:val="22"/>
                      <w:szCs w:val="22"/>
                    </w:rPr>
                  </w:pPr>
                  <w:r w:rsidRPr="007D2068">
                    <w:rPr>
                      <w:sz w:val="22"/>
                      <w:szCs w:val="22"/>
                    </w:rPr>
                    <w:t>0.000</w:t>
                  </w:r>
                </w:p>
              </w:tc>
              <w:tc>
                <w:tcPr>
                  <w:tcW w:w="1080" w:type="dxa"/>
                </w:tcPr>
                <w:p w14:paraId="56FD0DCB" w14:textId="77777777" w:rsidR="00FA57DB" w:rsidRPr="007D2068" w:rsidRDefault="00FA57DB" w:rsidP="00FA57DB">
                  <w:pPr>
                    <w:jc w:val="right"/>
                    <w:rPr>
                      <w:sz w:val="22"/>
                      <w:szCs w:val="22"/>
                    </w:rPr>
                  </w:pPr>
                  <w:r w:rsidRPr="007D2068">
                    <w:rPr>
                      <w:sz w:val="22"/>
                      <w:szCs w:val="22"/>
                    </w:rPr>
                    <w:t>1.000</w:t>
                  </w:r>
                </w:p>
              </w:tc>
            </w:tr>
            <w:tr w:rsidR="00FA57DB" w:rsidRPr="007D2068" w14:paraId="192E48D2" w14:textId="77777777" w:rsidTr="00FA57DB">
              <w:trPr>
                <w:trHeight w:val="344"/>
              </w:trPr>
              <w:tc>
                <w:tcPr>
                  <w:tcW w:w="2790" w:type="dxa"/>
                  <w:shd w:val="clear" w:color="auto" w:fill="auto"/>
                </w:tcPr>
                <w:p w14:paraId="39F4000F" w14:textId="77777777" w:rsidR="00FA57DB" w:rsidRPr="007D2068" w:rsidRDefault="00FA57DB" w:rsidP="00FA57DB">
                  <w:pPr>
                    <w:jc w:val="right"/>
                    <w:rPr>
                      <w:sz w:val="22"/>
                      <w:szCs w:val="22"/>
                    </w:rPr>
                  </w:pPr>
                  <w:r w:rsidRPr="007D2068">
                    <w:rPr>
                      <w:sz w:val="22"/>
                      <w:szCs w:val="22"/>
                    </w:rPr>
                    <w:t xml:space="preserve">Personal Services </w:t>
                  </w:r>
                </w:p>
              </w:tc>
              <w:tc>
                <w:tcPr>
                  <w:tcW w:w="1080" w:type="dxa"/>
                </w:tcPr>
                <w:p w14:paraId="60B31757" w14:textId="77777777" w:rsidR="00FA57DB" w:rsidRPr="007D2068" w:rsidRDefault="00FA57DB" w:rsidP="00FA57DB">
                  <w:pPr>
                    <w:jc w:val="right"/>
                    <w:rPr>
                      <w:sz w:val="22"/>
                      <w:szCs w:val="22"/>
                    </w:rPr>
                  </w:pPr>
                  <w:r w:rsidRPr="007D2068">
                    <w:rPr>
                      <w:sz w:val="22"/>
                      <w:szCs w:val="22"/>
                    </w:rPr>
                    <w:t>$-0-</w:t>
                  </w:r>
                </w:p>
              </w:tc>
              <w:tc>
                <w:tcPr>
                  <w:tcW w:w="1080" w:type="dxa"/>
                </w:tcPr>
                <w:p w14:paraId="519340EB" w14:textId="77777777" w:rsidR="00FA57DB" w:rsidRPr="007D2068" w:rsidRDefault="00FA57DB" w:rsidP="00FA57DB">
                  <w:pPr>
                    <w:jc w:val="right"/>
                    <w:rPr>
                      <w:sz w:val="22"/>
                      <w:szCs w:val="22"/>
                    </w:rPr>
                  </w:pPr>
                  <w:r w:rsidRPr="007D2068">
                    <w:rPr>
                      <w:sz w:val="22"/>
                      <w:szCs w:val="22"/>
                    </w:rPr>
                    <w:t>$101,097</w:t>
                  </w:r>
                </w:p>
              </w:tc>
            </w:tr>
            <w:tr w:rsidR="00FA57DB" w:rsidRPr="007D2068" w14:paraId="3D331C75" w14:textId="77777777" w:rsidTr="00FA57DB">
              <w:trPr>
                <w:trHeight w:val="357"/>
              </w:trPr>
              <w:tc>
                <w:tcPr>
                  <w:tcW w:w="2790" w:type="dxa"/>
                  <w:shd w:val="clear" w:color="auto" w:fill="auto"/>
                </w:tcPr>
                <w:p w14:paraId="1FAC64C7" w14:textId="77777777" w:rsidR="00FA57DB" w:rsidRPr="007D2068" w:rsidRDefault="00FA57DB" w:rsidP="00FA57DB">
                  <w:pPr>
                    <w:jc w:val="right"/>
                    <w:rPr>
                      <w:sz w:val="22"/>
                      <w:szCs w:val="22"/>
                    </w:rPr>
                  </w:pPr>
                  <w:r w:rsidRPr="007D2068">
                    <w:rPr>
                      <w:sz w:val="22"/>
                      <w:szCs w:val="22"/>
                    </w:rPr>
                    <w:t>All Other</w:t>
                  </w:r>
                </w:p>
              </w:tc>
              <w:tc>
                <w:tcPr>
                  <w:tcW w:w="1080" w:type="dxa"/>
                </w:tcPr>
                <w:p w14:paraId="33A2DA85" w14:textId="77777777" w:rsidR="00FA57DB" w:rsidRPr="007D2068" w:rsidRDefault="00FA57DB" w:rsidP="00FA57DB">
                  <w:pPr>
                    <w:jc w:val="right"/>
                    <w:rPr>
                      <w:sz w:val="22"/>
                      <w:szCs w:val="22"/>
                      <w:u w:val="single"/>
                    </w:rPr>
                  </w:pPr>
                  <w:r w:rsidRPr="007D2068">
                    <w:rPr>
                      <w:sz w:val="22"/>
                      <w:szCs w:val="22"/>
                      <w:u w:val="single"/>
                    </w:rPr>
                    <w:t>$-0-</w:t>
                  </w:r>
                </w:p>
              </w:tc>
              <w:tc>
                <w:tcPr>
                  <w:tcW w:w="1080" w:type="dxa"/>
                </w:tcPr>
                <w:p w14:paraId="09A5EAF3" w14:textId="77777777" w:rsidR="00FA57DB" w:rsidRPr="007D2068" w:rsidRDefault="00FA57DB" w:rsidP="00FA57DB">
                  <w:pPr>
                    <w:jc w:val="right"/>
                    <w:rPr>
                      <w:sz w:val="22"/>
                      <w:szCs w:val="22"/>
                      <w:u w:val="single"/>
                    </w:rPr>
                  </w:pPr>
                  <w:r w:rsidRPr="007D2068">
                    <w:rPr>
                      <w:sz w:val="22"/>
                      <w:szCs w:val="22"/>
                      <w:u w:val="single"/>
                    </w:rPr>
                    <w:t>$6,645</w:t>
                  </w:r>
                </w:p>
              </w:tc>
            </w:tr>
            <w:tr w:rsidR="00FA57DB" w:rsidRPr="007D2068" w14:paraId="75D5BDE5" w14:textId="77777777" w:rsidTr="00FA57DB">
              <w:trPr>
                <w:trHeight w:val="357"/>
              </w:trPr>
              <w:tc>
                <w:tcPr>
                  <w:tcW w:w="2790" w:type="dxa"/>
                  <w:shd w:val="clear" w:color="auto" w:fill="auto"/>
                </w:tcPr>
                <w:p w14:paraId="6CD78679" w14:textId="77777777" w:rsidR="00FA57DB" w:rsidRPr="007D2068" w:rsidRDefault="00FA57DB" w:rsidP="00FA57DB">
                  <w:pPr>
                    <w:jc w:val="right"/>
                    <w:rPr>
                      <w:sz w:val="22"/>
                      <w:szCs w:val="22"/>
                      <w:u w:val="single"/>
                    </w:rPr>
                  </w:pPr>
                  <w:r w:rsidRPr="007D2068">
                    <w:rPr>
                      <w:sz w:val="22"/>
                      <w:szCs w:val="22"/>
                      <w:u w:val="single"/>
                    </w:rPr>
                    <w:t>General Fund Total</w:t>
                  </w:r>
                </w:p>
              </w:tc>
              <w:tc>
                <w:tcPr>
                  <w:tcW w:w="1080" w:type="dxa"/>
                </w:tcPr>
                <w:p w14:paraId="234EC539" w14:textId="77777777" w:rsidR="00FA57DB" w:rsidRPr="007D2068" w:rsidRDefault="00FA57DB" w:rsidP="00FA57DB">
                  <w:pPr>
                    <w:jc w:val="right"/>
                    <w:rPr>
                      <w:sz w:val="22"/>
                      <w:szCs w:val="22"/>
                    </w:rPr>
                  </w:pPr>
                  <w:r w:rsidRPr="007D2068">
                    <w:rPr>
                      <w:sz w:val="22"/>
                      <w:szCs w:val="22"/>
                    </w:rPr>
                    <w:t>$-0-</w:t>
                  </w:r>
                </w:p>
              </w:tc>
              <w:tc>
                <w:tcPr>
                  <w:tcW w:w="1080" w:type="dxa"/>
                </w:tcPr>
                <w:p w14:paraId="1FF0D986" w14:textId="77777777" w:rsidR="00FA57DB" w:rsidRPr="007D2068" w:rsidRDefault="00FA57DB" w:rsidP="00FA57DB">
                  <w:pPr>
                    <w:jc w:val="right"/>
                    <w:rPr>
                      <w:sz w:val="22"/>
                      <w:szCs w:val="22"/>
                    </w:rPr>
                  </w:pPr>
                  <w:r w:rsidRPr="007D2068">
                    <w:rPr>
                      <w:sz w:val="22"/>
                      <w:szCs w:val="22"/>
                    </w:rPr>
                    <w:t>$107,742</w:t>
                  </w:r>
                </w:p>
              </w:tc>
            </w:tr>
          </w:tbl>
          <w:p w14:paraId="70F09245" w14:textId="04241E45" w:rsidR="007D2068" w:rsidRDefault="007D2068" w:rsidP="009B7707">
            <w:pPr>
              <w:pStyle w:val="ListBullet"/>
              <w:numPr>
                <w:ilvl w:val="0"/>
                <w:numId w:val="0"/>
              </w:numPr>
              <w:rPr>
                <w:sz w:val="22"/>
                <w:szCs w:val="22"/>
              </w:rPr>
            </w:pPr>
          </w:p>
          <w:p w14:paraId="2E87F780" w14:textId="04241E45" w:rsidR="00180E11" w:rsidRDefault="00180E11" w:rsidP="009B7707">
            <w:pPr>
              <w:pStyle w:val="ListBullet"/>
              <w:numPr>
                <w:ilvl w:val="0"/>
                <w:numId w:val="0"/>
              </w:numPr>
              <w:rPr>
                <w:sz w:val="22"/>
                <w:szCs w:val="22"/>
              </w:rPr>
            </w:pPr>
          </w:p>
          <w:p w14:paraId="692E3C1B" w14:textId="04241E45" w:rsidR="00180E11" w:rsidRPr="007D2068" w:rsidRDefault="00180E11" w:rsidP="009B7707">
            <w:pPr>
              <w:pStyle w:val="ListBullet"/>
              <w:numPr>
                <w:ilvl w:val="0"/>
                <w:numId w:val="0"/>
              </w:numPr>
              <w:rPr>
                <w:sz w:val="22"/>
                <w:szCs w:val="22"/>
              </w:rPr>
            </w:pPr>
          </w:p>
          <w:p w14:paraId="58284F6F" w14:textId="77777777" w:rsidR="007D2068" w:rsidRPr="007D2068" w:rsidRDefault="007D2068" w:rsidP="009B7707">
            <w:pPr>
              <w:pStyle w:val="ListBullet"/>
              <w:numPr>
                <w:ilvl w:val="0"/>
                <w:numId w:val="0"/>
              </w:numPr>
              <w:rPr>
                <w:sz w:val="22"/>
                <w:szCs w:val="22"/>
              </w:rPr>
            </w:pPr>
          </w:p>
          <w:p w14:paraId="1D7C4498" w14:textId="77777777" w:rsidR="007D2068" w:rsidRPr="007D2068" w:rsidRDefault="007D2068" w:rsidP="009B7707">
            <w:pPr>
              <w:pStyle w:val="ListBullet"/>
              <w:numPr>
                <w:ilvl w:val="0"/>
                <w:numId w:val="0"/>
              </w:numPr>
              <w:rPr>
                <w:sz w:val="22"/>
                <w:szCs w:val="22"/>
              </w:rPr>
            </w:pPr>
          </w:p>
          <w:p w14:paraId="43604AF1" w14:textId="77777777" w:rsidR="007D2068" w:rsidRPr="007D2068" w:rsidRDefault="007D2068" w:rsidP="009B7707">
            <w:pPr>
              <w:pStyle w:val="ListBullet"/>
              <w:numPr>
                <w:ilvl w:val="0"/>
                <w:numId w:val="0"/>
              </w:numPr>
              <w:rPr>
                <w:sz w:val="22"/>
                <w:szCs w:val="22"/>
              </w:rPr>
            </w:pPr>
          </w:p>
          <w:p w14:paraId="6027E394" w14:textId="77777777" w:rsidR="007D2068" w:rsidRPr="007D2068" w:rsidRDefault="007D2068" w:rsidP="009B7707">
            <w:pPr>
              <w:pStyle w:val="ListBullet"/>
              <w:numPr>
                <w:ilvl w:val="0"/>
                <w:numId w:val="0"/>
              </w:numPr>
              <w:rPr>
                <w:sz w:val="22"/>
                <w:szCs w:val="22"/>
              </w:rPr>
            </w:pPr>
          </w:p>
          <w:p w14:paraId="75529169" w14:textId="04241E45" w:rsidR="007D2068" w:rsidRPr="007D2068" w:rsidRDefault="007D2068" w:rsidP="009B7707">
            <w:pPr>
              <w:pStyle w:val="ListBullet"/>
              <w:numPr>
                <w:ilvl w:val="0"/>
                <w:numId w:val="0"/>
              </w:numPr>
              <w:rPr>
                <w:sz w:val="22"/>
                <w:szCs w:val="22"/>
              </w:rPr>
            </w:pPr>
          </w:p>
          <w:p w14:paraId="76C13634" w14:textId="77777777" w:rsidR="007D2068" w:rsidRPr="007D2068" w:rsidRDefault="007D2068" w:rsidP="009B7707">
            <w:pPr>
              <w:pStyle w:val="ListBullet"/>
              <w:numPr>
                <w:ilvl w:val="0"/>
                <w:numId w:val="0"/>
              </w:numPr>
              <w:rPr>
                <w:sz w:val="22"/>
                <w:szCs w:val="22"/>
              </w:rPr>
            </w:pPr>
          </w:p>
          <w:p w14:paraId="6D494F77" w14:textId="77777777" w:rsidR="007D2068" w:rsidRPr="003D3F27" w:rsidRDefault="007D2068" w:rsidP="00FA57DB">
            <w:pPr>
              <w:pStyle w:val="ListBullet"/>
              <w:ind w:left="257" w:hanging="180"/>
              <w:rPr>
                <w:b/>
                <w:bCs/>
                <w:sz w:val="22"/>
                <w:szCs w:val="22"/>
              </w:rPr>
            </w:pPr>
            <w:r w:rsidRPr="003D3F27">
              <w:rPr>
                <w:sz w:val="22"/>
                <w:szCs w:val="22"/>
              </w:rPr>
              <w:t>Continues and makes permanent one Secretary Specialist Supervisor position in General Fund previously continued in Public Law 2021, chapter 29.</w:t>
            </w:r>
          </w:p>
          <w:p w14:paraId="307A7BB2" w14:textId="77777777" w:rsidR="007D2068" w:rsidRPr="003D3F27" w:rsidRDefault="007D2068" w:rsidP="00FA57DB">
            <w:pPr>
              <w:pStyle w:val="ListBullet"/>
              <w:numPr>
                <w:ilvl w:val="0"/>
                <w:numId w:val="0"/>
              </w:numPr>
              <w:rPr>
                <w:sz w:val="22"/>
                <w:szCs w:val="22"/>
              </w:rPr>
            </w:pPr>
          </w:p>
          <w:tbl>
            <w:tblPr>
              <w:tblpPr w:leftFromText="180" w:rightFromText="180" w:vertAnchor="text" w:horzAnchor="margin" w:tblpXSpec="center" w:tblpY="297"/>
              <w:tblOverlap w:val="never"/>
              <w:tblW w:w="0" w:type="auto"/>
              <w:tblLook w:val="01E0" w:firstRow="1" w:lastRow="1" w:firstColumn="1" w:lastColumn="1" w:noHBand="0" w:noVBand="0"/>
            </w:tblPr>
            <w:tblGrid>
              <w:gridCol w:w="3600"/>
              <w:gridCol w:w="1080"/>
              <w:gridCol w:w="1080"/>
            </w:tblGrid>
            <w:tr w:rsidR="007D2068" w:rsidRPr="007D2068" w14:paraId="4B1FA5CB" w14:textId="77777777" w:rsidTr="00180E11">
              <w:trPr>
                <w:trHeight w:val="357"/>
              </w:trPr>
              <w:tc>
                <w:tcPr>
                  <w:tcW w:w="3600" w:type="dxa"/>
                  <w:shd w:val="clear" w:color="auto" w:fill="auto"/>
                </w:tcPr>
                <w:p w14:paraId="65E8320E" w14:textId="77777777" w:rsidR="007D2068" w:rsidRPr="007D2068" w:rsidRDefault="007D2068" w:rsidP="00FA57DB">
                  <w:pPr>
                    <w:jc w:val="right"/>
                    <w:rPr>
                      <w:sz w:val="22"/>
                      <w:szCs w:val="22"/>
                      <w:u w:val="single"/>
                      <w:vertAlign w:val="subscript"/>
                    </w:rPr>
                  </w:pPr>
                </w:p>
              </w:tc>
              <w:tc>
                <w:tcPr>
                  <w:tcW w:w="1080" w:type="dxa"/>
                </w:tcPr>
                <w:p w14:paraId="17D52D7D" w14:textId="77777777" w:rsidR="007D2068" w:rsidRPr="007D2068" w:rsidRDefault="007D2068" w:rsidP="00FA57DB">
                  <w:pPr>
                    <w:jc w:val="right"/>
                    <w:rPr>
                      <w:sz w:val="22"/>
                      <w:szCs w:val="22"/>
                      <w:u w:val="single"/>
                    </w:rPr>
                  </w:pPr>
                  <w:r w:rsidRPr="007D2068">
                    <w:rPr>
                      <w:sz w:val="22"/>
                      <w:szCs w:val="22"/>
                      <w:u w:val="single"/>
                    </w:rPr>
                    <w:t>FY 24</w:t>
                  </w:r>
                </w:p>
              </w:tc>
              <w:tc>
                <w:tcPr>
                  <w:tcW w:w="1080" w:type="dxa"/>
                </w:tcPr>
                <w:p w14:paraId="683EC530" w14:textId="77777777" w:rsidR="007D2068" w:rsidRPr="007D2068" w:rsidRDefault="007D2068" w:rsidP="00FA57DB">
                  <w:pPr>
                    <w:jc w:val="right"/>
                    <w:rPr>
                      <w:sz w:val="22"/>
                      <w:szCs w:val="22"/>
                      <w:u w:val="single"/>
                    </w:rPr>
                  </w:pPr>
                  <w:r w:rsidRPr="007D2068">
                    <w:rPr>
                      <w:sz w:val="22"/>
                      <w:szCs w:val="22"/>
                      <w:u w:val="single"/>
                    </w:rPr>
                    <w:t>FY 25</w:t>
                  </w:r>
                </w:p>
              </w:tc>
            </w:tr>
            <w:tr w:rsidR="007D2068" w:rsidRPr="007D2068" w14:paraId="4B2E4D86" w14:textId="77777777" w:rsidTr="00180E11">
              <w:trPr>
                <w:trHeight w:val="344"/>
              </w:trPr>
              <w:tc>
                <w:tcPr>
                  <w:tcW w:w="3600" w:type="dxa"/>
                  <w:shd w:val="clear" w:color="auto" w:fill="auto"/>
                </w:tcPr>
                <w:p w14:paraId="1828310B" w14:textId="77777777" w:rsidR="007D2068" w:rsidRPr="007D2068" w:rsidRDefault="007D2068" w:rsidP="00FA57DB">
                  <w:pPr>
                    <w:jc w:val="right"/>
                    <w:rPr>
                      <w:sz w:val="22"/>
                      <w:szCs w:val="22"/>
                    </w:rPr>
                  </w:pPr>
                  <w:r w:rsidRPr="007D2068">
                    <w:rPr>
                      <w:sz w:val="22"/>
                      <w:szCs w:val="22"/>
                    </w:rPr>
                    <w:t>General Fund - Position Count</w:t>
                  </w:r>
                </w:p>
              </w:tc>
              <w:tc>
                <w:tcPr>
                  <w:tcW w:w="1080" w:type="dxa"/>
                </w:tcPr>
                <w:p w14:paraId="58EE33BC" w14:textId="77777777" w:rsidR="007D2068" w:rsidRPr="007D2068" w:rsidRDefault="007D2068" w:rsidP="00FA57DB">
                  <w:pPr>
                    <w:jc w:val="right"/>
                    <w:rPr>
                      <w:sz w:val="22"/>
                      <w:szCs w:val="22"/>
                    </w:rPr>
                  </w:pPr>
                  <w:r w:rsidRPr="007D2068">
                    <w:rPr>
                      <w:sz w:val="22"/>
                      <w:szCs w:val="22"/>
                    </w:rPr>
                    <w:t>1.000</w:t>
                  </w:r>
                </w:p>
              </w:tc>
              <w:tc>
                <w:tcPr>
                  <w:tcW w:w="1080" w:type="dxa"/>
                </w:tcPr>
                <w:p w14:paraId="45438ABD" w14:textId="77777777" w:rsidR="007D2068" w:rsidRPr="007D2068" w:rsidRDefault="007D2068" w:rsidP="00FA57DB">
                  <w:pPr>
                    <w:jc w:val="right"/>
                    <w:rPr>
                      <w:sz w:val="22"/>
                      <w:szCs w:val="22"/>
                    </w:rPr>
                  </w:pPr>
                  <w:r w:rsidRPr="007D2068">
                    <w:rPr>
                      <w:sz w:val="22"/>
                      <w:szCs w:val="22"/>
                    </w:rPr>
                    <w:t>1.000</w:t>
                  </w:r>
                </w:p>
              </w:tc>
            </w:tr>
            <w:tr w:rsidR="007D2068" w:rsidRPr="007D2068" w14:paraId="5C8CF566" w14:textId="77777777" w:rsidTr="00180E11">
              <w:trPr>
                <w:trHeight w:val="344"/>
              </w:trPr>
              <w:tc>
                <w:tcPr>
                  <w:tcW w:w="3600" w:type="dxa"/>
                  <w:shd w:val="clear" w:color="auto" w:fill="auto"/>
                </w:tcPr>
                <w:p w14:paraId="4A60F7DA" w14:textId="77777777" w:rsidR="007D2068" w:rsidRPr="007D2068" w:rsidRDefault="007D2068" w:rsidP="00FA57DB">
                  <w:pPr>
                    <w:jc w:val="right"/>
                    <w:rPr>
                      <w:sz w:val="22"/>
                      <w:szCs w:val="22"/>
                    </w:rPr>
                  </w:pPr>
                  <w:r w:rsidRPr="007D2068">
                    <w:rPr>
                      <w:sz w:val="22"/>
                      <w:szCs w:val="22"/>
                    </w:rPr>
                    <w:t xml:space="preserve">Personal Services </w:t>
                  </w:r>
                </w:p>
              </w:tc>
              <w:tc>
                <w:tcPr>
                  <w:tcW w:w="1080" w:type="dxa"/>
                </w:tcPr>
                <w:p w14:paraId="05114ECD" w14:textId="77777777" w:rsidR="007D2068" w:rsidRPr="007D2068" w:rsidRDefault="007D2068" w:rsidP="00FA57DB">
                  <w:pPr>
                    <w:jc w:val="right"/>
                    <w:rPr>
                      <w:sz w:val="22"/>
                      <w:szCs w:val="22"/>
                    </w:rPr>
                  </w:pPr>
                  <w:r w:rsidRPr="007D2068">
                    <w:rPr>
                      <w:sz w:val="22"/>
                      <w:szCs w:val="22"/>
                    </w:rPr>
                    <w:t>$99,615</w:t>
                  </w:r>
                </w:p>
              </w:tc>
              <w:tc>
                <w:tcPr>
                  <w:tcW w:w="1080" w:type="dxa"/>
                </w:tcPr>
                <w:p w14:paraId="0408B178" w14:textId="77777777" w:rsidR="007D2068" w:rsidRPr="007D2068" w:rsidRDefault="007D2068" w:rsidP="00FA57DB">
                  <w:pPr>
                    <w:jc w:val="right"/>
                    <w:rPr>
                      <w:sz w:val="22"/>
                      <w:szCs w:val="22"/>
                    </w:rPr>
                  </w:pPr>
                  <w:r w:rsidRPr="007D2068">
                    <w:rPr>
                      <w:sz w:val="22"/>
                      <w:szCs w:val="22"/>
                    </w:rPr>
                    <w:t>$101,643</w:t>
                  </w:r>
                </w:p>
              </w:tc>
            </w:tr>
          </w:tbl>
          <w:p w14:paraId="26AF3BB9" w14:textId="77777777" w:rsidR="007D2068" w:rsidRPr="007D2068" w:rsidRDefault="007D2068" w:rsidP="00FA57DB">
            <w:pPr>
              <w:pStyle w:val="ListBullet"/>
              <w:numPr>
                <w:ilvl w:val="0"/>
                <w:numId w:val="0"/>
              </w:numPr>
              <w:rPr>
                <w:sz w:val="22"/>
                <w:szCs w:val="22"/>
              </w:rPr>
            </w:pPr>
          </w:p>
          <w:p w14:paraId="2B92F0BD" w14:textId="77777777" w:rsidR="007D2068" w:rsidRPr="007D2068" w:rsidRDefault="007D2068" w:rsidP="00FA57DB">
            <w:pPr>
              <w:pStyle w:val="ListBullet"/>
              <w:numPr>
                <w:ilvl w:val="0"/>
                <w:numId w:val="0"/>
              </w:numPr>
              <w:rPr>
                <w:sz w:val="22"/>
                <w:szCs w:val="22"/>
              </w:rPr>
            </w:pPr>
          </w:p>
          <w:p w14:paraId="3F2A55E8" w14:textId="77777777" w:rsidR="007D2068" w:rsidRPr="007D2068" w:rsidRDefault="007D2068" w:rsidP="00FA57DB">
            <w:pPr>
              <w:pStyle w:val="ListBullet"/>
              <w:numPr>
                <w:ilvl w:val="0"/>
                <w:numId w:val="0"/>
              </w:numPr>
              <w:rPr>
                <w:sz w:val="22"/>
                <w:szCs w:val="22"/>
              </w:rPr>
            </w:pPr>
          </w:p>
          <w:p w14:paraId="562E778D" w14:textId="77777777" w:rsidR="007D2068" w:rsidRPr="007D2068" w:rsidRDefault="007D2068" w:rsidP="00FA57DB">
            <w:pPr>
              <w:pStyle w:val="ListBullet"/>
              <w:numPr>
                <w:ilvl w:val="0"/>
                <w:numId w:val="0"/>
              </w:numPr>
              <w:rPr>
                <w:sz w:val="22"/>
                <w:szCs w:val="22"/>
              </w:rPr>
            </w:pPr>
          </w:p>
          <w:p w14:paraId="24FBAEE8" w14:textId="77777777" w:rsidR="000B3D84" w:rsidRDefault="000B3D84" w:rsidP="00FA57DB">
            <w:pPr>
              <w:pStyle w:val="ListBullet"/>
              <w:numPr>
                <w:ilvl w:val="0"/>
                <w:numId w:val="0"/>
              </w:numPr>
              <w:rPr>
                <w:sz w:val="22"/>
                <w:szCs w:val="22"/>
                <w:u w:val="single"/>
              </w:rPr>
            </w:pPr>
          </w:p>
          <w:p w14:paraId="347C821F" w14:textId="77777777" w:rsidR="000B3D84" w:rsidRDefault="000B3D84" w:rsidP="00FA57DB">
            <w:pPr>
              <w:pStyle w:val="ListBullet"/>
              <w:numPr>
                <w:ilvl w:val="0"/>
                <w:numId w:val="0"/>
              </w:numPr>
              <w:rPr>
                <w:sz w:val="22"/>
                <w:szCs w:val="22"/>
                <w:u w:val="single"/>
              </w:rPr>
            </w:pPr>
          </w:p>
          <w:p w14:paraId="2658AAC5" w14:textId="77777777" w:rsidR="000B3D84" w:rsidRDefault="000B3D84" w:rsidP="00FA57DB">
            <w:pPr>
              <w:pStyle w:val="ListBullet"/>
              <w:numPr>
                <w:ilvl w:val="0"/>
                <w:numId w:val="0"/>
              </w:numPr>
              <w:rPr>
                <w:sz w:val="22"/>
                <w:szCs w:val="22"/>
                <w:u w:val="single"/>
              </w:rPr>
            </w:pPr>
          </w:p>
          <w:p w14:paraId="4FAD46FF" w14:textId="2798A758" w:rsidR="007D2068" w:rsidRPr="007D2068" w:rsidRDefault="007D2068" w:rsidP="00FA57DB">
            <w:pPr>
              <w:pStyle w:val="ListBullet"/>
              <w:numPr>
                <w:ilvl w:val="0"/>
                <w:numId w:val="0"/>
              </w:numPr>
              <w:rPr>
                <w:sz w:val="22"/>
                <w:szCs w:val="22"/>
                <w:u w:val="single"/>
              </w:rPr>
            </w:pPr>
            <w:r w:rsidRPr="007D2068">
              <w:rPr>
                <w:sz w:val="22"/>
                <w:szCs w:val="22"/>
                <w:u w:val="single"/>
              </w:rPr>
              <w:t>School Finance and Operations</w:t>
            </w:r>
          </w:p>
          <w:p w14:paraId="45897842" w14:textId="77777777" w:rsidR="007D2068" w:rsidRPr="007D2068" w:rsidRDefault="007D2068" w:rsidP="00FA57DB">
            <w:pPr>
              <w:pStyle w:val="ListBullet"/>
              <w:numPr>
                <w:ilvl w:val="0"/>
                <w:numId w:val="0"/>
              </w:numPr>
              <w:rPr>
                <w:sz w:val="22"/>
                <w:szCs w:val="22"/>
              </w:rPr>
            </w:pPr>
          </w:p>
          <w:p w14:paraId="45D74ABA" w14:textId="77777777" w:rsidR="007D2068" w:rsidRPr="003D3F27" w:rsidRDefault="007D2068" w:rsidP="00FA57DB">
            <w:pPr>
              <w:pStyle w:val="ListBullet"/>
              <w:ind w:left="257" w:hanging="180"/>
              <w:rPr>
                <w:sz w:val="22"/>
                <w:szCs w:val="22"/>
              </w:rPr>
            </w:pPr>
            <w:r w:rsidRPr="003D3F27">
              <w:rPr>
                <w:sz w:val="22"/>
                <w:szCs w:val="22"/>
              </w:rPr>
              <w:t>Provides General Fund, Federal Expenditures Fund and Other Special Revenue Funds appropriations in the budget for School Finance and Operations in FY 24 and in FY 25.</w:t>
            </w:r>
          </w:p>
          <w:p w14:paraId="6F5A97BC" w14:textId="77777777" w:rsidR="007D2068" w:rsidRPr="007D2068" w:rsidRDefault="007D2068" w:rsidP="00FA57DB">
            <w:pPr>
              <w:pStyle w:val="ListBullet"/>
              <w:numPr>
                <w:ilvl w:val="0"/>
                <w:numId w:val="0"/>
              </w:numPr>
              <w:rPr>
                <w:sz w:val="22"/>
                <w:szCs w:val="22"/>
              </w:rPr>
            </w:pPr>
          </w:p>
          <w:tbl>
            <w:tblPr>
              <w:tblW w:w="0" w:type="auto"/>
              <w:jc w:val="center"/>
              <w:tblLook w:val="01E0" w:firstRow="1" w:lastRow="1" w:firstColumn="1" w:lastColumn="1" w:noHBand="0" w:noVBand="0"/>
            </w:tblPr>
            <w:tblGrid>
              <w:gridCol w:w="2503"/>
              <w:gridCol w:w="1325"/>
              <w:gridCol w:w="1530"/>
            </w:tblGrid>
            <w:tr w:rsidR="007D2068" w:rsidRPr="007D2068" w14:paraId="20F1AABC" w14:textId="77777777" w:rsidTr="000B3D84">
              <w:trPr>
                <w:trHeight w:val="357"/>
                <w:jc w:val="center"/>
              </w:trPr>
              <w:tc>
                <w:tcPr>
                  <w:tcW w:w="2503" w:type="dxa"/>
                  <w:shd w:val="clear" w:color="auto" w:fill="auto"/>
                </w:tcPr>
                <w:p w14:paraId="017C0328" w14:textId="77777777" w:rsidR="007D2068" w:rsidRPr="007D2068" w:rsidRDefault="007D2068" w:rsidP="00EA3845">
                  <w:pPr>
                    <w:jc w:val="right"/>
                    <w:rPr>
                      <w:sz w:val="22"/>
                      <w:szCs w:val="22"/>
                      <w:u w:val="single"/>
                    </w:rPr>
                  </w:pPr>
                </w:p>
              </w:tc>
              <w:tc>
                <w:tcPr>
                  <w:tcW w:w="1325" w:type="dxa"/>
                  <w:shd w:val="clear" w:color="auto" w:fill="auto"/>
                </w:tcPr>
                <w:p w14:paraId="0D91D2C0" w14:textId="77777777" w:rsidR="007D2068" w:rsidRPr="007D2068" w:rsidRDefault="007D2068" w:rsidP="00EA3845">
                  <w:pPr>
                    <w:jc w:val="right"/>
                    <w:rPr>
                      <w:sz w:val="22"/>
                      <w:szCs w:val="22"/>
                      <w:u w:val="single"/>
                    </w:rPr>
                  </w:pPr>
                  <w:r w:rsidRPr="007D2068">
                    <w:rPr>
                      <w:sz w:val="22"/>
                      <w:szCs w:val="22"/>
                      <w:u w:val="single"/>
                    </w:rPr>
                    <w:t>FY 24</w:t>
                  </w:r>
                </w:p>
              </w:tc>
              <w:tc>
                <w:tcPr>
                  <w:tcW w:w="1530" w:type="dxa"/>
                </w:tcPr>
                <w:p w14:paraId="2E4ED297" w14:textId="77777777" w:rsidR="007D2068" w:rsidRPr="007D2068" w:rsidRDefault="007D2068" w:rsidP="00EA3845">
                  <w:pPr>
                    <w:jc w:val="right"/>
                    <w:rPr>
                      <w:sz w:val="22"/>
                      <w:szCs w:val="22"/>
                      <w:u w:val="single"/>
                    </w:rPr>
                  </w:pPr>
                  <w:r w:rsidRPr="007D2068">
                    <w:rPr>
                      <w:sz w:val="22"/>
                      <w:szCs w:val="22"/>
                      <w:u w:val="single"/>
                    </w:rPr>
                    <w:t>FY 25</w:t>
                  </w:r>
                </w:p>
              </w:tc>
            </w:tr>
            <w:tr w:rsidR="007D2068" w:rsidRPr="007D2068" w14:paraId="726A5077" w14:textId="77777777" w:rsidTr="000B3D84">
              <w:trPr>
                <w:trHeight w:val="357"/>
                <w:jc w:val="center"/>
              </w:trPr>
              <w:tc>
                <w:tcPr>
                  <w:tcW w:w="2503" w:type="dxa"/>
                  <w:shd w:val="clear" w:color="auto" w:fill="auto"/>
                </w:tcPr>
                <w:p w14:paraId="722FAF25" w14:textId="77777777" w:rsidR="007D2068" w:rsidRPr="007D2068" w:rsidRDefault="007D2068" w:rsidP="00EA3845">
                  <w:pPr>
                    <w:jc w:val="right"/>
                    <w:rPr>
                      <w:sz w:val="22"/>
                      <w:szCs w:val="22"/>
                    </w:rPr>
                  </w:pPr>
                  <w:r w:rsidRPr="007D2068">
                    <w:rPr>
                      <w:sz w:val="22"/>
                      <w:szCs w:val="22"/>
                    </w:rPr>
                    <w:t>General Fund - Position Count</w:t>
                  </w:r>
                </w:p>
              </w:tc>
              <w:tc>
                <w:tcPr>
                  <w:tcW w:w="1325" w:type="dxa"/>
                  <w:shd w:val="clear" w:color="auto" w:fill="auto"/>
                  <w:vAlign w:val="center"/>
                </w:tcPr>
                <w:p w14:paraId="2A5F1385" w14:textId="77777777" w:rsidR="007D2068" w:rsidRPr="007D2068" w:rsidRDefault="007D2068" w:rsidP="00EA3845">
                  <w:pPr>
                    <w:jc w:val="right"/>
                    <w:rPr>
                      <w:sz w:val="22"/>
                      <w:szCs w:val="22"/>
                    </w:rPr>
                  </w:pPr>
                  <w:r w:rsidRPr="007D2068">
                    <w:rPr>
                      <w:sz w:val="22"/>
                      <w:szCs w:val="22"/>
                    </w:rPr>
                    <w:t>6.000</w:t>
                  </w:r>
                </w:p>
              </w:tc>
              <w:tc>
                <w:tcPr>
                  <w:tcW w:w="1530" w:type="dxa"/>
                  <w:vAlign w:val="center"/>
                </w:tcPr>
                <w:p w14:paraId="1C7C94EF" w14:textId="77777777" w:rsidR="007D2068" w:rsidRPr="007D2068" w:rsidRDefault="007D2068" w:rsidP="00EA3845">
                  <w:pPr>
                    <w:jc w:val="right"/>
                    <w:rPr>
                      <w:sz w:val="22"/>
                      <w:szCs w:val="22"/>
                    </w:rPr>
                  </w:pPr>
                  <w:r w:rsidRPr="007D2068">
                    <w:rPr>
                      <w:sz w:val="22"/>
                      <w:szCs w:val="22"/>
                    </w:rPr>
                    <w:t>6.000</w:t>
                  </w:r>
                </w:p>
              </w:tc>
            </w:tr>
            <w:tr w:rsidR="007D2068" w:rsidRPr="007D2068" w14:paraId="75154D8A" w14:textId="77777777" w:rsidTr="000B3D84">
              <w:trPr>
                <w:trHeight w:val="357"/>
                <w:jc w:val="center"/>
              </w:trPr>
              <w:tc>
                <w:tcPr>
                  <w:tcW w:w="2503" w:type="dxa"/>
                  <w:shd w:val="clear" w:color="auto" w:fill="auto"/>
                </w:tcPr>
                <w:p w14:paraId="739DD58C" w14:textId="77777777" w:rsidR="007D2068" w:rsidRPr="007D2068" w:rsidRDefault="007D2068" w:rsidP="00EA3845">
                  <w:pPr>
                    <w:jc w:val="right"/>
                    <w:rPr>
                      <w:sz w:val="22"/>
                      <w:szCs w:val="22"/>
                    </w:rPr>
                  </w:pPr>
                  <w:r w:rsidRPr="007D2068">
                    <w:rPr>
                      <w:sz w:val="22"/>
                      <w:szCs w:val="22"/>
                    </w:rPr>
                    <w:t>Personal Services</w:t>
                  </w:r>
                </w:p>
              </w:tc>
              <w:tc>
                <w:tcPr>
                  <w:tcW w:w="1325" w:type="dxa"/>
                  <w:shd w:val="clear" w:color="auto" w:fill="auto"/>
                </w:tcPr>
                <w:p w14:paraId="0916407E" w14:textId="77777777" w:rsidR="007D2068" w:rsidRPr="007D2068" w:rsidRDefault="007D2068" w:rsidP="00EA3845">
                  <w:pPr>
                    <w:jc w:val="right"/>
                    <w:rPr>
                      <w:sz w:val="22"/>
                      <w:szCs w:val="22"/>
                    </w:rPr>
                  </w:pPr>
                  <w:r w:rsidRPr="007D2068">
                    <w:rPr>
                      <w:sz w:val="22"/>
                      <w:szCs w:val="22"/>
                    </w:rPr>
                    <w:t>$551,424</w:t>
                  </w:r>
                </w:p>
              </w:tc>
              <w:tc>
                <w:tcPr>
                  <w:tcW w:w="1530" w:type="dxa"/>
                </w:tcPr>
                <w:p w14:paraId="35B4D327" w14:textId="77777777" w:rsidR="007D2068" w:rsidRPr="007D2068" w:rsidRDefault="007D2068" w:rsidP="00EA3845">
                  <w:pPr>
                    <w:jc w:val="right"/>
                    <w:rPr>
                      <w:sz w:val="22"/>
                      <w:szCs w:val="22"/>
                    </w:rPr>
                  </w:pPr>
                  <w:r w:rsidRPr="007D2068">
                    <w:rPr>
                      <w:sz w:val="22"/>
                      <w:szCs w:val="22"/>
                    </w:rPr>
                    <w:t>$565,443</w:t>
                  </w:r>
                </w:p>
              </w:tc>
            </w:tr>
            <w:tr w:rsidR="007D2068" w:rsidRPr="007D2068" w14:paraId="16F779C5" w14:textId="77777777" w:rsidTr="000B3D84">
              <w:trPr>
                <w:trHeight w:val="315"/>
                <w:jc w:val="center"/>
              </w:trPr>
              <w:tc>
                <w:tcPr>
                  <w:tcW w:w="2503" w:type="dxa"/>
                  <w:shd w:val="clear" w:color="auto" w:fill="auto"/>
                </w:tcPr>
                <w:p w14:paraId="4D4CA72F" w14:textId="77777777" w:rsidR="007D2068" w:rsidRPr="007D2068" w:rsidRDefault="007D2068" w:rsidP="00EA3845">
                  <w:pPr>
                    <w:jc w:val="right"/>
                    <w:rPr>
                      <w:sz w:val="22"/>
                      <w:szCs w:val="22"/>
                    </w:rPr>
                  </w:pPr>
                  <w:r w:rsidRPr="007D2068">
                    <w:rPr>
                      <w:sz w:val="22"/>
                      <w:szCs w:val="22"/>
                    </w:rPr>
                    <w:t>All Other</w:t>
                  </w:r>
                </w:p>
              </w:tc>
              <w:tc>
                <w:tcPr>
                  <w:tcW w:w="1325" w:type="dxa"/>
                  <w:shd w:val="clear" w:color="auto" w:fill="auto"/>
                </w:tcPr>
                <w:p w14:paraId="10B6A040" w14:textId="77777777" w:rsidR="007D2068" w:rsidRPr="007D2068" w:rsidRDefault="007D2068" w:rsidP="00EA3845">
                  <w:pPr>
                    <w:jc w:val="right"/>
                    <w:rPr>
                      <w:sz w:val="22"/>
                      <w:szCs w:val="22"/>
                      <w:u w:val="single"/>
                    </w:rPr>
                  </w:pPr>
                  <w:r w:rsidRPr="007D2068">
                    <w:rPr>
                      <w:sz w:val="22"/>
                      <w:szCs w:val="22"/>
                      <w:u w:val="single"/>
                    </w:rPr>
                    <w:t>$29,797,005</w:t>
                  </w:r>
                </w:p>
              </w:tc>
              <w:tc>
                <w:tcPr>
                  <w:tcW w:w="1530" w:type="dxa"/>
                </w:tcPr>
                <w:p w14:paraId="492E797D" w14:textId="77777777" w:rsidR="007D2068" w:rsidRPr="007D2068" w:rsidRDefault="007D2068" w:rsidP="00EA3845">
                  <w:pPr>
                    <w:jc w:val="right"/>
                    <w:rPr>
                      <w:sz w:val="22"/>
                      <w:szCs w:val="22"/>
                      <w:u w:val="single"/>
                    </w:rPr>
                  </w:pPr>
                  <w:r w:rsidRPr="007D2068">
                    <w:rPr>
                      <w:sz w:val="22"/>
                      <w:szCs w:val="22"/>
                      <w:u w:val="single"/>
                    </w:rPr>
                    <w:t>$29,797,005</w:t>
                  </w:r>
                </w:p>
              </w:tc>
            </w:tr>
            <w:tr w:rsidR="007D2068" w:rsidRPr="007D2068" w14:paraId="2ED2D7C5" w14:textId="77777777" w:rsidTr="000B3D84">
              <w:trPr>
                <w:trHeight w:val="303"/>
                <w:jc w:val="center"/>
              </w:trPr>
              <w:tc>
                <w:tcPr>
                  <w:tcW w:w="2503" w:type="dxa"/>
                  <w:shd w:val="clear" w:color="auto" w:fill="auto"/>
                </w:tcPr>
                <w:p w14:paraId="2F072760" w14:textId="77777777" w:rsidR="007D2068" w:rsidRPr="007D2068" w:rsidRDefault="007D2068" w:rsidP="00EA3845">
                  <w:pPr>
                    <w:rPr>
                      <w:sz w:val="22"/>
                      <w:szCs w:val="22"/>
                      <w:u w:val="single"/>
                    </w:rPr>
                  </w:pPr>
                  <w:r w:rsidRPr="007D2068">
                    <w:rPr>
                      <w:sz w:val="22"/>
                      <w:szCs w:val="22"/>
                      <w:u w:val="single"/>
                    </w:rPr>
                    <w:t>General Fund Total</w:t>
                  </w:r>
                </w:p>
              </w:tc>
              <w:tc>
                <w:tcPr>
                  <w:tcW w:w="1325" w:type="dxa"/>
                  <w:shd w:val="clear" w:color="auto" w:fill="auto"/>
                </w:tcPr>
                <w:p w14:paraId="407E592E" w14:textId="77777777" w:rsidR="007D2068" w:rsidRPr="007D2068" w:rsidRDefault="007D2068" w:rsidP="00EA3845">
                  <w:pPr>
                    <w:jc w:val="right"/>
                    <w:rPr>
                      <w:sz w:val="22"/>
                      <w:szCs w:val="22"/>
                    </w:rPr>
                  </w:pPr>
                  <w:r w:rsidRPr="007D2068">
                    <w:rPr>
                      <w:sz w:val="22"/>
                      <w:szCs w:val="22"/>
                    </w:rPr>
                    <w:t>$30,348,429</w:t>
                  </w:r>
                </w:p>
              </w:tc>
              <w:tc>
                <w:tcPr>
                  <w:tcW w:w="1530" w:type="dxa"/>
                </w:tcPr>
                <w:p w14:paraId="4A30023E" w14:textId="77777777" w:rsidR="007D2068" w:rsidRPr="007D2068" w:rsidRDefault="007D2068" w:rsidP="00EA3845">
                  <w:pPr>
                    <w:jc w:val="right"/>
                    <w:rPr>
                      <w:sz w:val="22"/>
                      <w:szCs w:val="22"/>
                    </w:rPr>
                  </w:pPr>
                  <w:r w:rsidRPr="007D2068">
                    <w:rPr>
                      <w:sz w:val="22"/>
                      <w:szCs w:val="22"/>
                    </w:rPr>
                    <w:t>$30,362,448</w:t>
                  </w:r>
                </w:p>
              </w:tc>
            </w:tr>
            <w:tr w:rsidR="007D2068" w:rsidRPr="007D2068" w14:paraId="1CC93B28" w14:textId="77777777" w:rsidTr="000B3D84">
              <w:trPr>
                <w:trHeight w:val="180"/>
                <w:jc w:val="center"/>
              </w:trPr>
              <w:tc>
                <w:tcPr>
                  <w:tcW w:w="2503" w:type="dxa"/>
                  <w:shd w:val="clear" w:color="auto" w:fill="auto"/>
                </w:tcPr>
                <w:p w14:paraId="69AC72D6" w14:textId="77777777" w:rsidR="007D2068" w:rsidRPr="007D2068" w:rsidRDefault="007D2068" w:rsidP="00EA3845">
                  <w:pPr>
                    <w:jc w:val="right"/>
                    <w:rPr>
                      <w:sz w:val="22"/>
                      <w:szCs w:val="22"/>
                    </w:rPr>
                  </w:pPr>
                  <w:r w:rsidRPr="007D2068">
                    <w:rPr>
                      <w:sz w:val="22"/>
                      <w:szCs w:val="22"/>
                    </w:rPr>
                    <w:t>Federal Expenditures Fund-Position Count</w:t>
                  </w:r>
                </w:p>
              </w:tc>
              <w:tc>
                <w:tcPr>
                  <w:tcW w:w="1325" w:type="dxa"/>
                  <w:shd w:val="clear" w:color="auto" w:fill="auto"/>
                  <w:vAlign w:val="center"/>
                </w:tcPr>
                <w:p w14:paraId="17BE6685" w14:textId="77777777" w:rsidR="007D2068" w:rsidRPr="007D2068" w:rsidRDefault="007D2068" w:rsidP="00EA3845">
                  <w:pPr>
                    <w:jc w:val="right"/>
                    <w:rPr>
                      <w:sz w:val="22"/>
                      <w:szCs w:val="22"/>
                    </w:rPr>
                  </w:pPr>
                  <w:r w:rsidRPr="007D2068">
                    <w:rPr>
                      <w:sz w:val="22"/>
                      <w:szCs w:val="22"/>
                    </w:rPr>
                    <w:t>12.000</w:t>
                  </w:r>
                </w:p>
              </w:tc>
              <w:tc>
                <w:tcPr>
                  <w:tcW w:w="1530" w:type="dxa"/>
                  <w:vAlign w:val="center"/>
                </w:tcPr>
                <w:p w14:paraId="7E6FA992" w14:textId="77777777" w:rsidR="007D2068" w:rsidRPr="007D2068" w:rsidRDefault="007D2068" w:rsidP="00EA3845">
                  <w:pPr>
                    <w:jc w:val="right"/>
                    <w:rPr>
                      <w:sz w:val="22"/>
                      <w:szCs w:val="22"/>
                    </w:rPr>
                  </w:pPr>
                  <w:r w:rsidRPr="007D2068">
                    <w:rPr>
                      <w:sz w:val="22"/>
                      <w:szCs w:val="22"/>
                    </w:rPr>
                    <w:t>12.000</w:t>
                  </w:r>
                </w:p>
              </w:tc>
            </w:tr>
            <w:tr w:rsidR="007D2068" w:rsidRPr="007D2068" w14:paraId="00FF26A7" w14:textId="77777777" w:rsidTr="000B3D84">
              <w:trPr>
                <w:trHeight w:val="315"/>
                <w:jc w:val="center"/>
              </w:trPr>
              <w:tc>
                <w:tcPr>
                  <w:tcW w:w="2503" w:type="dxa"/>
                  <w:shd w:val="clear" w:color="auto" w:fill="auto"/>
                </w:tcPr>
                <w:p w14:paraId="6EEF1D68" w14:textId="77777777" w:rsidR="007D2068" w:rsidRPr="007D2068" w:rsidRDefault="007D2068" w:rsidP="00EA3845">
                  <w:pPr>
                    <w:jc w:val="right"/>
                    <w:rPr>
                      <w:sz w:val="22"/>
                      <w:szCs w:val="22"/>
                    </w:rPr>
                  </w:pPr>
                  <w:r w:rsidRPr="007D2068">
                    <w:rPr>
                      <w:sz w:val="22"/>
                      <w:szCs w:val="22"/>
                    </w:rPr>
                    <w:t>Personal Services</w:t>
                  </w:r>
                </w:p>
              </w:tc>
              <w:tc>
                <w:tcPr>
                  <w:tcW w:w="1325" w:type="dxa"/>
                  <w:shd w:val="clear" w:color="auto" w:fill="auto"/>
                </w:tcPr>
                <w:p w14:paraId="6648219B" w14:textId="77777777" w:rsidR="007D2068" w:rsidRPr="007D2068" w:rsidRDefault="007D2068" w:rsidP="00EA3845">
                  <w:pPr>
                    <w:jc w:val="right"/>
                    <w:rPr>
                      <w:sz w:val="22"/>
                      <w:szCs w:val="22"/>
                    </w:rPr>
                  </w:pPr>
                  <w:r w:rsidRPr="007D2068">
                    <w:rPr>
                      <w:sz w:val="22"/>
                      <w:szCs w:val="22"/>
                    </w:rPr>
                    <w:t>$1,317,519</w:t>
                  </w:r>
                </w:p>
              </w:tc>
              <w:tc>
                <w:tcPr>
                  <w:tcW w:w="1530" w:type="dxa"/>
                </w:tcPr>
                <w:p w14:paraId="783E16D7" w14:textId="77777777" w:rsidR="007D2068" w:rsidRPr="007D2068" w:rsidRDefault="007D2068" w:rsidP="00EA3845">
                  <w:pPr>
                    <w:jc w:val="right"/>
                    <w:rPr>
                      <w:sz w:val="22"/>
                      <w:szCs w:val="22"/>
                    </w:rPr>
                  </w:pPr>
                  <w:r w:rsidRPr="007D2068">
                    <w:rPr>
                      <w:sz w:val="22"/>
                      <w:szCs w:val="22"/>
                    </w:rPr>
                    <w:t>$1,352,993</w:t>
                  </w:r>
                </w:p>
              </w:tc>
            </w:tr>
            <w:tr w:rsidR="007D2068" w:rsidRPr="007D2068" w14:paraId="17EA06B2" w14:textId="77777777" w:rsidTr="000B3D84">
              <w:trPr>
                <w:trHeight w:val="315"/>
                <w:jc w:val="center"/>
              </w:trPr>
              <w:tc>
                <w:tcPr>
                  <w:tcW w:w="2503" w:type="dxa"/>
                  <w:shd w:val="clear" w:color="auto" w:fill="auto"/>
                </w:tcPr>
                <w:p w14:paraId="577A818D" w14:textId="77777777" w:rsidR="007D2068" w:rsidRPr="007D2068" w:rsidRDefault="007D2068" w:rsidP="00EA3845">
                  <w:pPr>
                    <w:jc w:val="right"/>
                    <w:rPr>
                      <w:sz w:val="22"/>
                      <w:szCs w:val="22"/>
                    </w:rPr>
                  </w:pPr>
                  <w:r w:rsidRPr="007D2068">
                    <w:rPr>
                      <w:sz w:val="22"/>
                      <w:szCs w:val="22"/>
                    </w:rPr>
                    <w:t>All Other</w:t>
                  </w:r>
                </w:p>
              </w:tc>
              <w:tc>
                <w:tcPr>
                  <w:tcW w:w="1325" w:type="dxa"/>
                  <w:shd w:val="clear" w:color="auto" w:fill="auto"/>
                </w:tcPr>
                <w:p w14:paraId="11C8D080" w14:textId="77777777" w:rsidR="007D2068" w:rsidRPr="007D2068" w:rsidRDefault="007D2068" w:rsidP="00EA3845">
                  <w:pPr>
                    <w:jc w:val="right"/>
                    <w:rPr>
                      <w:sz w:val="22"/>
                      <w:szCs w:val="22"/>
                      <w:u w:val="single"/>
                    </w:rPr>
                  </w:pPr>
                  <w:r w:rsidRPr="007D2068">
                    <w:rPr>
                      <w:sz w:val="22"/>
                      <w:szCs w:val="22"/>
                      <w:u w:val="single"/>
                    </w:rPr>
                    <w:t>$66,277,175</w:t>
                  </w:r>
                </w:p>
              </w:tc>
              <w:tc>
                <w:tcPr>
                  <w:tcW w:w="1530" w:type="dxa"/>
                </w:tcPr>
                <w:p w14:paraId="5FF36802" w14:textId="77777777" w:rsidR="007D2068" w:rsidRPr="007D2068" w:rsidRDefault="007D2068" w:rsidP="00EA3845">
                  <w:pPr>
                    <w:jc w:val="right"/>
                    <w:rPr>
                      <w:sz w:val="22"/>
                      <w:szCs w:val="22"/>
                      <w:u w:val="single"/>
                    </w:rPr>
                  </w:pPr>
                  <w:r w:rsidRPr="007D2068">
                    <w:rPr>
                      <w:sz w:val="22"/>
                      <w:szCs w:val="22"/>
                      <w:u w:val="single"/>
                    </w:rPr>
                    <w:t>$66,277,175</w:t>
                  </w:r>
                </w:p>
              </w:tc>
            </w:tr>
            <w:tr w:rsidR="007D2068" w:rsidRPr="007D2068" w14:paraId="544E751E" w14:textId="77777777" w:rsidTr="000B3D84">
              <w:trPr>
                <w:trHeight w:val="477"/>
                <w:jc w:val="center"/>
              </w:trPr>
              <w:tc>
                <w:tcPr>
                  <w:tcW w:w="2503" w:type="dxa"/>
                  <w:shd w:val="clear" w:color="auto" w:fill="auto"/>
                </w:tcPr>
                <w:p w14:paraId="080F98B5" w14:textId="77777777" w:rsidR="007D2068" w:rsidRPr="007D2068" w:rsidRDefault="007D2068" w:rsidP="00EA3845">
                  <w:pPr>
                    <w:rPr>
                      <w:sz w:val="22"/>
                      <w:szCs w:val="22"/>
                      <w:u w:val="single"/>
                    </w:rPr>
                  </w:pPr>
                  <w:r w:rsidRPr="007D2068">
                    <w:rPr>
                      <w:sz w:val="22"/>
                      <w:szCs w:val="22"/>
                      <w:u w:val="single"/>
                    </w:rPr>
                    <w:t>Federal Expenditures Fund Total</w:t>
                  </w:r>
                </w:p>
              </w:tc>
              <w:tc>
                <w:tcPr>
                  <w:tcW w:w="1325" w:type="dxa"/>
                  <w:shd w:val="clear" w:color="auto" w:fill="auto"/>
                </w:tcPr>
                <w:p w14:paraId="59621A84" w14:textId="77777777" w:rsidR="007D2068" w:rsidRPr="007D2068" w:rsidRDefault="007D2068" w:rsidP="00EA3845">
                  <w:pPr>
                    <w:jc w:val="right"/>
                    <w:rPr>
                      <w:sz w:val="22"/>
                      <w:szCs w:val="22"/>
                    </w:rPr>
                  </w:pPr>
                  <w:r w:rsidRPr="007D2068">
                    <w:rPr>
                      <w:sz w:val="22"/>
                      <w:szCs w:val="22"/>
                    </w:rPr>
                    <w:t>$67,594,694</w:t>
                  </w:r>
                </w:p>
                <w:p w14:paraId="23A00DBA" w14:textId="77777777" w:rsidR="007D2068" w:rsidRPr="007D2068" w:rsidRDefault="007D2068" w:rsidP="00EA3845">
                  <w:pPr>
                    <w:jc w:val="right"/>
                    <w:rPr>
                      <w:sz w:val="22"/>
                      <w:szCs w:val="22"/>
                    </w:rPr>
                  </w:pPr>
                </w:p>
              </w:tc>
              <w:tc>
                <w:tcPr>
                  <w:tcW w:w="1530" w:type="dxa"/>
                </w:tcPr>
                <w:p w14:paraId="4E3B4EE5" w14:textId="77777777" w:rsidR="007D2068" w:rsidRPr="007D2068" w:rsidRDefault="007D2068" w:rsidP="00EA3845">
                  <w:pPr>
                    <w:jc w:val="right"/>
                    <w:rPr>
                      <w:sz w:val="22"/>
                      <w:szCs w:val="22"/>
                    </w:rPr>
                  </w:pPr>
                  <w:r w:rsidRPr="007D2068">
                    <w:rPr>
                      <w:sz w:val="22"/>
                      <w:szCs w:val="22"/>
                    </w:rPr>
                    <w:t>$67,630,168</w:t>
                  </w:r>
                </w:p>
              </w:tc>
            </w:tr>
            <w:tr w:rsidR="007D2068" w:rsidRPr="007D2068" w14:paraId="51701AA2" w14:textId="77777777" w:rsidTr="000B3D84">
              <w:trPr>
                <w:trHeight w:val="315"/>
                <w:jc w:val="center"/>
              </w:trPr>
              <w:tc>
                <w:tcPr>
                  <w:tcW w:w="2503" w:type="dxa"/>
                  <w:shd w:val="clear" w:color="auto" w:fill="auto"/>
                </w:tcPr>
                <w:p w14:paraId="60EFD624" w14:textId="77777777" w:rsidR="007D2068" w:rsidRPr="007D2068" w:rsidRDefault="007D2068" w:rsidP="00EA3845">
                  <w:pPr>
                    <w:rPr>
                      <w:sz w:val="22"/>
                      <w:szCs w:val="22"/>
                    </w:rPr>
                  </w:pPr>
                  <w:r w:rsidRPr="007D2068">
                    <w:rPr>
                      <w:sz w:val="22"/>
                      <w:szCs w:val="22"/>
                    </w:rPr>
                    <w:t>Other Special Revenue Funds</w:t>
                  </w:r>
                </w:p>
              </w:tc>
              <w:tc>
                <w:tcPr>
                  <w:tcW w:w="1325" w:type="dxa"/>
                  <w:shd w:val="clear" w:color="auto" w:fill="auto"/>
                </w:tcPr>
                <w:p w14:paraId="6BF6FF8A" w14:textId="77777777" w:rsidR="007D2068" w:rsidRPr="007D2068" w:rsidRDefault="007D2068" w:rsidP="00EA3845">
                  <w:pPr>
                    <w:jc w:val="right"/>
                    <w:rPr>
                      <w:sz w:val="22"/>
                      <w:szCs w:val="22"/>
                    </w:rPr>
                  </w:pPr>
                </w:p>
              </w:tc>
              <w:tc>
                <w:tcPr>
                  <w:tcW w:w="1530" w:type="dxa"/>
                </w:tcPr>
                <w:p w14:paraId="7DB63083" w14:textId="77777777" w:rsidR="007D2068" w:rsidRPr="007D2068" w:rsidRDefault="007D2068" w:rsidP="00EA3845">
                  <w:pPr>
                    <w:jc w:val="right"/>
                    <w:rPr>
                      <w:sz w:val="22"/>
                      <w:szCs w:val="22"/>
                    </w:rPr>
                  </w:pPr>
                </w:p>
              </w:tc>
            </w:tr>
            <w:tr w:rsidR="007D2068" w:rsidRPr="007D2068" w14:paraId="6C4B182C" w14:textId="77777777" w:rsidTr="000B3D84">
              <w:trPr>
                <w:trHeight w:val="315"/>
                <w:jc w:val="center"/>
              </w:trPr>
              <w:tc>
                <w:tcPr>
                  <w:tcW w:w="2503" w:type="dxa"/>
                  <w:shd w:val="clear" w:color="auto" w:fill="auto"/>
                </w:tcPr>
                <w:p w14:paraId="54BA9B3B" w14:textId="77777777" w:rsidR="007D2068" w:rsidRPr="007D2068" w:rsidRDefault="007D2068" w:rsidP="00EA3845">
                  <w:pPr>
                    <w:jc w:val="right"/>
                    <w:rPr>
                      <w:sz w:val="22"/>
                      <w:szCs w:val="22"/>
                    </w:rPr>
                  </w:pPr>
                  <w:r w:rsidRPr="007D2068">
                    <w:rPr>
                      <w:sz w:val="22"/>
                      <w:szCs w:val="22"/>
                    </w:rPr>
                    <w:t xml:space="preserve">All Other </w:t>
                  </w:r>
                </w:p>
              </w:tc>
              <w:tc>
                <w:tcPr>
                  <w:tcW w:w="1325" w:type="dxa"/>
                  <w:shd w:val="clear" w:color="auto" w:fill="auto"/>
                </w:tcPr>
                <w:p w14:paraId="15E2133B" w14:textId="77777777" w:rsidR="007D2068" w:rsidRPr="007D2068" w:rsidRDefault="007D2068" w:rsidP="00EA3845">
                  <w:pPr>
                    <w:jc w:val="right"/>
                    <w:rPr>
                      <w:sz w:val="22"/>
                      <w:szCs w:val="22"/>
                    </w:rPr>
                  </w:pPr>
                  <w:r w:rsidRPr="007D2068">
                    <w:rPr>
                      <w:sz w:val="22"/>
                      <w:szCs w:val="22"/>
                    </w:rPr>
                    <w:t>$15,545</w:t>
                  </w:r>
                </w:p>
              </w:tc>
              <w:tc>
                <w:tcPr>
                  <w:tcW w:w="1530" w:type="dxa"/>
                </w:tcPr>
                <w:p w14:paraId="1D088E62" w14:textId="77777777" w:rsidR="007D2068" w:rsidRPr="007D2068" w:rsidRDefault="007D2068" w:rsidP="00EA3845">
                  <w:pPr>
                    <w:jc w:val="right"/>
                    <w:rPr>
                      <w:sz w:val="22"/>
                      <w:szCs w:val="22"/>
                    </w:rPr>
                  </w:pPr>
                  <w:r w:rsidRPr="007D2068">
                    <w:rPr>
                      <w:sz w:val="22"/>
                      <w:szCs w:val="22"/>
                    </w:rPr>
                    <w:t>$15,545</w:t>
                  </w:r>
                </w:p>
              </w:tc>
            </w:tr>
          </w:tbl>
          <w:p w14:paraId="17EB3045" w14:textId="77777777" w:rsidR="007D2068" w:rsidRPr="007D2068" w:rsidRDefault="007D2068" w:rsidP="00FA57DB">
            <w:pPr>
              <w:pStyle w:val="ListBullet"/>
              <w:numPr>
                <w:ilvl w:val="0"/>
                <w:numId w:val="0"/>
              </w:numPr>
              <w:rPr>
                <w:sz w:val="22"/>
                <w:szCs w:val="22"/>
              </w:rPr>
            </w:pPr>
          </w:p>
          <w:p w14:paraId="34A78A47" w14:textId="77777777" w:rsidR="007D2068" w:rsidRPr="007D2068" w:rsidRDefault="007D2068" w:rsidP="00A96F09">
            <w:pPr>
              <w:pStyle w:val="ListBullet"/>
              <w:ind w:left="250" w:hanging="150"/>
              <w:rPr>
                <w:sz w:val="22"/>
                <w:szCs w:val="22"/>
              </w:rPr>
            </w:pPr>
            <w:r w:rsidRPr="007D2068">
              <w:rPr>
                <w:sz w:val="22"/>
                <w:szCs w:val="22"/>
              </w:rPr>
              <w:t>Provides General Fund appropriations to school administrative units for the increased cost of maintaining an Internet-based application for free or reduced-price meals under federal School Breakfast Program and National School Lunch Program as enacted by Public Law 2019, chapter 480 of $68,000 in FY 24 and in FY 25.</w:t>
            </w:r>
          </w:p>
          <w:p w14:paraId="1A709D03" w14:textId="77777777" w:rsidR="007D2068" w:rsidRPr="007D2068" w:rsidRDefault="007D2068" w:rsidP="00FA57DB">
            <w:pPr>
              <w:pStyle w:val="ListBullet"/>
              <w:numPr>
                <w:ilvl w:val="0"/>
                <w:numId w:val="0"/>
              </w:numPr>
              <w:rPr>
                <w:sz w:val="22"/>
                <w:szCs w:val="22"/>
              </w:rPr>
            </w:pPr>
          </w:p>
          <w:p w14:paraId="6D44400C" w14:textId="77777777" w:rsidR="007D2068" w:rsidRPr="003D3F27" w:rsidRDefault="007D2068" w:rsidP="00FA57DB">
            <w:pPr>
              <w:pStyle w:val="ListBullet"/>
              <w:ind w:left="257" w:hanging="180"/>
              <w:rPr>
                <w:rFonts w:eastAsiaTheme="minorHAnsi"/>
                <w:sz w:val="22"/>
                <w:szCs w:val="22"/>
              </w:rPr>
            </w:pPr>
            <w:r w:rsidRPr="003D3F27">
              <w:rPr>
                <w:rFonts w:eastAsiaTheme="minorHAnsi"/>
                <w:sz w:val="22"/>
                <w:szCs w:val="22"/>
              </w:rPr>
              <w:t>Provides General Fund appropriations to pay the difference between the federal reimbursement for a free</w:t>
            </w:r>
            <w:r w:rsidRPr="003D3F27">
              <w:rPr>
                <w:rFonts w:eastAsiaTheme="minorHAnsi"/>
                <w:spacing w:val="-10"/>
                <w:sz w:val="22"/>
                <w:szCs w:val="22"/>
              </w:rPr>
              <w:t xml:space="preserve"> </w:t>
            </w:r>
            <w:r w:rsidRPr="003D3F27">
              <w:rPr>
                <w:rFonts w:eastAsiaTheme="minorHAnsi"/>
                <w:sz w:val="22"/>
                <w:szCs w:val="22"/>
              </w:rPr>
              <w:t>breakfast</w:t>
            </w:r>
            <w:r w:rsidRPr="003D3F27">
              <w:rPr>
                <w:rFonts w:eastAsiaTheme="minorHAnsi"/>
                <w:spacing w:val="-10"/>
                <w:sz w:val="22"/>
                <w:szCs w:val="22"/>
              </w:rPr>
              <w:t xml:space="preserve"> </w:t>
            </w:r>
            <w:r w:rsidRPr="003D3F27">
              <w:rPr>
                <w:rFonts w:eastAsiaTheme="minorHAnsi"/>
                <w:sz w:val="22"/>
                <w:szCs w:val="22"/>
              </w:rPr>
              <w:t>or</w:t>
            </w:r>
            <w:r w:rsidRPr="003D3F27">
              <w:rPr>
                <w:rFonts w:eastAsiaTheme="minorHAnsi"/>
                <w:spacing w:val="-10"/>
                <w:sz w:val="22"/>
                <w:szCs w:val="22"/>
              </w:rPr>
              <w:t xml:space="preserve"> </w:t>
            </w:r>
            <w:r w:rsidRPr="003D3F27">
              <w:rPr>
                <w:rFonts w:eastAsiaTheme="minorHAnsi"/>
                <w:sz w:val="22"/>
                <w:szCs w:val="22"/>
              </w:rPr>
              <w:t>lunch</w:t>
            </w:r>
            <w:r w:rsidRPr="003D3F27">
              <w:rPr>
                <w:rFonts w:eastAsiaTheme="minorHAnsi"/>
                <w:spacing w:val="-10"/>
                <w:sz w:val="22"/>
                <w:szCs w:val="22"/>
              </w:rPr>
              <w:t xml:space="preserve"> </w:t>
            </w:r>
            <w:r w:rsidRPr="003D3F27">
              <w:rPr>
                <w:rFonts w:eastAsiaTheme="minorHAnsi"/>
                <w:sz w:val="22"/>
                <w:szCs w:val="22"/>
              </w:rPr>
              <w:t>and</w:t>
            </w:r>
            <w:r w:rsidRPr="003D3F27">
              <w:rPr>
                <w:rFonts w:eastAsiaTheme="minorHAnsi"/>
                <w:spacing w:val="-10"/>
                <w:sz w:val="22"/>
                <w:szCs w:val="22"/>
              </w:rPr>
              <w:t xml:space="preserve"> </w:t>
            </w:r>
            <w:r w:rsidRPr="003D3F27">
              <w:rPr>
                <w:rFonts w:eastAsiaTheme="minorHAnsi"/>
                <w:sz w:val="22"/>
                <w:szCs w:val="22"/>
              </w:rPr>
              <w:t>the</w:t>
            </w:r>
            <w:r w:rsidRPr="003D3F27">
              <w:rPr>
                <w:rFonts w:eastAsiaTheme="minorHAnsi"/>
                <w:spacing w:val="-10"/>
                <w:sz w:val="22"/>
                <w:szCs w:val="22"/>
              </w:rPr>
              <w:t xml:space="preserve"> </w:t>
            </w:r>
            <w:r w:rsidRPr="003D3F27">
              <w:rPr>
                <w:rFonts w:eastAsiaTheme="minorHAnsi"/>
                <w:sz w:val="22"/>
                <w:szCs w:val="22"/>
              </w:rPr>
              <w:t>full</w:t>
            </w:r>
            <w:r w:rsidRPr="003D3F27">
              <w:rPr>
                <w:rFonts w:eastAsiaTheme="minorHAnsi"/>
                <w:spacing w:val="-10"/>
                <w:sz w:val="22"/>
                <w:szCs w:val="22"/>
              </w:rPr>
              <w:t xml:space="preserve"> </w:t>
            </w:r>
            <w:r w:rsidRPr="003D3F27">
              <w:rPr>
                <w:rFonts w:eastAsiaTheme="minorHAnsi"/>
                <w:sz w:val="22"/>
                <w:szCs w:val="22"/>
              </w:rPr>
              <w:t>price</w:t>
            </w:r>
            <w:r w:rsidRPr="003D3F27">
              <w:rPr>
                <w:rFonts w:eastAsiaTheme="minorHAnsi"/>
                <w:spacing w:val="-10"/>
                <w:sz w:val="22"/>
                <w:szCs w:val="22"/>
              </w:rPr>
              <w:t xml:space="preserve"> </w:t>
            </w:r>
            <w:r w:rsidRPr="003D3F27">
              <w:rPr>
                <w:rFonts w:eastAsiaTheme="minorHAnsi"/>
                <w:sz w:val="22"/>
                <w:szCs w:val="22"/>
              </w:rPr>
              <w:t>of</w:t>
            </w:r>
            <w:r w:rsidRPr="003D3F27">
              <w:rPr>
                <w:rFonts w:eastAsiaTheme="minorHAnsi"/>
                <w:spacing w:val="-10"/>
                <w:sz w:val="22"/>
                <w:szCs w:val="22"/>
              </w:rPr>
              <w:t xml:space="preserve"> </w:t>
            </w:r>
            <w:r w:rsidRPr="003D3F27">
              <w:rPr>
                <w:rFonts w:eastAsiaTheme="minorHAnsi"/>
                <w:sz w:val="22"/>
                <w:szCs w:val="22"/>
              </w:rPr>
              <w:t>a</w:t>
            </w:r>
            <w:r w:rsidRPr="003D3F27">
              <w:rPr>
                <w:rFonts w:eastAsiaTheme="minorHAnsi"/>
                <w:spacing w:val="-10"/>
                <w:sz w:val="22"/>
                <w:szCs w:val="22"/>
              </w:rPr>
              <w:t xml:space="preserve"> </w:t>
            </w:r>
            <w:r w:rsidRPr="003D3F27">
              <w:rPr>
                <w:rFonts w:eastAsiaTheme="minorHAnsi"/>
                <w:sz w:val="22"/>
                <w:szCs w:val="22"/>
              </w:rPr>
              <w:t>breakfast</w:t>
            </w:r>
            <w:r w:rsidRPr="003D3F27">
              <w:rPr>
                <w:rFonts w:eastAsiaTheme="minorHAnsi"/>
                <w:spacing w:val="-10"/>
                <w:sz w:val="22"/>
                <w:szCs w:val="22"/>
              </w:rPr>
              <w:t xml:space="preserve"> </w:t>
            </w:r>
            <w:r w:rsidRPr="003D3F27">
              <w:rPr>
                <w:rFonts w:eastAsiaTheme="minorHAnsi"/>
                <w:sz w:val="22"/>
                <w:szCs w:val="22"/>
              </w:rPr>
              <w:t>or</w:t>
            </w:r>
            <w:r w:rsidRPr="003D3F27">
              <w:rPr>
                <w:rFonts w:eastAsiaTheme="minorHAnsi"/>
                <w:spacing w:val="-10"/>
                <w:sz w:val="22"/>
                <w:szCs w:val="22"/>
              </w:rPr>
              <w:t xml:space="preserve"> </w:t>
            </w:r>
            <w:r w:rsidRPr="003D3F27">
              <w:rPr>
                <w:rFonts w:eastAsiaTheme="minorHAnsi"/>
                <w:sz w:val="22"/>
                <w:szCs w:val="22"/>
              </w:rPr>
              <w:t>lunch</w:t>
            </w:r>
            <w:r w:rsidRPr="003D3F27">
              <w:rPr>
                <w:rFonts w:eastAsiaTheme="minorHAnsi"/>
                <w:spacing w:val="-10"/>
                <w:sz w:val="22"/>
                <w:szCs w:val="22"/>
              </w:rPr>
              <w:t xml:space="preserve"> </w:t>
            </w:r>
            <w:r w:rsidRPr="003D3F27">
              <w:rPr>
                <w:rFonts w:eastAsiaTheme="minorHAnsi"/>
                <w:sz w:val="22"/>
                <w:szCs w:val="22"/>
              </w:rPr>
              <w:t>for</w:t>
            </w:r>
            <w:r w:rsidRPr="003D3F27">
              <w:rPr>
                <w:rFonts w:eastAsiaTheme="minorHAnsi"/>
                <w:spacing w:val="-10"/>
                <w:sz w:val="22"/>
                <w:szCs w:val="22"/>
              </w:rPr>
              <w:t xml:space="preserve"> </w:t>
            </w:r>
            <w:r w:rsidRPr="003D3F27">
              <w:rPr>
                <w:rFonts w:eastAsiaTheme="minorHAnsi"/>
                <w:sz w:val="22"/>
                <w:szCs w:val="22"/>
              </w:rPr>
              <w:t>publicly</w:t>
            </w:r>
            <w:r w:rsidRPr="003D3F27">
              <w:rPr>
                <w:rFonts w:eastAsiaTheme="minorHAnsi"/>
                <w:spacing w:val="-10"/>
                <w:sz w:val="22"/>
                <w:szCs w:val="22"/>
              </w:rPr>
              <w:t xml:space="preserve"> </w:t>
            </w:r>
            <w:r w:rsidRPr="003D3F27">
              <w:rPr>
                <w:rFonts w:eastAsiaTheme="minorHAnsi"/>
                <w:sz w:val="22"/>
                <w:szCs w:val="22"/>
              </w:rPr>
              <w:t>funded</w:t>
            </w:r>
            <w:r w:rsidRPr="003D3F27">
              <w:rPr>
                <w:rFonts w:eastAsiaTheme="minorHAnsi"/>
                <w:spacing w:val="-10"/>
                <w:sz w:val="22"/>
                <w:szCs w:val="22"/>
              </w:rPr>
              <w:t xml:space="preserve"> </w:t>
            </w:r>
            <w:r w:rsidRPr="003D3F27">
              <w:rPr>
                <w:rFonts w:eastAsiaTheme="minorHAnsi"/>
                <w:sz w:val="22"/>
                <w:szCs w:val="22"/>
              </w:rPr>
              <w:t>students who</w:t>
            </w:r>
            <w:r w:rsidRPr="003D3F27">
              <w:rPr>
                <w:rFonts w:eastAsiaTheme="minorHAnsi"/>
                <w:spacing w:val="-10"/>
                <w:sz w:val="22"/>
                <w:szCs w:val="22"/>
              </w:rPr>
              <w:t xml:space="preserve"> </w:t>
            </w:r>
            <w:r w:rsidRPr="003D3F27">
              <w:rPr>
                <w:rFonts w:eastAsiaTheme="minorHAnsi"/>
                <w:sz w:val="22"/>
                <w:szCs w:val="22"/>
              </w:rPr>
              <w:t>attend</w:t>
            </w:r>
            <w:r w:rsidRPr="003D3F27">
              <w:rPr>
                <w:rFonts w:eastAsiaTheme="minorHAnsi"/>
                <w:spacing w:val="-10"/>
                <w:sz w:val="22"/>
                <w:szCs w:val="22"/>
              </w:rPr>
              <w:t xml:space="preserve"> </w:t>
            </w:r>
            <w:r w:rsidRPr="003D3F27">
              <w:rPr>
                <w:rFonts w:eastAsiaTheme="minorHAnsi"/>
                <w:sz w:val="22"/>
                <w:szCs w:val="22"/>
              </w:rPr>
              <w:t>a</w:t>
            </w:r>
            <w:r w:rsidRPr="003D3F27">
              <w:rPr>
                <w:rFonts w:eastAsiaTheme="minorHAnsi"/>
                <w:spacing w:val="-11"/>
                <w:sz w:val="22"/>
                <w:szCs w:val="22"/>
              </w:rPr>
              <w:t xml:space="preserve"> </w:t>
            </w:r>
            <w:r w:rsidRPr="003D3F27">
              <w:rPr>
                <w:rFonts w:eastAsiaTheme="minorHAnsi"/>
                <w:sz w:val="22"/>
                <w:szCs w:val="22"/>
              </w:rPr>
              <w:t>private</w:t>
            </w:r>
            <w:r w:rsidRPr="003D3F27">
              <w:rPr>
                <w:rFonts w:eastAsiaTheme="minorHAnsi"/>
                <w:spacing w:val="-10"/>
                <w:sz w:val="22"/>
                <w:szCs w:val="22"/>
              </w:rPr>
              <w:t xml:space="preserve"> </w:t>
            </w:r>
            <w:r w:rsidRPr="003D3F27">
              <w:rPr>
                <w:rFonts w:eastAsiaTheme="minorHAnsi"/>
                <w:sz w:val="22"/>
                <w:szCs w:val="22"/>
              </w:rPr>
              <w:t>school</w:t>
            </w:r>
            <w:r w:rsidRPr="003D3F27">
              <w:rPr>
                <w:rFonts w:eastAsiaTheme="minorHAnsi"/>
                <w:spacing w:val="-10"/>
                <w:sz w:val="22"/>
                <w:szCs w:val="22"/>
              </w:rPr>
              <w:t xml:space="preserve"> </w:t>
            </w:r>
            <w:r w:rsidRPr="003D3F27">
              <w:rPr>
                <w:rFonts w:eastAsiaTheme="minorHAnsi"/>
                <w:sz w:val="22"/>
                <w:szCs w:val="22"/>
              </w:rPr>
              <w:t>approved</w:t>
            </w:r>
            <w:r w:rsidRPr="003D3F27">
              <w:rPr>
                <w:rFonts w:eastAsiaTheme="minorHAnsi"/>
                <w:spacing w:val="-10"/>
                <w:sz w:val="22"/>
                <w:szCs w:val="22"/>
              </w:rPr>
              <w:t xml:space="preserve"> </w:t>
            </w:r>
            <w:r w:rsidRPr="003D3F27">
              <w:rPr>
                <w:rFonts w:eastAsiaTheme="minorHAnsi"/>
                <w:sz w:val="22"/>
                <w:szCs w:val="22"/>
              </w:rPr>
              <w:t>for</w:t>
            </w:r>
            <w:r w:rsidRPr="003D3F27">
              <w:rPr>
                <w:rFonts w:eastAsiaTheme="minorHAnsi"/>
                <w:spacing w:val="-10"/>
                <w:sz w:val="22"/>
                <w:szCs w:val="22"/>
              </w:rPr>
              <w:t xml:space="preserve"> </w:t>
            </w:r>
            <w:r w:rsidRPr="003D3F27">
              <w:rPr>
                <w:rFonts w:eastAsiaTheme="minorHAnsi"/>
                <w:sz w:val="22"/>
                <w:szCs w:val="22"/>
              </w:rPr>
              <w:t>tuition</w:t>
            </w:r>
            <w:r w:rsidRPr="003D3F27">
              <w:rPr>
                <w:rFonts w:eastAsiaTheme="minorHAnsi"/>
                <w:spacing w:val="-10"/>
                <w:sz w:val="22"/>
                <w:szCs w:val="22"/>
              </w:rPr>
              <w:t xml:space="preserve"> </w:t>
            </w:r>
            <w:r w:rsidRPr="003D3F27">
              <w:rPr>
                <w:rFonts w:eastAsiaTheme="minorHAnsi"/>
                <w:sz w:val="22"/>
                <w:szCs w:val="22"/>
              </w:rPr>
              <w:t>purposes</w:t>
            </w:r>
            <w:r w:rsidRPr="003D3F27">
              <w:rPr>
                <w:rFonts w:eastAsiaTheme="minorHAnsi"/>
                <w:spacing w:val="-11"/>
                <w:sz w:val="22"/>
                <w:szCs w:val="22"/>
              </w:rPr>
              <w:t xml:space="preserve"> </w:t>
            </w:r>
            <w:r w:rsidRPr="003D3F27">
              <w:rPr>
                <w:rFonts w:eastAsiaTheme="minorHAnsi"/>
                <w:sz w:val="22"/>
                <w:szCs w:val="22"/>
              </w:rPr>
              <w:t>that</w:t>
            </w:r>
            <w:r w:rsidRPr="003D3F27">
              <w:rPr>
                <w:rFonts w:eastAsiaTheme="minorHAnsi"/>
                <w:spacing w:val="-11"/>
                <w:sz w:val="22"/>
                <w:szCs w:val="22"/>
              </w:rPr>
              <w:t xml:space="preserve"> </w:t>
            </w:r>
            <w:r w:rsidRPr="003D3F27">
              <w:rPr>
                <w:rFonts w:eastAsiaTheme="minorHAnsi"/>
                <w:sz w:val="22"/>
                <w:szCs w:val="22"/>
              </w:rPr>
              <w:t>enrolls</w:t>
            </w:r>
            <w:r w:rsidRPr="003D3F27">
              <w:rPr>
                <w:rFonts w:eastAsiaTheme="minorHAnsi"/>
                <w:spacing w:val="-11"/>
                <w:sz w:val="22"/>
                <w:szCs w:val="22"/>
              </w:rPr>
              <w:t xml:space="preserve"> </w:t>
            </w:r>
            <w:r w:rsidRPr="003D3F27">
              <w:rPr>
                <w:rFonts w:eastAsiaTheme="minorHAnsi"/>
                <w:sz w:val="22"/>
                <w:szCs w:val="22"/>
              </w:rPr>
              <w:t>60%</w:t>
            </w:r>
            <w:r w:rsidRPr="003D3F27">
              <w:rPr>
                <w:rFonts w:eastAsiaTheme="minorHAnsi"/>
                <w:spacing w:val="-10"/>
                <w:sz w:val="22"/>
                <w:szCs w:val="22"/>
              </w:rPr>
              <w:t xml:space="preserve"> </w:t>
            </w:r>
            <w:r w:rsidRPr="003D3F27">
              <w:rPr>
                <w:rFonts w:eastAsiaTheme="minorHAnsi"/>
                <w:sz w:val="22"/>
                <w:szCs w:val="22"/>
              </w:rPr>
              <w:t>or</w:t>
            </w:r>
            <w:r w:rsidRPr="003D3F27">
              <w:rPr>
                <w:rFonts w:eastAsiaTheme="minorHAnsi"/>
                <w:spacing w:val="-10"/>
                <w:sz w:val="22"/>
                <w:szCs w:val="22"/>
              </w:rPr>
              <w:t xml:space="preserve"> </w:t>
            </w:r>
            <w:r w:rsidRPr="003D3F27">
              <w:rPr>
                <w:rFonts w:eastAsiaTheme="minorHAnsi"/>
                <w:sz w:val="22"/>
                <w:szCs w:val="22"/>
              </w:rPr>
              <w:t>more</w:t>
            </w:r>
            <w:r w:rsidRPr="003D3F27">
              <w:rPr>
                <w:rFonts w:eastAsiaTheme="minorHAnsi"/>
                <w:spacing w:val="-10"/>
                <w:sz w:val="22"/>
                <w:szCs w:val="22"/>
              </w:rPr>
              <w:t xml:space="preserve"> </w:t>
            </w:r>
            <w:r w:rsidRPr="003D3F27">
              <w:rPr>
                <w:rFonts w:eastAsiaTheme="minorHAnsi"/>
                <w:sz w:val="22"/>
                <w:szCs w:val="22"/>
              </w:rPr>
              <w:t>publicly funded</w:t>
            </w:r>
            <w:r w:rsidRPr="003D3F27">
              <w:rPr>
                <w:rFonts w:eastAsiaTheme="minorHAnsi"/>
                <w:spacing w:val="23"/>
                <w:sz w:val="22"/>
                <w:szCs w:val="22"/>
              </w:rPr>
              <w:t xml:space="preserve"> </w:t>
            </w:r>
            <w:r w:rsidRPr="003D3F27">
              <w:rPr>
                <w:rFonts w:eastAsiaTheme="minorHAnsi"/>
                <w:sz w:val="22"/>
                <w:szCs w:val="22"/>
              </w:rPr>
              <w:t>students</w:t>
            </w:r>
            <w:r w:rsidRPr="003D3F27">
              <w:rPr>
                <w:rFonts w:eastAsiaTheme="minorHAnsi"/>
                <w:spacing w:val="23"/>
                <w:sz w:val="22"/>
                <w:szCs w:val="22"/>
              </w:rPr>
              <w:t xml:space="preserve"> </w:t>
            </w:r>
            <w:r w:rsidRPr="003D3F27">
              <w:rPr>
                <w:rFonts w:eastAsiaTheme="minorHAnsi"/>
                <w:sz w:val="22"/>
                <w:szCs w:val="22"/>
              </w:rPr>
              <w:t>who</w:t>
            </w:r>
            <w:r w:rsidRPr="003D3F27">
              <w:rPr>
                <w:rFonts w:eastAsiaTheme="minorHAnsi"/>
                <w:spacing w:val="23"/>
                <w:sz w:val="22"/>
                <w:szCs w:val="22"/>
              </w:rPr>
              <w:t xml:space="preserve"> </w:t>
            </w:r>
            <w:r w:rsidRPr="003D3F27">
              <w:rPr>
                <w:rFonts w:eastAsiaTheme="minorHAnsi"/>
                <w:sz w:val="22"/>
                <w:szCs w:val="22"/>
              </w:rPr>
              <w:t>are</w:t>
            </w:r>
            <w:r w:rsidRPr="003D3F27">
              <w:rPr>
                <w:rFonts w:eastAsiaTheme="minorHAnsi"/>
                <w:spacing w:val="23"/>
                <w:sz w:val="22"/>
                <w:szCs w:val="22"/>
              </w:rPr>
              <w:t xml:space="preserve"> </w:t>
            </w:r>
            <w:r w:rsidRPr="003D3F27">
              <w:rPr>
                <w:rFonts w:eastAsiaTheme="minorHAnsi"/>
                <w:sz w:val="22"/>
                <w:szCs w:val="22"/>
              </w:rPr>
              <w:t>ineligible</w:t>
            </w:r>
            <w:r w:rsidRPr="003D3F27">
              <w:rPr>
                <w:rFonts w:eastAsiaTheme="minorHAnsi"/>
                <w:spacing w:val="23"/>
                <w:sz w:val="22"/>
                <w:szCs w:val="22"/>
              </w:rPr>
              <w:t xml:space="preserve"> </w:t>
            </w:r>
            <w:r w:rsidRPr="003D3F27">
              <w:rPr>
                <w:rFonts w:eastAsiaTheme="minorHAnsi"/>
                <w:sz w:val="22"/>
                <w:szCs w:val="22"/>
              </w:rPr>
              <w:t>for</w:t>
            </w:r>
            <w:r w:rsidRPr="003D3F27">
              <w:rPr>
                <w:rFonts w:eastAsiaTheme="minorHAnsi"/>
                <w:spacing w:val="23"/>
                <w:sz w:val="22"/>
                <w:szCs w:val="22"/>
              </w:rPr>
              <w:t xml:space="preserve"> </w:t>
            </w:r>
            <w:r w:rsidRPr="003D3F27">
              <w:rPr>
                <w:rFonts w:eastAsiaTheme="minorHAnsi"/>
                <w:sz w:val="22"/>
                <w:szCs w:val="22"/>
              </w:rPr>
              <w:t>a</w:t>
            </w:r>
            <w:r w:rsidRPr="003D3F27">
              <w:rPr>
                <w:rFonts w:eastAsiaTheme="minorHAnsi"/>
                <w:spacing w:val="23"/>
                <w:sz w:val="22"/>
                <w:szCs w:val="22"/>
              </w:rPr>
              <w:t xml:space="preserve"> </w:t>
            </w:r>
            <w:r w:rsidRPr="003D3F27">
              <w:rPr>
                <w:rFonts w:eastAsiaTheme="minorHAnsi"/>
                <w:sz w:val="22"/>
                <w:szCs w:val="22"/>
              </w:rPr>
              <w:t>free</w:t>
            </w:r>
            <w:r w:rsidRPr="003D3F27">
              <w:rPr>
                <w:rFonts w:eastAsiaTheme="minorHAnsi"/>
                <w:spacing w:val="23"/>
                <w:sz w:val="22"/>
                <w:szCs w:val="22"/>
              </w:rPr>
              <w:t xml:space="preserve"> </w:t>
            </w:r>
            <w:r w:rsidRPr="003D3F27">
              <w:rPr>
                <w:rFonts w:eastAsiaTheme="minorHAnsi"/>
                <w:sz w:val="22"/>
                <w:szCs w:val="22"/>
              </w:rPr>
              <w:t>breakfast</w:t>
            </w:r>
            <w:r w:rsidRPr="003D3F27">
              <w:rPr>
                <w:rFonts w:eastAsiaTheme="minorHAnsi"/>
                <w:spacing w:val="23"/>
                <w:sz w:val="22"/>
                <w:szCs w:val="22"/>
              </w:rPr>
              <w:t xml:space="preserve"> </w:t>
            </w:r>
            <w:r w:rsidRPr="003D3F27">
              <w:rPr>
                <w:rFonts w:eastAsiaTheme="minorHAnsi"/>
                <w:sz w:val="22"/>
                <w:szCs w:val="22"/>
              </w:rPr>
              <w:t>or</w:t>
            </w:r>
            <w:r w:rsidRPr="003D3F27">
              <w:rPr>
                <w:rFonts w:eastAsiaTheme="minorHAnsi"/>
                <w:spacing w:val="23"/>
                <w:sz w:val="22"/>
                <w:szCs w:val="22"/>
              </w:rPr>
              <w:t xml:space="preserve"> </w:t>
            </w:r>
            <w:r w:rsidRPr="003D3F27">
              <w:rPr>
                <w:rFonts w:eastAsiaTheme="minorHAnsi"/>
                <w:sz w:val="22"/>
                <w:szCs w:val="22"/>
              </w:rPr>
              <w:t>lunch</w:t>
            </w:r>
            <w:r w:rsidRPr="003D3F27">
              <w:rPr>
                <w:rFonts w:eastAsiaTheme="minorHAnsi"/>
                <w:spacing w:val="23"/>
                <w:sz w:val="22"/>
                <w:szCs w:val="22"/>
              </w:rPr>
              <w:t xml:space="preserve"> </w:t>
            </w:r>
            <w:r w:rsidRPr="003D3F27">
              <w:rPr>
                <w:rFonts w:eastAsiaTheme="minorHAnsi"/>
                <w:sz w:val="22"/>
                <w:szCs w:val="22"/>
              </w:rPr>
              <w:t>pursuant</w:t>
            </w:r>
            <w:r w:rsidRPr="003D3F27">
              <w:rPr>
                <w:rFonts w:eastAsiaTheme="minorHAnsi"/>
                <w:spacing w:val="23"/>
                <w:sz w:val="22"/>
                <w:szCs w:val="22"/>
              </w:rPr>
              <w:t xml:space="preserve"> </w:t>
            </w:r>
            <w:r w:rsidRPr="003D3F27">
              <w:rPr>
                <w:rFonts w:eastAsiaTheme="minorHAnsi"/>
                <w:sz w:val="22"/>
                <w:szCs w:val="22"/>
              </w:rPr>
              <w:t>to</w:t>
            </w:r>
            <w:r w:rsidRPr="003D3F27">
              <w:rPr>
                <w:rFonts w:eastAsiaTheme="minorHAnsi"/>
                <w:spacing w:val="23"/>
                <w:sz w:val="22"/>
                <w:szCs w:val="22"/>
              </w:rPr>
              <w:t xml:space="preserve"> </w:t>
            </w:r>
            <w:r w:rsidRPr="003D3F27">
              <w:rPr>
                <w:rFonts w:eastAsiaTheme="minorHAnsi"/>
                <w:sz w:val="22"/>
                <w:szCs w:val="22"/>
              </w:rPr>
              <w:t>Public</w:t>
            </w:r>
            <w:r w:rsidRPr="003D3F27">
              <w:rPr>
                <w:rFonts w:eastAsiaTheme="minorHAnsi"/>
                <w:spacing w:val="23"/>
                <w:sz w:val="22"/>
                <w:szCs w:val="22"/>
              </w:rPr>
              <w:t xml:space="preserve"> </w:t>
            </w:r>
            <w:r w:rsidRPr="003D3F27">
              <w:rPr>
                <w:rFonts w:eastAsiaTheme="minorHAnsi"/>
                <w:sz w:val="22"/>
                <w:szCs w:val="22"/>
              </w:rPr>
              <w:t>Law 2021, chapter 759, An Act To Correct Errors in Recently Enacted Legislation of $1,835,816 in FY 24 and in FY 25.</w:t>
            </w:r>
          </w:p>
          <w:p w14:paraId="6E5A02E5" w14:textId="04241E45" w:rsidR="007D2068" w:rsidRPr="003D3F27" w:rsidRDefault="007D2068" w:rsidP="00FA57DB">
            <w:pPr>
              <w:pStyle w:val="ListBullet"/>
              <w:numPr>
                <w:ilvl w:val="0"/>
                <w:numId w:val="0"/>
              </w:numPr>
              <w:rPr>
                <w:sz w:val="22"/>
                <w:szCs w:val="22"/>
              </w:rPr>
            </w:pPr>
          </w:p>
          <w:p w14:paraId="0E2DF2D2" w14:textId="77777777" w:rsidR="007D2068" w:rsidRPr="003D3F27" w:rsidRDefault="007D2068" w:rsidP="00FA57DB">
            <w:pPr>
              <w:pStyle w:val="ListBullet"/>
              <w:ind w:left="257" w:hanging="180"/>
              <w:rPr>
                <w:rFonts w:eastAsiaTheme="minorHAnsi"/>
                <w:sz w:val="22"/>
                <w:szCs w:val="22"/>
              </w:rPr>
            </w:pPr>
            <w:r w:rsidRPr="003D3F27">
              <w:rPr>
                <w:rFonts w:eastAsiaTheme="minorHAnsi"/>
                <w:sz w:val="22"/>
                <w:szCs w:val="22"/>
              </w:rPr>
              <w:t>Provides General Fund appropriations to pay the difference between the federal reimbursement for a free</w:t>
            </w:r>
            <w:r w:rsidRPr="003D3F27">
              <w:rPr>
                <w:rFonts w:eastAsiaTheme="minorHAnsi"/>
                <w:spacing w:val="35"/>
                <w:sz w:val="22"/>
                <w:szCs w:val="22"/>
              </w:rPr>
              <w:t xml:space="preserve"> </w:t>
            </w:r>
            <w:r w:rsidRPr="003D3F27">
              <w:rPr>
                <w:rFonts w:eastAsiaTheme="minorHAnsi"/>
                <w:sz w:val="22"/>
                <w:szCs w:val="22"/>
              </w:rPr>
              <w:t>breakfast</w:t>
            </w:r>
            <w:r w:rsidRPr="003D3F27">
              <w:rPr>
                <w:rFonts w:eastAsiaTheme="minorHAnsi"/>
                <w:spacing w:val="35"/>
                <w:sz w:val="22"/>
                <w:szCs w:val="22"/>
              </w:rPr>
              <w:t xml:space="preserve"> </w:t>
            </w:r>
            <w:r w:rsidRPr="003D3F27">
              <w:rPr>
                <w:rFonts w:eastAsiaTheme="minorHAnsi"/>
                <w:sz w:val="22"/>
                <w:szCs w:val="22"/>
              </w:rPr>
              <w:t>or</w:t>
            </w:r>
            <w:r w:rsidRPr="003D3F27">
              <w:rPr>
                <w:rFonts w:eastAsiaTheme="minorHAnsi"/>
                <w:spacing w:val="35"/>
                <w:sz w:val="22"/>
                <w:szCs w:val="22"/>
              </w:rPr>
              <w:t xml:space="preserve"> </w:t>
            </w:r>
            <w:r w:rsidRPr="003D3F27">
              <w:rPr>
                <w:rFonts w:eastAsiaTheme="minorHAnsi"/>
                <w:sz w:val="22"/>
                <w:szCs w:val="22"/>
              </w:rPr>
              <w:t>lunch</w:t>
            </w:r>
            <w:r w:rsidRPr="003D3F27">
              <w:rPr>
                <w:rFonts w:eastAsiaTheme="minorHAnsi"/>
                <w:spacing w:val="35"/>
                <w:sz w:val="22"/>
                <w:szCs w:val="22"/>
              </w:rPr>
              <w:t xml:space="preserve"> </w:t>
            </w:r>
            <w:r w:rsidRPr="003D3F27">
              <w:rPr>
                <w:rFonts w:eastAsiaTheme="minorHAnsi"/>
                <w:sz w:val="22"/>
                <w:szCs w:val="22"/>
              </w:rPr>
              <w:t>and</w:t>
            </w:r>
            <w:r w:rsidRPr="003D3F27">
              <w:rPr>
                <w:rFonts w:eastAsiaTheme="minorHAnsi"/>
                <w:spacing w:val="35"/>
                <w:sz w:val="22"/>
                <w:szCs w:val="22"/>
              </w:rPr>
              <w:t xml:space="preserve"> </w:t>
            </w:r>
            <w:r w:rsidRPr="003D3F27">
              <w:rPr>
                <w:rFonts w:eastAsiaTheme="minorHAnsi"/>
                <w:sz w:val="22"/>
                <w:szCs w:val="22"/>
              </w:rPr>
              <w:t>the</w:t>
            </w:r>
            <w:r w:rsidRPr="003D3F27">
              <w:rPr>
                <w:rFonts w:eastAsiaTheme="minorHAnsi"/>
                <w:spacing w:val="35"/>
                <w:sz w:val="22"/>
                <w:szCs w:val="22"/>
              </w:rPr>
              <w:t xml:space="preserve"> </w:t>
            </w:r>
            <w:r w:rsidRPr="003D3F27">
              <w:rPr>
                <w:rFonts w:eastAsiaTheme="minorHAnsi"/>
                <w:sz w:val="22"/>
                <w:szCs w:val="22"/>
              </w:rPr>
              <w:t>full</w:t>
            </w:r>
            <w:r w:rsidRPr="003D3F27">
              <w:rPr>
                <w:rFonts w:eastAsiaTheme="minorHAnsi"/>
                <w:spacing w:val="35"/>
                <w:sz w:val="22"/>
                <w:szCs w:val="22"/>
              </w:rPr>
              <w:t xml:space="preserve"> </w:t>
            </w:r>
            <w:r w:rsidRPr="003D3F27">
              <w:rPr>
                <w:rFonts w:eastAsiaTheme="minorHAnsi"/>
                <w:sz w:val="22"/>
                <w:szCs w:val="22"/>
              </w:rPr>
              <w:t>price</w:t>
            </w:r>
            <w:r w:rsidRPr="003D3F27">
              <w:rPr>
                <w:rFonts w:eastAsiaTheme="minorHAnsi"/>
                <w:spacing w:val="35"/>
                <w:sz w:val="22"/>
                <w:szCs w:val="22"/>
              </w:rPr>
              <w:t xml:space="preserve"> </w:t>
            </w:r>
            <w:r w:rsidRPr="003D3F27">
              <w:rPr>
                <w:rFonts w:eastAsiaTheme="minorHAnsi"/>
                <w:sz w:val="22"/>
                <w:szCs w:val="22"/>
              </w:rPr>
              <w:t>of</w:t>
            </w:r>
            <w:r w:rsidRPr="003D3F27">
              <w:rPr>
                <w:rFonts w:eastAsiaTheme="minorHAnsi"/>
                <w:spacing w:val="35"/>
                <w:sz w:val="22"/>
                <w:szCs w:val="22"/>
              </w:rPr>
              <w:t xml:space="preserve"> </w:t>
            </w:r>
            <w:r w:rsidRPr="003D3F27">
              <w:rPr>
                <w:rFonts w:eastAsiaTheme="minorHAnsi"/>
                <w:sz w:val="22"/>
                <w:szCs w:val="22"/>
              </w:rPr>
              <w:t>a</w:t>
            </w:r>
            <w:r w:rsidRPr="003D3F27">
              <w:rPr>
                <w:rFonts w:eastAsiaTheme="minorHAnsi"/>
                <w:spacing w:val="35"/>
                <w:sz w:val="22"/>
                <w:szCs w:val="22"/>
              </w:rPr>
              <w:t xml:space="preserve"> </w:t>
            </w:r>
            <w:r w:rsidRPr="003D3F27">
              <w:rPr>
                <w:rFonts w:eastAsiaTheme="minorHAnsi"/>
                <w:sz w:val="22"/>
                <w:szCs w:val="22"/>
              </w:rPr>
              <w:t>breakfast</w:t>
            </w:r>
            <w:r w:rsidRPr="003D3F27">
              <w:rPr>
                <w:rFonts w:eastAsiaTheme="minorHAnsi"/>
                <w:spacing w:val="35"/>
                <w:sz w:val="22"/>
                <w:szCs w:val="22"/>
              </w:rPr>
              <w:t xml:space="preserve"> </w:t>
            </w:r>
            <w:r w:rsidRPr="003D3F27">
              <w:rPr>
                <w:rFonts w:eastAsiaTheme="minorHAnsi"/>
                <w:sz w:val="22"/>
                <w:szCs w:val="22"/>
              </w:rPr>
              <w:t>or</w:t>
            </w:r>
            <w:r w:rsidRPr="003D3F27">
              <w:rPr>
                <w:rFonts w:eastAsiaTheme="minorHAnsi"/>
                <w:spacing w:val="35"/>
                <w:sz w:val="22"/>
                <w:szCs w:val="22"/>
              </w:rPr>
              <w:t xml:space="preserve"> </w:t>
            </w:r>
            <w:r w:rsidRPr="003D3F27">
              <w:rPr>
                <w:rFonts w:eastAsiaTheme="minorHAnsi"/>
                <w:sz w:val="22"/>
                <w:szCs w:val="22"/>
              </w:rPr>
              <w:t>lunch</w:t>
            </w:r>
            <w:r w:rsidRPr="003D3F27">
              <w:rPr>
                <w:rFonts w:eastAsiaTheme="minorHAnsi"/>
                <w:spacing w:val="35"/>
                <w:sz w:val="22"/>
                <w:szCs w:val="22"/>
              </w:rPr>
              <w:t xml:space="preserve"> </w:t>
            </w:r>
            <w:r w:rsidRPr="003D3F27">
              <w:rPr>
                <w:rFonts w:eastAsiaTheme="minorHAnsi"/>
                <w:sz w:val="22"/>
                <w:szCs w:val="22"/>
              </w:rPr>
              <w:t>for</w:t>
            </w:r>
            <w:r w:rsidRPr="003D3F27">
              <w:rPr>
                <w:rFonts w:eastAsiaTheme="minorHAnsi"/>
                <w:spacing w:val="35"/>
                <w:sz w:val="22"/>
                <w:szCs w:val="22"/>
              </w:rPr>
              <w:t xml:space="preserve"> </w:t>
            </w:r>
            <w:r w:rsidRPr="003D3F27">
              <w:rPr>
                <w:rFonts w:eastAsiaTheme="minorHAnsi"/>
                <w:sz w:val="22"/>
                <w:szCs w:val="22"/>
              </w:rPr>
              <w:t>students</w:t>
            </w:r>
            <w:r w:rsidRPr="003D3F27">
              <w:rPr>
                <w:rFonts w:eastAsiaTheme="minorHAnsi"/>
                <w:spacing w:val="35"/>
                <w:sz w:val="22"/>
                <w:szCs w:val="22"/>
              </w:rPr>
              <w:t xml:space="preserve"> </w:t>
            </w:r>
            <w:r w:rsidRPr="003D3F27">
              <w:rPr>
                <w:rFonts w:eastAsiaTheme="minorHAnsi"/>
                <w:sz w:val="22"/>
                <w:szCs w:val="22"/>
              </w:rPr>
              <w:t>who</w:t>
            </w:r>
            <w:r w:rsidRPr="003D3F27">
              <w:rPr>
                <w:rFonts w:eastAsiaTheme="minorHAnsi"/>
                <w:spacing w:val="35"/>
                <w:sz w:val="22"/>
                <w:szCs w:val="22"/>
              </w:rPr>
              <w:t xml:space="preserve"> </w:t>
            </w:r>
            <w:r w:rsidRPr="003D3F27">
              <w:rPr>
                <w:rFonts w:eastAsiaTheme="minorHAnsi"/>
                <w:sz w:val="22"/>
                <w:szCs w:val="22"/>
              </w:rPr>
              <w:t>are ineligible</w:t>
            </w:r>
            <w:r w:rsidRPr="003D3F27">
              <w:rPr>
                <w:rFonts w:eastAsiaTheme="minorHAnsi"/>
                <w:spacing w:val="37"/>
                <w:sz w:val="22"/>
                <w:szCs w:val="22"/>
              </w:rPr>
              <w:t xml:space="preserve"> </w:t>
            </w:r>
            <w:r w:rsidRPr="003D3F27">
              <w:rPr>
                <w:rFonts w:eastAsiaTheme="minorHAnsi"/>
                <w:sz w:val="22"/>
                <w:szCs w:val="22"/>
              </w:rPr>
              <w:t>for</w:t>
            </w:r>
            <w:r w:rsidRPr="003D3F27">
              <w:rPr>
                <w:rFonts w:eastAsiaTheme="minorHAnsi"/>
                <w:spacing w:val="37"/>
                <w:sz w:val="22"/>
                <w:szCs w:val="22"/>
              </w:rPr>
              <w:t xml:space="preserve"> </w:t>
            </w:r>
            <w:r w:rsidRPr="003D3F27">
              <w:rPr>
                <w:rFonts w:eastAsiaTheme="minorHAnsi"/>
                <w:sz w:val="22"/>
                <w:szCs w:val="22"/>
              </w:rPr>
              <w:t>a</w:t>
            </w:r>
            <w:r w:rsidRPr="003D3F27">
              <w:rPr>
                <w:rFonts w:eastAsiaTheme="minorHAnsi"/>
                <w:spacing w:val="37"/>
                <w:sz w:val="22"/>
                <w:szCs w:val="22"/>
              </w:rPr>
              <w:t xml:space="preserve"> </w:t>
            </w:r>
            <w:r w:rsidRPr="003D3F27">
              <w:rPr>
                <w:rFonts w:eastAsiaTheme="minorHAnsi"/>
                <w:sz w:val="22"/>
                <w:szCs w:val="22"/>
              </w:rPr>
              <w:t>free</w:t>
            </w:r>
            <w:r w:rsidRPr="003D3F27">
              <w:rPr>
                <w:rFonts w:eastAsiaTheme="minorHAnsi"/>
                <w:spacing w:val="37"/>
                <w:sz w:val="22"/>
                <w:szCs w:val="22"/>
              </w:rPr>
              <w:t xml:space="preserve"> </w:t>
            </w:r>
            <w:r w:rsidRPr="003D3F27">
              <w:rPr>
                <w:rFonts w:eastAsiaTheme="minorHAnsi"/>
                <w:sz w:val="22"/>
                <w:szCs w:val="22"/>
              </w:rPr>
              <w:t>or</w:t>
            </w:r>
            <w:r w:rsidRPr="003D3F27">
              <w:rPr>
                <w:rFonts w:eastAsiaTheme="minorHAnsi"/>
                <w:spacing w:val="37"/>
                <w:sz w:val="22"/>
                <w:szCs w:val="22"/>
              </w:rPr>
              <w:t xml:space="preserve"> </w:t>
            </w:r>
            <w:r w:rsidRPr="003D3F27">
              <w:rPr>
                <w:rFonts w:eastAsiaTheme="minorHAnsi"/>
                <w:sz w:val="22"/>
                <w:szCs w:val="22"/>
              </w:rPr>
              <w:t>reduced-price</w:t>
            </w:r>
            <w:r w:rsidRPr="003D3F27">
              <w:rPr>
                <w:rFonts w:eastAsiaTheme="minorHAnsi"/>
                <w:spacing w:val="37"/>
                <w:sz w:val="22"/>
                <w:szCs w:val="22"/>
              </w:rPr>
              <w:t xml:space="preserve"> </w:t>
            </w:r>
            <w:r w:rsidRPr="003D3F27">
              <w:rPr>
                <w:rFonts w:eastAsiaTheme="minorHAnsi"/>
                <w:sz w:val="22"/>
                <w:szCs w:val="22"/>
              </w:rPr>
              <w:t>breakfast</w:t>
            </w:r>
            <w:r w:rsidRPr="003D3F27">
              <w:rPr>
                <w:rFonts w:eastAsiaTheme="minorHAnsi"/>
                <w:spacing w:val="37"/>
                <w:sz w:val="22"/>
                <w:szCs w:val="22"/>
              </w:rPr>
              <w:t xml:space="preserve"> </w:t>
            </w:r>
            <w:r w:rsidRPr="003D3F27">
              <w:rPr>
                <w:rFonts w:eastAsiaTheme="minorHAnsi"/>
                <w:sz w:val="22"/>
                <w:szCs w:val="22"/>
              </w:rPr>
              <w:t>or</w:t>
            </w:r>
            <w:r w:rsidRPr="003D3F27">
              <w:rPr>
                <w:rFonts w:eastAsiaTheme="minorHAnsi"/>
                <w:spacing w:val="37"/>
                <w:sz w:val="22"/>
                <w:szCs w:val="22"/>
              </w:rPr>
              <w:t xml:space="preserve"> </w:t>
            </w:r>
            <w:r w:rsidRPr="003D3F27">
              <w:rPr>
                <w:rFonts w:eastAsiaTheme="minorHAnsi"/>
                <w:sz w:val="22"/>
                <w:szCs w:val="22"/>
              </w:rPr>
              <w:t>lunch</w:t>
            </w:r>
            <w:r w:rsidRPr="003D3F27">
              <w:rPr>
                <w:rFonts w:eastAsiaTheme="minorHAnsi"/>
                <w:spacing w:val="37"/>
                <w:sz w:val="22"/>
                <w:szCs w:val="22"/>
              </w:rPr>
              <w:t xml:space="preserve"> </w:t>
            </w:r>
            <w:r w:rsidRPr="003D3F27">
              <w:rPr>
                <w:rFonts w:eastAsiaTheme="minorHAnsi"/>
                <w:sz w:val="22"/>
                <w:szCs w:val="22"/>
              </w:rPr>
              <w:t>pursuant</w:t>
            </w:r>
            <w:r w:rsidRPr="003D3F27">
              <w:rPr>
                <w:rFonts w:eastAsiaTheme="minorHAnsi"/>
                <w:spacing w:val="37"/>
                <w:sz w:val="22"/>
                <w:szCs w:val="22"/>
              </w:rPr>
              <w:t xml:space="preserve"> </w:t>
            </w:r>
            <w:r w:rsidRPr="003D3F27">
              <w:rPr>
                <w:rFonts w:eastAsiaTheme="minorHAnsi"/>
                <w:sz w:val="22"/>
                <w:szCs w:val="22"/>
              </w:rPr>
              <w:t>to</w:t>
            </w:r>
            <w:r w:rsidRPr="003D3F27">
              <w:rPr>
                <w:rFonts w:eastAsiaTheme="minorHAnsi"/>
                <w:spacing w:val="37"/>
                <w:sz w:val="22"/>
                <w:szCs w:val="22"/>
              </w:rPr>
              <w:t xml:space="preserve"> </w:t>
            </w:r>
            <w:r w:rsidRPr="003D3F27">
              <w:rPr>
                <w:rFonts w:eastAsiaTheme="minorHAnsi"/>
                <w:sz w:val="22"/>
                <w:szCs w:val="22"/>
              </w:rPr>
              <w:t>Public</w:t>
            </w:r>
            <w:r w:rsidRPr="003D3F27">
              <w:rPr>
                <w:rFonts w:eastAsiaTheme="minorHAnsi"/>
                <w:spacing w:val="37"/>
                <w:sz w:val="22"/>
                <w:szCs w:val="22"/>
              </w:rPr>
              <w:t xml:space="preserve"> </w:t>
            </w:r>
            <w:r w:rsidRPr="003D3F27">
              <w:rPr>
                <w:rFonts w:eastAsiaTheme="minorHAnsi"/>
                <w:sz w:val="22"/>
                <w:szCs w:val="22"/>
              </w:rPr>
              <w:t>Law</w:t>
            </w:r>
            <w:r w:rsidRPr="003D3F27">
              <w:rPr>
                <w:rFonts w:eastAsiaTheme="minorHAnsi"/>
                <w:spacing w:val="37"/>
                <w:sz w:val="22"/>
                <w:szCs w:val="22"/>
              </w:rPr>
              <w:t xml:space="preserve"> </w:t>
            </w:r>
            <w:r w:rsidRPr="003D3F27">
              <w:rPr>
                <w:rFonts w:eastAsiaTheme="minorHAnsi"/>
                <w:sz w:val="22"/>
                <w:szCs w:val="22"/>
              </w:rPr>
              <w:t>2021, chapter 398, Part OOOO of $27,101,065 in FY 24 and in FY 25.</w:t>
            </w:r>
          </w:p>
          <w:p w14:paraId="13C91DDC" w14:textId="77777777" w:rsidR="007D2068" w:rsidRPr="003D3F27" w:rsidRDefault="007D2068" w:rsidP="00FA57DB">
            <w:pPr>
              <w:pStyle w:val="ListBullet"/>
              <w:numPr>
                <w:ilvl w:val="0"/>
                <w:numId w:val="0"/>
              </w:numPr>
              <w:rPr>
                <w:sz w:val="22"/>
                <w:szCs w:val="22"/>
              </w:rPr>
            </w:pPr>
          </w:p>
          <w:p w14:paraId="6D947DE8" w14:textId="0DC47D14" w:rsidR="00FA57DB" w:rsidRPr="003D3F27" w:rsidRDefault="007D2068" w:rsidP="00FA57DB">
            <w:pPr>
              <w:pStyle w:val="ListBullet"/>
              <w:ind w:left="257" w:hanging="180"/>
              <w:rPr>
                <w:rFonts w:eastAsiaTheme="minorHAnsi"/>
                <w:sz w:val="22"/>
                <w:szCs w:val="22"/>
              </w:rPr>
            </w:pPr>
            <w:r w:rsidRPr="003D3F27">
              <w:rPr>
                <w:rFonts w:eastAsiaTheme="minorHAnsi"/>
                <w:sz w:val="22"/>
                <w:szCs w:val="22"/>
              </w:rPr>
              <w:t>Establishes</w:t>
            </w:r>
            <w:r w:rsidRPr="003D3F27">
              <w:rPr>
                <w:rFonts w:eastAsiaTheme="minorHAnsi"/>
                <w:spacing w:val="-10"/>
                <w:sz w:val="22"/>
                <w:szCs w:val="22"/>
              </w:rPr>
              <w:t xml:space="preserve"> </w:t>
            </w:r>
            <w:r w:rsidRPr="003D3F27">
              <w:rPr>
                <w:rFonts w:eastAsiaTheme="minorHAnsi"/>
                <w:sz w:val="22"/>
                <w:szCs w:val="22"/>
              </w:rPr>
              <w:t>one</w:t>
            </w:r>
            <w:r w:rsidRPr="003D3F27">
              <w:rPr>
                <w:rFonts w:eastAsiaTheme="minorHAnsi"/>
                <w:spacing w:val="-10"/>
                <w:sz w:val="22"/>
                <w:szCs w:val="22"/>
              </w:rPr>
              <w:t xml:space="preserve"> </w:t>
            </w:r>
            <w:r w:rsidRPr="003D3F27">
              <w:rPr>
                <w:rFonts w:eastAsiaTheme="minorHAnsi"/>
                <w:sz w:val="22"/>
                <w:szCs w:val="22"/>
              </w:rPr>
              <w:t>Education</w:t>
            </w:r>
            <w:r w:rsidRPr="003D3F27">
              <w:rPr>
                <w:rFonts w:eastAsiaTheme="minorHAnsi"/>
                <w:spacing w:val="-10"/>
                <w:sz w:val="22"/>
                <w:szCs w:val="22"/>
              </w:rPr>
              <w:t xml:space="preserve"> </w:t>
            </w:r>
            <w:r w:rsidRPr="003D3F27">
              <w:rPr>
                <w:rFonts w:eastAsiaTheme="minorHAnsi"/>
                <w:sz w:val="22"/>
                <w:szCs w:val="22"/>
              </w:rPr>
              <w:t>Specialist</w:t>
            </w:r>
            <w:r w:rsidRPr="003D3F27">
              <w:rPr>
                <w:rFonts w:eastAsiaTheme="minorHAnsi"/>
                <w:spacing w:val="-10"/>
                <w:sz w:val="22"/>
                <w:szCs w:val="22"/>
              </w:rPr>
              <w:t xml:space="preserve"> </w:t>
            </w:r>
            <w:r w:rsidRPr="003D3F27">
              <w:rPr>
                <w:rFonts w:eastAsiaTheme="minorHAnsi"/>
                <w:sz w:val="22"/>
                <w:szCs w:val="22"/>
              </w:rPr>
              <w:t>III</w:t>
            </w:r>
            <w:r w:rsidRPr="003D3F27">
              <w:rPr>
                <w:rFonts w:eastAsiaTheme="minorHAnsi"/>
                <w:spacing w:val="-10"/>
                <w:sz w:val="22"/>
                <w:szCs w:val="22"/>
              </w:rPr>
              <w:t xml:space="preserve"> </w:t>
            </w:r>
            <w:r w:rsidRPr="003D3F27">
              <w:rPr>
                <w:rFonts w:eastAsiaTheme="minorHAnsi"/>
                <w:sz w:val="22"/>
                <w:szCs w:val="22"/>
              </w:rPr>
              <w:t>position</w:t>
            </w:r>
            <w:r w:rsidRPr="003D3F27">
              <w:rPr>
                <w:rFonts w:eastAsiaTheme="minorHAnsi"/>
                <w:spacing w:val="-10"/>
                <w:sz w:val="22"/>
                <w:szCs w:val="22"/>
              </w:rPr>
              <w:t xml:space="preserve"> </w:t>
            </w:r>
            <w:r w:rsidRPr="003D3F27">
              <w:rPr>
                <w:rFonts w:eastAsiaTheme="minorHAnsi"/>
                <w:sz w:val="22"/>
                <w:szCs w:val="22"/>
              </w:rPr>
              <w:t>and</w:t>
            </w:r>
            <w:r w:rsidRPr="003D3F27">
              <w:rPr>
                <w:rFonts w:eastAsiaTheme="minorHAnsi"/>
                <w:spacing w:val="-10"/>
                <w:sz w:val="22"/>
                <w:szCs w:val="22"/>
              </w:rPr>
              <w:t xml:space="preserve"> </w:t>
            </w:r>
            <w:r w:rsidRPr="003D3F27">
              <w:rPr>
                <w:rFonts w:eastAsiaTheme="minorHAnsi"/>
                <w:sz w:val="22"/>
                <w:szCs w:val="22"/>
              </w:rPr>
              <w:t>provides</w:t>
            </w:r>
            <w:r w:rsidRPr="003D3F27">
              <w:rPr>
                <w:rFonts w:eastAsiaTheme="minorHAnsi"/>
                <w:spacing w:val="-10"/>
                <w:sz w:val="22"/>
                <w:szCs w:val="22"/>
              </w:rPr>
              <w:t xml:space="preserve"> </w:t>
            </w:r>
            <w:r w:rsidRPr="003D3F27">
              <w:rPr>
                <w:rFonts w:eastAsiaTheme="minorHAnsi"/>
                <w:sz w:val="22"/>
                <w:szCs w:val="22"/>
              </w:rPr>
              <w:t>funding</w:t>
            </w:r>
            <w:r w:rsidRPr="003D3F27">
              <w:rPr>
                <w:rFonts w:eastAsiaTheme="minorHAnsi"/>
                <w:spacing w:val="-10"/>
                <w:sz w:val="22"/>
                <w:szCs w:val="22"/>
              </w:rPr>
              <w:t xml:space="preserve"> </w:t>
            </w:r>
            <w:r w:rsidRPr="003D3F27">
              <w:rPr>
                <w:rFonts w:eastAsiaTheme="minorHAnsi"/>
                <w:sz w:val="22"/>
                <w:szCs w:val="22"/>
              </w:rPr>
              <w:t>for</w:t>
            </w:r>
            <w:r w:rsidRPr="003D3F27">
              <w:rPr>
                <w:rFonts w:eastAsiaTheme="minorHAnsi"/>
                <w:spacing w:val="-10"/>
                <w:sz w:val="22"/>
                <w:szCs w:val="22"/>
              </w:rPr>
              <w:t xml:space="preserve"> </w:t>
            </w:r>
            <w:r w:rsidRPr="003D3F27">
              <w:rPr>
                <w:rFonts w:eastAsiaTheme="minorHAnsi"/>
                <w:sz w:val="22"/>
                <w:szCs w:val="22"/>
              </w:rPr>
              <w:t>related All</w:t>
            </w:r>
            <w:r w:rsidRPr="003D3F27">
              <w:rPr>
                <w:rFonts w:eastAsiaTheme="minorHAnsi"/>
                <w:spacing w:val="35"/>
                <w:sz w:val="22"/>
                <w:szCs w:val="22"/>
              </w:rPr>
              <w:t xml:space="preserve"> </w:t>
            </w:r>
            <w:r w:rsidRPr="003D3F27">
              <w:rPr>
                <w:rFonts w:eastAsiaTheme="minorHAnsi"/>
                <w:sz w:val="22"/>
                <w:szCs w:val="22"/>
              </w:rPr>
              <w:t>Other</w:t>
            </w:r>
            <w:r w:rsidRPr="003D3F27">
              <w:rPr>
                <w:rFonts w:eastAsiaTheme="minorHAnsi"/>
                <w:spacing w:val="35"/>
                <w:sz w:val="22"/>
                <w:szCs w:val="22"/>
              </w:rPr>
              <w:t xml:space="preserve"> </w:t>
            </w:r>
            <w:r w:rsidRPr="003D3F27">
              <w:rPr>
                <w:rFonts w:eastAsiaTheme="minorHAnsi"/>
                <w:sz w:val="22"/>
                <w:szCs w:val="22"/>
              </w:rPr>
              <w:t>costs</w:t>
            </w:r>
            <w:r w:rsidRPr="003D3F27">
              <w:rPr>
                <w:rFonts w:eastAsiaTheme="minorHAnsi"/>
                <w:spacing w:val="35"/>
                <w:sz w:val="22"/>
                <w:szCs w:val="22"/>
              </w:rPr>
              <w:t xml:space="preserve"> </w:t>
            </w:r>
            <w:r w:rsidRPr="003D3F27">
              <w:rPr>
                <w:rFonts w:eastAsiaTheme="minorHAnsi"/>
                <w:sz w:val="22"/>
                <w:szCs w:val="22"/>
              </w:rPr>
              <w:t>to</w:t>
            </w:r>
            <w:r w:rsidRPr="003D3F27">
              <w:rPr>
                <w:rFonts w:eastAsiaTheme="minorHAnsi"/>
                <w:spacing w:val="35"/>
                <w:sz w:val="22"/>
                <w:szCs w:val="22"/>
              </w:rPr>
              <w:t xml:space="preserve"> </w:t>
            </w:r>
            <w:r w:rsidRPr="003D3F27">
              <w:rPr>
                <w:rFonts w:eastAsiaTheme="minorHAnsi"/>
                <w:sz w:val="22"/>
                <w:szCs w:val="22"/>
              </w:rPr>
              <w:t>support</w:t>
            </w:r>
            <w:r w:rsidRPr="003D3F27">
              <w:rPr>
                <w:rFonts w:eastAsiaTheme="minorHAnsi"/>
                <w:spacing w:val="35"/>
                <w:sz w:val="22"/>
                <w:szCs w:val="22"/>
              </w:rPr>
              <w:t xml:space="preserve"> </w:t>
            </w:r>
            <w:r w:rsidRPr="003D3F27">
              <w:rPr>
                <w:rFonts w:eastAsiaTheme="minorHAnsi"/>
                <w:sz w:val="22"/>
                <w:szCs w:val="22"/>
              </w:rPr>
              <w:t>the</w:t>
            </w:r>
            <w:r w:rsidRPr="003D3F27">
              <w:rPr>
                <w:rFonts w:eastAsiaTheme="minorHAnsi"/>
                <w:spacing w:val="35"/>
                <w:sz w:val="22"/>
                <w:szCs w:val="22"/>
              </w:rPr>
              <w:t xml:space="preserve"> </w:t>
            </w:r>
            <w:r w:rsidRPr="003D3F27">
              <w:rPr>
                <w:rFonts w:eastAsiaTheme="minorHAnsi"/>
                <w:sz w:val="22"/>
                <w:szCs w:val="22"/>
              </w:rPr>
              <w:t>increased</w:t>
            </w:r>
            <w:r w:rsidRPr="003D3F27">
              <w:rPr>
                <w:rFonts w:eastAsiaTheme="minorHAnsi"/>
                <w:spacing w:val="35"/>
                <w:sz w:val="22"/>
                <w:szCs w:val="22"/>
              </w:rPr>
              <w:t xml:space="preserve"> </w:t>
            </w:r>
            <w:r w:rsidRPr="003D3F27">
              <w:rPr>
                <w:rFonts w:eastAsiaTheme="minorHAnsi"/>
                <w:sz w:val="22"/>
                <w:szCs w:val="22"/>
              </w:rPr>
              <w:t>number</w:t>
            </w:r>
            <w:r w:rsidRPr="003D3F27">
              <w:rPr>
                <w:rFonts w:eastAsiaTheme="minorHAnsi"/>
                <w:spacing w:val="35"/>
                <w:sz w:val="22"/>
                <w:szCs w:val="22"/>
              </w:rPr>
              <w:t xml:space="preserve"> </w:t>
            </w:r>
            <w:r w:rsidRPr="003D3F27">
              <w:rPr>
                <w:rFonts w:eastAsiaTheme="minorHAnsi"/>
                <w:sz w:val="22"/>
                <w:szCs w:val="22"/>
              </w:rPr>
              <w:t>of</w:t>
            </w:r>
            <w:r w:rsidRPr="003D3F27">
              <w:rPr>
                <w:rFonts w:eastAsiaTheme="minorHAnsi"/>
                <w:spacing w:val="35"/>
                <w:sz w:val="22"/>
                <w:szCs w:val="22"/>
              </w:rPr>
              <w:t xml:space="preserve"> </w:t>
            </w:r>
            <w:r w:rsidRPr="003D3F27">
              <w:rPr>
                <w:rFonts w:eastAsiaTheme="minorHAnsi"/>
                <w:sz w:val="22"/>
                <w:szCs w:val="22"/>
              </w:rPr>
              <w:t>child</w:t>
            </w:r>
            <w:r w:rsidRPr="003D3F27">
              <w:rPr>
                <w:rFonts w:eastAsiaTheme="minorHAnsi"/>
                <w:spacing w:val="35"/>
                <w:sz w:val="22"/>
                <w:szCs w:val="22"/>
              </w:rPr>
              <w:t xml:space="preserve"> </w:t>
            </w:r>
            <w:r w:rsidRPr="003D3F27">
              <w:rPr>
                <w:rFonts w:eastAsiaTheme="minorHAnsi"/>
                <w:sz w:val="22"/>
                <w:szCs w:val="22"/>
              </w:rPr>
              <w:t>and</w:t>
            </w:r>
            <w:r w:rsidRPr="003D3F27">
              <w:rPr>
                <w:rFonts w:eastAsiaTheme="minorHAnsi"/>
                <w:spacing w:val="35"/>
                <w:sz w:val="22"/>
                <w:szCs w:val="22"/>
              </w:rPr>
              <w:t xml:space="preserve"> </w:t>
            </w:r>
            <w:r w:rsidRPr="003D3F27">
              <w:rPr>
                <w:rFonts w:eastAsiaTheme="minorHAnsi"/>
                <w:sz w:val="22"/>
                <w:szCs w:val="22"/>
              </w:rPr>
              <w:t>adult</w:t>
            </w:r>
            <w:r w:rsidRPr="003D3F27">
              <w:rPr>
                <w:rFonts w:eastAsiaTheme="minorHAnsi"/>
                <w:spacing w:val="35"/>
                <w:sz w:val="22"/>
                <w:szCs w:val="22"/>
              </w:rPr>
              <w:t xml:space="preserve"> </w:t>
            </w:r>
            <w:r w:rsidRPr="003D3F27">
              <w:rPr>
                <w:rFonts w:eastAsiaTheme="minorHAnsi"/>
                <w:sz w:val="22"/>
                <w:szCs w:val="22"/>
              </w:rPr>
              <w:t>care</w:t>
            </w:r>
            <w:r w:rsidRPr="003D3F27">
              <w:rPr>
                <w:rFonts w:eastAsiaTheme="minorHAnsi"/>
                <w:spacing w:val="35"/>
                <w:sz w:val="22"/>
                <w:szCs w:val="22"/>
              </w:rPr>
              <w:t xml:space="preserve"> </w:t>
            </w:r>
            <w:r w:rsidRPr="003D3F27">
              <w:rPr>
                <w:rFonts w:eastAsiaTheme="minorHAnsi"/>
                <w:sz w:val="22"/>
                <w:szCs w:val="22"/>
              </w:rPr>
              <w:t>food</w:t>
            </w:r>
            <w:r w:rsidRPr="003D3F27">
              <w:rPr>
                <w:rFonts w:eastAsiaTheme="minorHAnsi"/>
                <w:spacing w:val="35"/>
                <w:sz w:val="22"/>
                <w:szCs w:val="22"/>
              </w:rPr>
              <w:t xml:space="preserve"> </w:t>
            </w:r>
            <w:r w:rsidRPr="003D3F27">
              <w:rPr>
                <w:rFonts w:eastAsiaTheme="minorHAnsi"/>
                <w:sz w:val="22"/>
                <w:szCs w:val="22"/>
              </w:rPr>
              <w:t>program participants pursuant to Public Law 2019, chapter 428.</w:t>
            </w:r>
          </w:p>
          <w:p w14:paraId="271719E9" w14:textId="77777777" w:rsidR="00FA57DB" w:rsidRPr="00FA57DB" w:rsidRDefault="00FA57DB" w:rsidP="00FA57DB">
            <w:pPr>
              <w:rPr>
                <w:rFonts w:eastAsiaTheme="minorHAnsi"/>
              </w:rPr>
            </w:pPr>
          </w:p>
          <w:p w14:paraId="65EF442B" w14:textId="4C924E25" w:rsidR="00FA57DB" w:rsidRPr="00FA57DB" w:rsidRDefault="00FA57DB" w:rsidP="00FA57DB">
            <w:pPr>
              <w:pStyle w:val="ListBullet"/>
              <w:numPr>
                <w:ilvl w:val="0"/>
                <w:numId w:val="0"/>
              </w:numPr>
              <w:rPr>
                <w:rFonts w:eastAsiaTheme="minorHAnsi"/>
              </w:rPr>
            </w:pPr>
          </w:p>
          <w:p w14:paraId="6AB903F4" w14:textId="77777777" w:rsidR="007D2068" w:rsidRPr="007D2068" w:rsidRDefault="007D2068" w:rsidP="00FA57DB">
            <w:pPr>
              <w:pStyle w:val="ListBullet"/>
              <w:numPr>
                <w:ilvl w:val="0"/>
                <w:numId w:val="0"/>
              </w:numPr>
              <w:rPr>
                <w:sz w:val="22"/>
                <w:szCs w:val="22"/>
              </w:rPr>
            </w:pPr>
          </w:p>
          <w:tbl>
            <w:tblPr>
              <w:tblpPr w:leftFromText="180" w:rightFromText="180" w:vertAnchor="text" w:horzAnchor="margin" w:tblpXSpec="center" w:tblpY="-183"/>
              <w:tblOverlap w:val="never"/>
              <w:tblW w:w="0" w:type="auto"/>
              <w:tblLook w:val="01E0" w:firstRow="1" w:lastRow="1" w:firstColumn="1" w:lastColumn="1" w:noHBand="0" w:noVBand="0"/>
            </w:tblPr>
            <w:tblGrid>
              <w:gridCol w:w="3510"/>
              <w:gridCol w:w="1080"/>
              <w:gridCol w:w="1080"/>
            </w:tblGrid>
            <w:tr w:rsidR="007D2068" w:rsidRPr="007D2068" w14:paraId="67BA7937" w14:textId="77777777" w:rsidTr="000B3D84">
              <w:trPr>
                <w:trHeight w:val="357"/>
              </w:trPr>
              <w:tc>
                <w:tcPr>
                  <w:tcW w:w="3510" w:type="dxa"/>
                  <w:shd w:val="clear" w:color="auto" w:fill="auto"/>
                </w:tcPr>
                <w:p w14:paraId="56D99E53" w14:textId="77777777" w:rsidR="007D2068" w:rsidRPr="007D2068" w:rsidRDefault="007D2068" w:rsidP="00FA57DB">
                  <w:pPr>
                    <w:jc w:val="right"/>
                    <w:rPr>
                      <w:sz w:val="22"/>
                      <w:szCs w:val="22"/>
                      <w:u w:val="single"/>
                      <w:vertAlign w:val="subscript"/>
                    </w:rPr>
                  </w:pPr>
                </w:p>
              </w:tc>
              <w:tc>
                <w:tcPr>
                  <w:tcW w:w="1080" w:type="dxa"/>
                </w:tcPr>
                <w:p w14:paraId="759BCB90" w14:textId="77777777" w:rsidR="007D2068" w:rsidRPr="007D2068" w:rsidRDefault="007D2068" w:rsidP="00FA57DB">
                  <w:pPr>
                    <w:jc w:val="right"/>
                    <w:rPr>
                      <w:sz w:val="22"/>
                      <w:szCs w:val="22"/>
                      <w:u w:val="single"/>
                    </w:rPr>
                  </w:pPr>
                  <w:r w:rsidRPr="007D2068">
                    <w:rPr>
                      <w:sz w:val="22"/>
                      <w:szCs w:val="22"/>
                      <w:u w:val="single"/>
                    </w:rPr>
                    <w:t>FY 24</w:t>
                  </w:r>
                </w:p>
              </w:tc>
              <w:tc>
                <w:tcPr>
                  <w:tcW w:w="1080" w:type="dxa"/>
                </w:tcPr>
                <w:p w14:paraId="74DD455A" w14:textId="77777777" w:rsidR="007D2068" w:rsidRPr="007D2068" w:rsidRDefault="007D2068" w:rsidP="00FA57DB">
                  <w:pPr>
                    <w:jc w:val="right"/>
                    <w:rPr>
                      <w:sz w:val="22"/>
                      <w:szCs w:val="22"/>
                      <w:u w:val="single"/>
                    </w:rPr>
                  </w:pPr>
                  <w:r w:rsidRPr="007D2068">
                    <w:rPr>
                      <w:sz w:val="22"/>
                      <w:szCs w:val="22"/>
                      <w:u w:val="single"/>
                    </w:rPr>
                    <w:t>FY 25</w:t>
                  </w:r>
                </w:p>
              </w:tc>
            </w:tr>
            <w:tr w:rsidR="007D2068" w:rsidRPr="007D2068" w14:paraId="7C638FA5" w14:textId="77777777" w:rsidTr="000B3D84">
              <w:trPr>
                <w:trHeight w:val="344"/>
              </w:trPr>
              <w:tc>
                <w:tcPr>
                  <w:tcW w:w="3510" w:type="dxa"/>
                  <w:shd w:val="clear" w:color="auto" w:fill="auto"/>
                </w:tcPr>
                <w:p w14:paraId="77C925FE" w14:textId="77777777" w:rsidR="007D2068" w:rsidRPr="007D2068" w:rsidRDefault="007D2068" w:rsidP="00FA57DB">
                  <w:pPr>
                    <w:jc w:val="right"/>
                    <w:rPr>
                      <w:sz w:val="22"/>
                      <w:szCs w:val="22"/>
                    </w:rPr>
                  </w:pPr>
                  <w:r w:rsidRPr="007D2068">
                    <w:rPr>
                      <w:sz w:val="22"/>
                      <w:szCs w:val="22"/>
                    </w:rPr>
                    <w:t>General Fund - Position Count</w:t>
                  </w:r>
                </w:p>
              </w:tc>
              <w:tc>
                <w:tcPr>
                  <w:tcW w:w="1080" w:type="dxa"/>
                </w:tcPr>
                <w:p w14:paraId="7AC37A81" w14:textId="77777777" w:rsidR="007D2068" w:rsidRPr="007D2068" w:rsidRDefault="007D2068" w:rsidP="00FA57DB">
                  <w:pPr>
                    <w:jc w:val="right"/>
                    <w:rPr>
                      <w:sz w:val="22"/>
                      <w:szCs w:val="22"/>
                    </w:rPr>
                  </w:pPr>
                  <w:r w:rsidRPr="007D2068">
                    <w:rPr>
                      <w:sz w:val="22"/>
                      <w:szCs w:val="22"/>
                    </w:rPr>
                    <w:t>1.000</w:t>
                  </w:r>
                </w:p>
              </w:tc>
              <w:tc>
                <w:tcPr>
                  <w:tcW w:w="1080" w:type="dxa"/>
                </w:tcPr>
                <w:p w14:paraId="383FA32C" w14:textId="77777777" w:rsidR="007D2068" w:rsidRPr="007D2068" w:rsidRDefault="007D2068" w:rsidP="00FA57DB">
                  <w:pPr>
                    <w:jc w:val="right"/>
                    <w:rPr>
                      <w:sz w:val="22"/>
                      <w:szCs w:val="22"/>
                    </w:rPr>
                  </w:pPr>
                  <w:r w:rsidRPr="007D2068">
                    <w:rPr>
                      <w:sz w:val="22"/>
                      <w:szCs w:val="22"/>
                    </w:rPr>
                    <w:t>1.000</w:t>
                  </w:r>
                </w:p>
              </w:tc>
            </w:tr>
            <w:tr w:rsidR="007D2068" w:rsidRPr="007D2068" w14:paraId="3BF02FE9" w14:textId="77777777" w:rsidTr="000B3D84">
              <w:trPr>
                <w:trHeight w:val="344"/>
              </w:trPr>
              <w:tc>
                <w:tcPr>
                  <w:tcW w:w="3510" w:type="dxa"/>
                  <w:shd w:val="clear" w:color="auto" w:fill="auto"/>
                </w:tcPr>
                <w:p w14:paraId="128AA3C8" w14:textId="77777777" w:rsidR="007D2068" w:rsidRPr="007D2068" w:rsidRDefault="007D2068" w:rsidP="00FA57DB">
                  <w:pPr>
                    <w:jc w:val="right"/>
                    <w:rPr>
                      <w:sz w:val="22"/>
                      <w:szCs w:val="22"/>
                    </w:rPr>
                  </w:pPr>
                  <w:r w:rsidRPr="007D2068">
                    <w:rPr>
                      <w:sz w:val="22"/>
                      <w:szCs w:val="22"/>
                    </w:rPr>
                    <w:t xml:space="preserve">Personal Services </w:t>
                  </w:r>
                </w:p>
              </w:tc>
              <w:tc>
                <w:tcPr>
                  <w:tcW w:w="1080" w:type="dxa"/>
                </w:tcPr>
                <w:p w14:paraId="6BB9E66D" w14:textId="77777777" w:rsidR="007D2068" w:rsidRPr="007D2068" w:rsidRDefault="007D2068" w:rsidP="00FA57DB">
                  <w:pPr>
                    <w:jc w:val="right"/>
                    <w:rPr>
                      <w:sz w:val="22"/>
                      <w:szCs w:val="22"/>
                    </w:rPr>
                  </w:pPr>
                  <w:r w:rsidRPr="007D2068">
                    <w:rPr>
                      <w:sz w:val="22"/>
                      <w:szCs w:val="22"/>
                    </w:rPr>
                    <w:t>$98,506</w:t>
                  </w:r>
                </w:p>
              </w:tc>
              <w:tc>
                <w:tcPr>
                  <w:tcW w:w="1080" w:type="dxa"/>
                </w:tcPr>
                <w:p w14:paraId="55C9DB55" w14:textId="77777777" w:rsidR="007D2068" w:rsidRPr="007D2068" w:rsidRDefault="007D2068" w:rsidP="00FA57DB">
                  <w:pPr>
                    <w:jc w:val="right"/>
                    <w:rPr>
                      <w:sz w:val="22"/>
                      <w:szCs w:val="22"/>
                    </w:rPr>
                  </w:pPr>
                  <w:r w:rsidRPr="007D2068">
                    <w:rPr>
                      <w:sz w:val="22"/>
                      <w:szCs w:val="22"/>
                    </w:rPr>
                    <w:t>$104,185</w:t>
                  </w:r>
                </w:p>
              </w:tc>
            </w:tr>
            <w:tr w:rsidR="007D2068" w:rsidRPr="007D2068" w14:paraId="07028C1B" w14:textId="77777777" w:rsidTr="000B3D84">
              <w:trPr>
                <w:trHeight w:val="357"/>
              </w:trPr>
              <w:tc>
                <w:tcPr>
                  <w:tcW w:w="3510" w:type="dxa"/>
                  <w:shd w:val="clear" w:color="auto" w:fill="auto"/>
                </w:tcPr>
                <w:p w14:paraId="086AC3EE" w14:textId="77777777" w:rsidR="007D2068" w:rsidRPr="007D2068" w:rsidRDefault="007D2068" w:rsidP="00FA57DB">
                  <w:pPr>
                    <w:jc w:val="right"/>
                    <w:rPr>
                      <w:sz w:val="22"/>
                      <w:szCs w:val="22"/>
                    </w:rPr>
                  </w:pPr>
                  <w:r w:rsidRPr="007D2068">
                    <w:rPr>
                      <w:sz w:val="22"/>
                      <w:szCs w:val="22"/>
                    </w:rPr>
                    <w:t>All Other</w:t>
                  </w:r>
                </w:p>
              </w:tc>
              <w:tc>
                <w:tcPr>
                  <w:tcW w:w="1080" w:type="dxa"/>
                </w:tcPr>
                <w:p w14:paraId="02EB437A" w14:textId="77777777" w:rsidR="007D2068" w:rsidRPr="007D2068" w:rsidRDefault="007D2068" w:rsidP="00FA57DB">
                  <w:pPr>
                    <w:jc w:val="right"/>
                    <w:rPr>
                      <w:sz w:val="22"/>
                      <w:szCs w:val="22"/>
                      <w:u w:val="single"/>
                    </w:rPr>
                  </w:pPr>
                  <w:r w:rsidRPr="007D2068">
                    <w:rPr>
                      <w:sz w:val="22"/>
                      <w:szCs w:val="22"/>
                      <w:u w:val="single"/>
                    </w:rPr>
                    <w:t>$8,860</w:t>
                  </w:r>
                </w:p>
              </w:tc>
              <w:tc>
                <w:tcPr>
                  <w:tcW w:w="1080" w:type="dxa"/>
                </w:tcPr>
                <w:p w14:paraId="168853C6" w14:textId="77777777" w:rsidR="007D2068" w:rsidRPr="007D2068" w:rsidRDefault="007D2068" w:rsidP="00FA57DB">
                  <w:pPr>
                    <w:jc w:val="right"/>
                    <w:rPr>
                      <w:sz w:val="22"/>
                      <w:szCs w:val="22"/>
                      <w:u w:val="single"/>
                    </w:rPr>
                  </w:pPr>
                  <w:r w:rsidRPr="007D2068">
                    <w:rPr>
                      <w:sz w:val="22"/>
                      <w:szCs w:val="22"/>
                      <w:u w:val="single"/>
                    </w:rPr>
                    <w:t>$8,860</w:t>
                  </w:r>
                </w:p>
              </w:tc>
            </w:tr>
            <w:tr w:rsidR="007D2068" w:rsidRPr="007D2068" w14:paraId="0ABBFFE7" w14:textId="77777777" w:rsidTr="000B3D84">
              <w:trPr>
                <w:trHeight w:val="357"/>
              </w:trPr>
              <w:tc>
                <w:tcPr>
                  <w:tcW w:w="3510" w:type="dxa"/>
                  <w:shd w:val="clear" w:color="auto" w:fill="auto"/>
                </w:tcPr>
                <w:p w14:paraId="07C5A2A2" w14:textId="77777777" w:rsidR="007D2068" w:rsidRPr="007D2068" w:rsidRDefault="007D2068" w:rsidP="00FA57DB">
                  <w:pPr>
                    <w:jc w:val="right"/>
                    <w:rPr>
                      <w:sz w:val="22"/>
                      <w:szCs w:val="22"/>
                      <w:u w:val="single"/>
                    </w:rPr>
                  </w:pPr>
                  <w:r w:rsidRPr="007D2068">
                    <w:rPr>
                      <w:sz w:val="22"/>
                      <w:szCs w:val="22"/>
                      <w:u w:val="single"/>
                    </w:rPr>
                    <w:t>General Fund Total</w:t>
                  </w:r>
                </w:p>
              </w:tc>
              <w:tc>
                <w:tcPr>
                  <w:tcW w:w="1080" w:type="dxa"/>
                </w:tcPr>
                <w:p w14:paraId="43FCC484" w14:textId="77777777" w:rsidR="007D2068" w:rsidRPr="007D2068" w:rsidRDefault="007D2068" w:rsidP="00FA57DB">
                  <w:pPr>
                    <w:jc w:val="right"/>
                    <w:rPr>
                      <w:sz w:val="22"/>
                      <w:szCs w:val="22"/>
                    </w:rPr>
                  </w:pPr>
                  <w:r w:rsidRPr="007D2068">
                    <w:rPr>
                      <w:sz w:val="22"/>
                      <w:szCs w:val="22"/>
                    </w:rPr>
                    <w:t>$107,366</w:t>
                  </w:r>
                </w:p>
              </w:tc>
              <w:tc>
                <w:tcPr>
                  <w:tcW w:w="1080" w:type="dxa"/>
                </w:tcPr>
                <w:p w14:paraId="530BE779" w14:textId="77777777" w:rsidR="007D2068" w:rsidRPr="007D2068" w:rsidRDefault="007D2068" w:rsidP="00FA57DB">
                  <w:pPr>
                    <w:jc w:val="right"/>
                    <w:rPr>
                      <w:sz w:val="22"/>
                      <w:szCs w:val="22"/>
                    </w:rPr>
                  </w:pPr>
                  <w:r w:rsidRPr="007D2068">
                    <w:rPr>
                      <w:sz w:val="22"/>
                      <w:szCs w:val="22"/>
                    </w:rPr>
                    <w:t>$113,045</w:t>
                  </w:r>
                </w:p>
              </w:tc>
            </w:tr>
          </w:tbl>
          <w:p w14:paraId="6954E674" w14:textId="77777777" w:rsidR="007D2068" w:rsidRPr="007D2068" w:rsidRDefault="007D2068" w:rsidP="00FA57DB">
            <w:pPr>
              <w:pStyle w:val="ListBullet"/>
              <w:numPr>
                <w:ilvl w:val="0"/>
                <w:numId w:val="0"/>
              </w:numPr>
              <w:rPr>
                <w:sz w:val="22"/>
                <w:szCs w:val="22"/>
              </w:rPr>
            </w:pPr>
          </w:p>
          <w:p w14:paraId="7919F06A" w14:textId="77777777" w:rsidR="007D2068" w:rsidRPr="007D2068" w:rsidRDefault="007D2068" w:rsidP="00FA57DB">
            <w:pPr>
              <w:pStyle w:val="ListBullet"/>
              <w:numPr>
                <w:ilvl w:val="0"/>
                <w:numId w:val="0"/>
              </w:numPr>
              <w:rPr>
                <w:sz w:val="22"/>
                <w:szCs w:val="22"/>
              </w:rPr>
            </w:pPr>
          </w:p>
          <w:p w14:paraId="73291182" w14:textId="77777777" w:rsidR="007D2068" w:rsidRPr="007D2068" w:rsidRDefault="007D2068" w:rsidP="00FA57DB">
            <w:pPr>
              <w:pStyle w:val="ListBullet"/>
              <w:numPr>
                <w:ilvl w:val="0"/>
                <w:numId w:val="0"/>
              </w:numPr>
              <w:rPr>
                <w:sz w:val="22"/>
                <w:szCs w:val="22"/>
              </w:rPr>
            </w:pPr>
          </w:p>
          <w:p w14:paraId="0991A3F0" w14:textId="77777777" w:rsidR="007D2068" w:rsidRPr="007D2068" w:rsidRDefault="007D2068" w:rsidP="00FA57DB">
            <w:pPr>
              <w:pStyle w:val="ListBullet"/>
              <w:numPr>
                <w:ilvl w:val="0"/>
                <w:numId w:val="0"/>
              </w:numPr>
              <w:rPr>
                <w:sz w:val="22"/>
                <w:szCs w:val="22"/>
              </w:rPr>
            </w:pPr>
          </w:p>
          <w:p w14:paraId="334ADD78" w14:textId="77777777" w:rsidR="007D2068" w:rsidRPr="007D2068" w:rsidRDefault="007D2068" w:rsidP="00FA57DB">
            <w:pPr>
              <w:pStyle w:val="ListBullet"/>
              <w:numPr>
                <w:ilvl w:val="0"/>
                <w:numId w:val="0"/>
              </w:numPr>
              <w:rPr>
                <w:sz w:val="22"/>
                <w:szCs w:val="22"/>
              </w:rPr>
            </w:pPr>
          </w:p>
          <w:p w14:paraId="5A1F0FAC" w14:textId="77777777" w:rsidR="007D2068" w:rsidRPr="007D2068" w:rsidRDefault="007D2068" w:rsidP="00FA57DB">
            <w:pPr>
              <w:pStyle w:val="ListBullet"/>
              <w:numPr>
                <w:ilvl w:val="0"/>
                <w:numId w:val="0"/>
              </w:numPr>
              <w:rPr>
                <w:sz w:val="22"/>
                <w:szCs w:val="22"/>
              </w:rPr>
            </w:pPr>
          </w:p>
          <w:p w14:paraId="74A91378" w14:textId="77777777" w:rsidR="007D2068" w:rsidRDefault="007D2068" w:rsidP="00FA57DB">
            <w:pPr>
              <w:pStyle w:val="ListBullet"/>
              <w:numPr>
                <w:ilvl w:val="0"/>
                <w:numId w:val="0"/>
              </w:numPr>
              <w:rPr>
                <w:sz w:val="22"/>
                <w:szCs w:val="22"/>
              </w:rPr>
            </w:pPr>
          </w:p>
          <w:p w14:paraId="666F3BA9" w14:textId="77777777" w:rsidR="003D3F27" w:rsidRDefault="003D3F27" w:rsidP="00FA57DB">
            <w:pPr>
              <w:pStyle w:val="ListBullet"/>
              <w:numPr>
                <w:ilvl w:val="0"/>
                <w:numId w:val="0"/>
              </w:numPr>
              <w:rPr>
                <w:sz w:val="22"/>
                <w:szCs w:val="22"/>
              </w:rPr>
            </w:pPr>
          </w:p>
          <w:p w14:paraId="348C0FB3" w14:textId="77777777" w:rsidR="003D3F27" w:rsidRDefault="003D3F27" w:rsidP="00FA57DB">
            <w:pPr>
              <w:pStyle w:val="ListBullet"/>
              <w:numPr>
                <w:ilvl w:val="0"/>
                <w:numId w:val="0"/>
              </w:numPr>
              <w:rPr>
                <w:sz w:val="22"/>
                <w:szCs w:val="22"/>
              </w:rPr>
            </w:pPr>
          </w:p>
          <w:p w14:paraId="3763AB3A" w14:textId="77777777" w:rsidR="003D3F27" w:rsidRPr="003D3F27" w:rsidRDefault="003D3F27" w:rsidP="00FA57DB">
            <w:pPr>
              <w:pStyle w:val="ListBullet"/>
              <w:numPr>
                <w:ilvl w:val="0"/>
                <w:numId w:val="0"/>
              </w:numPr>
              <w:rPr>
                <w:sz w:val="22"/>
                <w:szCs w:val="22"/>
              </w:rPr>
            </w:pPr>
          </w:p>
          <w:p w14:paraId="155CE892" w14:textId="77777777" w:rsidR="007D2068" w:rsidRPr="007D2068" w:rsidRDefault="007D2068" w:rsidP="00FA57DB">
            <w:pPr>
              <w:pStyle w:val="ListBullet"/>
              <w:numPr>
                <w:ilvl w:val="0"/>
                <w:numId w:val="0"/>
              </w:numPr>
              <w:rPr>
                <w:sz w:val="22"/>
                <w:szCs w:val="22"/>
                <w:u w:val="single"/>
              </w:rPr>
            </w:pPr>
            <w:r w:rsidRPr="007D2068">
              <w:rPr>
                <w:sz w:val="22"/>
                <w:szCs w:val="22"/>
                <w:u w:val="single"/>
              </w:rPr>
              <w:t>Science, Technology, Engineering and Mathematics Council</w:t>
            </w:r>
          </w:p>
          <w:p w14:paraId="2852D3D3" w14:textId="77777777" w:rsidR="007D2068" w:rsidRPr="00FA57DB" w:rsidRDefault="007D2068" w:rsidP="00FA57DB">
            <w:pPr>
              <w:pStyle w:val="ListBullet"/>
              <w:numPr>
                <w:ilvl w:val="0"/>
                <w:numId w:val="0"/>
              </w:numPr>
              <w:rPr>
                <w:sz w:val="22"/>
                <w:szCs w:val="22"/>
              </w:rPr>
            </w:pPr>
          </w:p>
          <w:p w14:paraId="0C9514A1" w14:textId="77777777" w:rsidR="007D2068" w:rsidRPr="003D3F27" w:rsidRDefault="007D2068" w:rsidP="00FA57DB">
            <w:pPr>
              <w:pStyle w:val="ListBullet"/>
              <w:ind w:left="257" w:hanging="180"/>
              <w:rPr>
                <w:rFonts w:eastAsiaTheme="minorHAnsi"/>
                <w:sz w:val="22"/>
                <w:szCs w:val="22"/>
              </w:rPr>
            </w:pPr>
            <w:r w:rsidRPr="003D3F27">
              <w:rPr>
                <w:rFonts w:eastAsiaTheme="minorHAnsi"/>
                <w:sz w:val="22"/>
                <w:szCs w:val="22"/>
              </w:rPr>
              <w:t>Provides Other Special Revenue Funds appropriations in the budget for Science, Technology, Engineering and Mathematics Council of $500 in FY 24 and in FY 25.</w:t>
            </w:r>
          </w:p>
          <w:p w14:paraId="4E452932" w14:textId="77777777" w:rsidR="007D2068" w:rsidRPr="003D3F27" w:rsidRDefault="007D2068" w:rsidP="00FA57DB">
            <w:pPr>
              <w:pStyle w:val="ListBullet"/>
              <w:numPr>
                <w:ilvl w:val="0"/>
                <w:numId w:val="0"/>
              </w:numPr>
              <w:rPr>
                <w:sz w:val="22"/>
                <w:szCs w:val="22"/>
              </w:rPr>
            </w:pPr>
          </w:p>
          <w:p w14:paraId="4E4A52A8" w14:textId="77777777" w:rsidR="007D2068" w:rsidRPr="003D3F27" w:rsidRDefault="007D2068" w:rsidP="00FA57DB">
            <w:pPr>
              <w:pStyle w:val="ListBullet"/>
              <w:numPr>
                <w:ilvl w:val="0"/>
                <w:numId w:val="0"/>
              </w:numPr>
              <w:rPr>
                <w:sz w:val="22"/>
                <w:szCs w:val="22"/>
                <w:u w:val="single"/>
              </w:rPr>
            </w:pPr>
            <w:r w:rsidRPr="003D3F27">
              <w:rPr>
                <w:sz w:val="22"/>
                <w:szCs w:val="22"/>
                <w:u w:val="single"/>
              </w:rPr>
              <w:t>Special Services Team</w:t>
            </w:r>
          </w:p>
          <w:p w14:paraId="1451DBAA" w14:textId="77777777" w:rsidR="007D2068" w:rsidRPr="003D3F27" w:rsidRDefault="007D2068" w:rsidP="00FA57DB">
            <w:pPr>
              <w:pStyle w:val="ListBullet"/>
              <w:numPr>
                <w:ilvl w:val="0"/>
                <w:numId w:val="0"/>
              </w:numPr>
              <w:rPr>
                <w:sz w:val="22"/>
                <w:szCs w:val="22"/>
              </w:rPr>
            </w:pPr>
          </w:p>
          <w:p w14:paraId="1DAEA528" w14:textId="0BD7944A" w:rsidR="007D2068" w:rsidRPr="003D3F27" w:rsidRDefault="007D2068" w:rsidP="00FA57DB">
            <w:pPr>
              <w:pStyle w:val="ListBullet"/>
              <w:ind w:left="257" w:hanging="180"/>
              <w:rPr>
                <w:sz w:val="22"/>
                <w:szCs w:val="22"/>
              </w:rPr>
            </w:pPr>
            <w:r w:rsidRPr="003D3F27">
              <w:rPr>
                <w:sz w:val="22"/>
                <w:szCs w:val="22"/>
              </w:rPr>
              <w:t>Provides General Fund, and Federal Expenditures Fund appropriations in the budget for Special Services Team in FY 24 and in FY 25.</w:t>
            </w:r>
          </w:p>
          <w:p w14:paraId="5E8C76B4" w14:textId="77777777" w:rsidR="00FA57DB" w:rsidRDefault="00FA57DB" w:rsidP="00FA57DB">
            <w:pPr>
              <w:rPr>
                <w:sz w:val="22"/>
                <w:szCs w:val="22"/>
                <w:lang w:val="en"/>
              </w:rPr>
            </w:pPr>
          </w:p>
          <w:p w14:paraId="0EA17ED3" w14:textId="77777777" w:rsidR="00FA57DB" w:rsidRPr="00FA57DB" w:rsidRDefault="00FA57DB" w:rsidP="00FA57DB">
            <w:pPr>
              <w:rPr>
                <w:sz w:val="22"/>
                <w:szCs w:val="22"/>
                <w:lang w:val="en"/>
              </w:rPr>
            </w:pPr>
          </w:p>
          <w:tbl>
            <w:tblPr>
              <w:tblW w:w="0" w:type="auto"/>
              <w:jc w:val="center"/>
              <w:tblLook w:val="01E0" w:firstRow="1" w:lastRow="1" w:firstColumn="1" w:lastColumn="1" w:noHBand="0" w:noVBand="0"/>
            </w:tblPr>
            <w:tblGrid>
              <w:gridCol w:w="2746"/>
              <w:gridCol w:w="1406"/>
              <w:gridCol w:w="1316"/>
            </w:tblGrid>
            <w:tr w:rsidR="007D2068" w:rsidRPr="007D2068" w14:paraId="236C65A1" w14:textId="77777777" w:rsidTr="000B3D84">
              <w:trPr>
                <w:trHeight w:val="357"/>
                <w:jc w:val="center"/>
              </w:trPr>
              <w:tc>
                <w:tcPr>
                  <w:tcW w:w="2746" w:type="dxa"/>
                  <w:shd w:val="clear" w:color="auto" w:fill="auto"/>
                </w:tcPr>
                <w:p w14:paraId="5002B2E4" w14:textId="77777777" w:rsidR="007D2068" w:rsidRPr="007D2068" w:rsidRDefault="007D2068" w:rsidP="00FA2014">
                  <w:pPr>
                    <w:jc w:val="right"/>
                    <w:rPr>
                      <w:sz w:val="22"/>
                      <w:szCs w:val="22"/>
                      <w:u w:val="single"/>
                    </w:rPr>
                  </w:pPr>
                </w:p>
              </w:tc>
              <w:tc>
                <w:tcPr>
                  <w:tcW w:w="1406" w:type="dxa"/>
                  <w:shd w:val="clear" w:color="auto" w:fill="auto"/>
                </w:tcPr>
                <w:p w14:paraId="1295B9FC" w14:textId="77777777" w:rsidR="007D2068" w:rsidRPr="007D2068" w:rsidRDefault="007D2068" w:rsidP="00FA2014">
                  <w:pPr>
                    <w:jc w:val="right"/>
                    <w:rPr>
                      <w:sz w:val="22"/>
                      <w:szCs w:val="22"/>
                      <w:u w:val="single"/>
                    </w:rPr>
                  </w:pPr>
                  <w:r w:rsidRPr="007D2068">
                    <w:rPr>
                      <w:sz w:val="22"/>
                      <w:szCs w:val="22"/>
                      <w:u w:val="single"/>
                    </w:rPr>
                    <w:t>FY 24</w:t>
                  </w:r>
                </w:p>
              </w:tc>
              <w:tc>
                <w:tcPr>
                  <w:tcW w:w="1316" w:type="dxa"/>
                </w:tcPr>
                <w:p w14:paraId="150CB445" w14:textId="77777777" w:rsidR="007D2068" w:rsidRPr="007D2068" w:rsidRDefault="007D2068" w:rsidP="00FA2014">
                  <w:pPr>
                    <w:jc w:val="right"/>
                    <w:rPr>
                      <w:sz w:val="22"/>
                      <w:szCs w:val="22"/>
                      <w:u w:val="single"/>
                    </w:rPr>
                  </w:pPr>
                  <w:r w:rsidRPr="007D2068">
                    <w:rPr>
                      <w:sz w:val="22"/>
                      <w:szCs w:val="22"/>
                      <w:u w:val="single"/>
                    </w:rPr>
                    <w:t>FY 25</w:t>
                  </w:r>
                </w:p>
              </w:tc>
            </w:tr>
            <w:tr w:rsidR="007D2068" w:rsidRPr="007D2068" w14:paraId="36705E45" w14:textId="77777777" w:rsidTr="000B3D84">
              <w:trPr>
                <w:trHeight w:val="357"/>
                <w:jc w:val="center"/>
              </w:trPr>
              <w:tc>
                <w:tcPr>
                  <w:tcW w:w="2746" w:type="dxa"/>
                  <w:shd w:val="clear" w:color="auto" w:fill="auto"/>
                </w:tcPr>
                <w:p w14:paraId="10838B90" w14:textId="77777777" w:rsidR="007D2068" w:rsidRPr="007D2068" w:rsidRDefault="007D2068" w:rsidP="00FA2014">
                  <w:pPr>
                    <w:jc w:val="right"/>
                    <w:rPr>
                      <w:sz w:val="22"/>
                      <w:szCs w:val="22"/>
                    </w:rPr>
                  </w:pPr>
                  <w:r w:rsidRPr="007D2068">
                    <w:rPr>
                      <w:sz w:val="22"/>
                      <w:szCs w:val="22"/>
                    </w:rPr>
                    <w:t>General Fund - Position Count</w:t>
                  </w:r>
                </w:p>
              </w:tc>
              <w:tc>
                <w:tcPr>
                  <w:tcW w:w="1406" w:type="dxa"/>
                  <w:shd w:val="clear" w:color="auto" w:fill="auto"/>
                  <w:vAlign w:val="center"/>
                </w:tcPr>
                <w:p w14:paraId="218DBE06" w14:textId="77777777" w:rsidR="007D2068" w:rsidRPr="007D2068" w:rsidRDefault="007D2068" w:rsidP="00FA2014">
                  <w:pPr>
                    <w:jc w:val="right"/>
                    <w:rPr>
                      <w:sz w:val="22"/>
                      <w:szCs w:val="22"/>
                    </w:rPr>
                  </w:pPr>
                  <w:r w:rsidRPr="007D2068">
                    <w:rPr>
                      <w:sz w:val="22"/>
                      <w:szCs w:val="22"/>
                    </w:rPr>
                    <w:t>2.000</w:t>
                  </w:r>
                </w:p>
              </w:tc>
              <w:tc>
                <w:tcPr>
                  <w:tcW w:w="1316" w:type="dxa"/>
                  <w:vAlign w:val="center"/>
                </w:tcPr>
                <w:p w14:paraId="55BFB42F" w14:textId="77777777" w:rsidR="007D2068" w:rsidRPr="007D2068" w:rsidRDefault="007D2068" w:rsidP="00FA2014">
                  <w:pPr>
                    <w:jc w:val="right"/>
                    <w:rPr>
                      <w:sz w:val="22"/>
                      <w:szCs w:val="22"/>
                    </w:rPr>
                  </w:pPr>
                  <w:r w:rsidRPr="007D2068">
                    <w:rPr>
                      <w:sz w:val="22"/>
                      <w:szCs w:val="22"/>
                    </w:rPr>
                    <w:t>2.000</w:t>
                  </w:r>
                </w:p>
              </w:tc>
            </w:tr>
            <w:tr w:rsidR="007D2068" w:rsidRPr="007D2068" w14:paraId="22A5BFE7" w14:textId="77777777" w:rsidTr="000B3D84">
              <w:trPr>
                <w:trHeight w:val="357"/>
                <w:jc w:val="center"/>
              </w:trPr>
              <w:tc>
                <w:tcPr>
                  <w:tcW w:w="2746" w:type="dxa"/>
                  <w:shd w:val="clear" w:color="auto" w:fill="auto"/>
                </w:tcPr>
                <w:p w14:paraId="0FDD45D3" w14:textId="77777777" w:rsidR="007D2068" w:rsidRPr="007D2068" w:rsidRDefault="007D2068" w:rsidP="00FA2014">
                  <w:pPr>
                    <w:jc w:val="right"/>
                    <w:rPr>
                      <w:sz w:val="22"/>
                      <w:szCs w:val="22"/>
                    </w:rPr>
                  </w:pPr>
                  <w:r w:rsidRPr="007D2068">
                    <w:rPr>
                      <w:sz w:val="22"/>
                      <w:szCs w:val="22"/>
                    </w:rPr>
                    <w:t>Personal Services</w:t>
                  </w:r>
                </w:p>
              </w:tc>
              <w:tc>
                <w:tcPr>
                  <w:tcW w:w="1406" w:type="dxa"/>
                  <w:shd w:val="clear" w:color="auto" w:fill="auto"/>
                </w:tcPr>
                <w:p w14:paraId="36CC7171" w14:textId="77777777" w:rsidR="007D2068" w:rsidRPr="007D2068" w:rsidRDefault="007D2068" w:rsidP="00FA2014">
                  <w:pPr>
                    <w:jc w:val="right"/>
                    <w:rPr>
                      <w:sz w:val="22"/>
                      <w:szCs w:val="22"/>
                    </w:rPr>
                  </w:pPr>
                  <w:r w:rsidRPr="007D2068">
                    <w:rPr>
                      <w:sz w:val="22"/>
                      <w:szCs w:val="22"/>
                    </w:rPr>
                    <w:t>$130,246</w:t>
                  </w:r>
                </w:p>
              </w:tc>
              <w:tc>
                <w:tcPr>
                  <w:tcW w:w="1316" w:type="dxa"/>
                </w:tcPr>
                <w:p w14:paraId="5C28C1F5" w14:textId="77777777" w:rsidR="007D2068" w:rsidRPr="007D2068" w:rsidRDefault="007D2068" w:rsidP="00FA2014">
                  <w:pPr>
                    <w:jc w:val="right"/>
                    <w:rPr>
                      <w:sz w:val="22"/>
                      <w:szCs w:val="22"/>
                    </w:rPr>
                  </w:pPr>
                  <w:r w:rsidRPr="007D2068">
                    <w:rPr>
                      <w:sz w:val="22"/>
                      <w:szCs w:val="22"/>
                    </w:rPr>
                    <w:t>$132,051</w:t>
                  </w:r>
                </w:p>
              </w:tc>
            </w:tr>
            <w:tr w:rsidR="007D2068" w:rsidRPr="007D2068" w14:paraId="36F3E3F8" w14:textId="77777777" w:rsidTr="000B3D84">
              <w:trPr>
                <w:trHeight w:val="315"/>
                <w:jc w:val="center"/>
              </w:trPr>
              <w:tc>
                <w:tcPr>
                  <w:tcW w:w="2746" w:type="dxa"/>
                  <w:shd w:val="clear" w:color="auto" w:fill="auto"/>
                </w:tcPr>
                <w:p w14:paraId="4BBFC9F9" w14:textId="77777777" w:rsidR="007D2068" w:rsidRPr="007D2068" w:rsidRDefault="007D2068" w:rsidP="00FA2014">
                  <w:pPr>
                    <w:jc w:val="right"/>
                    <w:rPr>
                      <w:sz w:val="22"/>
                      <w:szCs w:val="22"/>
                    </w:rPr>
                  </w:pPr>
                  <w:r w:rsidRPr="007D2068">
                    <w:rPr>
                      <w:sz w:val="22"/>
                      <w:szCs w:val="22"/>
                    </w:rPr>
                    <w:t>All Other</w:t>
                  </w:r>
                </w:p>
              </w:tc>
              <w:tc>
                <w:tcPr>
                  <w:tcW w:w="1406" w:type="dxa"/>
                  <w:shd w:val="clear" w:color="auto" w:fill="auto"/>
                </w:tcPr>
                <w:p w14:paraId="17B4331F" w14:textId="77777777" w:rsidR="007D2068" w:rsidRPr="007D2068" w:rsidRDefault="007D2068" w:rsidP="00FA2014">
                  <w:pPr>
                    <w:jc w:val="right"/>
                    <w:rPr>
                      <w:sz w:val="22"/>
                      <w:szCs w:val="22"/>
                      <w:u w:val="single"/>
                    </w:rPr>
                  </w:pPr>
                  <w:r w:rsidRPr="007D2068">
                    <w:rPr>
                      <w:sz w:val="22"/>
                      <w:szCs w:val="22"/>
                      <w:u w:val="single"/>
                    </w:rPr>
                    <w:t>$3,089,443</w:t>
                  </w:r>
                </w:p>
              </w:tc>
              <w:tc>
                <w:tcPr>
                  <w:tcW w:w="1316" w:type="dxa"/>
                </w:tcPr>
                <w:p w14:paraId="7719E1AF" w14:textId="77777777" w:rsidR="007D2068" w:rsidRPr="007D2068" w:rsidRDefault="007D2068" w:rsidP="00A613E2">
                  <w:pPr>
                    <w:jc w:val="right"/>
                    <w:rPr>
                      <w:sz w:val="22"/>
                      <w:szCs w:val="22"/>
                      <w:u w:val="single"/>
                    </w:rPr>
                  </w:pPr>
                  <w:r w:rsidRPr="007D2068">
                    <w:rPr>
                      <w:sz w:val="22"/>
                      <w:szCs w:val="22"/>
                      <w:u w:val="single"/>
                    </w:rPr>
                    <w:t>$3,089,443</w:t>
                  </w:r>
                </w:p>
              </w:tc>
            </w:tr>
            <w:tr w:rsidR="007D2068" w:rsidRPr="007D2068" w14:paraId="0A77AEA0" w14:textId="77777777" w:rsidTr="000B3D84">
              <w:trPr>
                <w:trHeight w:val="303"/>
                <w:jc w:val="center"/>
              </w:trPr>
              <w:tc>
                <w:tcPr>
                  <w:tcW w:w="2746" w:type="dxa"/>
                  <w:shd w:val="clear" w:color="auto" w:fill="auto"/>
                </w:tcPr>
                <w:p w14:paraId="457D826D" w14:textId="77777777" w:rsidR="007D2068" w:rsidRPr="007D2068" w:rsidRDefault="007D2068" w:rsidP="00FA2014">
                  <w:pPr>
                    <w:rPr>
                      <w:sz w:val="22"/>
                      <w:szCs w:val="22"/>
                      <w:u w:val="single"/>
                    </w:rPr>
                  </w:pPr>
                  <w:r w:rsidRPr="007D2068">
                    <w:rPr>
                      <w:sz w:val="22"/>
                      <w:szCs w:val="22"/>
                      <w:u w:val="single"/>
                    </w:rPr>
                    <w:t>General Fund Total</w:t>
                  </w:r>
                </w:p>
              </w:tc>
              <w:tc>
                <w:tcPr>
                  <w:tcW w:w="1406" w:type="dxa"/>
                  <w:shd w:val="clear" w:color="auto" w:fill="auto"/>
                </w:tcPr>
                <w:p w14:paraId="7B01678F" w14:textId="77777777" w:rsidR="007D2068" w:rsidRPr="007D2068" w:rsidRDefault="007D2068" w:rsidP="00FA2014">
                  <w:pPr>
                    <w:jc w:val="right"/>
                    <w:rPr>
                      <w:sz w:val="22"/>
                      <w:szCs w:val="22"/>
                    </w:rPr>
                  </w:pPr>
                  <w:r w:rsidRPr="007D2068">
                    <w:rPr>
                      <w:sz w:val="22"/>
                      <w:szCs w:val="22"/>
                    </w:rPr>
                    <w:t>$3,219,689</w:t>
                  </w:r>
                </w:p>
              </w:tc>
              <w:tc>
                <w:tcPr>
                  <w:tcW w:w="1316" w:type="dxa"/>
                </w:tcPr>
                <w:p w14:paraId="7FEEE297" w14:textId="77777777" w:rsidR="007D2068" w:rsidRPr="007D2068" w:rsidRDefault="007D2068" w:rsidP="00FA2014">
                  <w:pPr>
                    <w:jc w:val="right"/>
                    <w:rPr>
                      <w:sz w:val="22"/>
                      <w:szCs w:val="22"/>
                    </w:rPr>
                  </w:pPr>
                  <w:r w:rsidRPr="007D2068">
                    <w:rPr>
                      <w:sz w:val="22"/>
                      <w:szCs w:val="22"/>
                    </w:rPr>
                    <w:t>$3,221,494</w:t>
                  </w:r>
                </w:p>
              </w:tc>
            </w:tr>
            <w:tr w:rsidR="007D2068" w:rsidRPr="007D2068" w14:paraId="60B7B7E4" w14:textId="77777777" w:rsidTr="000B3D84">
              <w:trPr>
                <w:trHeight w:val="180"/>
                <w:jc w:val="center"/>
              </w:trPr>
              <w:tc>
                <w:tcPr>
                  <w:tcW w:w="2746" w:type="dxa"/>
                  <w:shd w:val="clear" w:color="auto" w:fill="auto"/>
                </w:tcPr>
                <w:p w14:paraId="2C72D5AA" w14:textId="77777777" w:rsidR="007D2068" w:rsidRPr="007D2068" w:rsidRDefault="007D2068" w:rsidP="00FA2014">
                  <w:pPr>
                    <w:jc w:val="right"/>
                    <w:rPr>
                      <w:sz w:val="22"/>
                      <w:szCs w:val="22"/>
                    </w:rPr>
                  </w:pPr>
                  <w:r w:rsidRPr="007D2068">
                    <w:rPr>
                      <w:sz w:val="22"/>
                      <w:szCs w:val="22"/>
                    </w:rPr>
                    <w:t>Federal Expenditures Fund-Position Count</w:t>
                  </w:r>
                </w:p>
              </w:tc>
              <w:tc>
                <w:tcPr>
                  <w:tcW w:w="1406" w:type="dxa"/>
                  <w:shd w:val="clear" w:color="auto" w:fill="auto"/>
                  <w:vAlign w:val="center"/>
                </w:tcPr>
                <w:p w14:paraId="4C7BB4AC" w14:textId="77777777" w:rsidR="007D2068" w:rsidRPr="007D2068" w:rsidRDefault="007D2068" w:rsidP="00FA2014">
                  <w:pPr>
                    <w:jc w:val="right"/>
                    <w:rPr>
                      <w:sz w:val="22"/>
                      <w:szCs w:val="22"/>
                    </w:rPr>
                  </w:pPr>
                  <w:r w:rsidRPr="007D2068">
                    <w:rPr>
                      <w:sz w:val="22"/>
                      <w:szCs w:val="22"/>
                    </w:rPr>
                    <w:t>25.500</w:t>
                  </w:r>
                </w:p>
              </w:tc>
              <w:tc>
                <w:tcPr>
                  <w:tcW w:w="1316" w:type="dxa"/>
                  <w:vAlign w:val="center"/>
                </w:tcPr>
                <w:p w14:paraId="40CF0320" w14:textId="77777777" w:rsidR="007D2068" w:rsidRPr="007D2068" w:rsidRDefault="007D2068" w:rsidP="00FA2014">
                  <w:pPr>
                    <w:jc w:val="right"/>
                    <w:rPr>
                      <w:sz w:val="22"/>
                      <w:szCs w:val="22"/>
                    </w:rPr>
                  </w:pPr>
                  <w:r w:rsidRPr="007D2068">
                    <w:rPr>
                      <w:sz w:val="22"/>
                      <w:szCs w:val="22"/>
                    </w:rPr>
                    <w:t>25.500</w:t>
                  </w:r>
                </w:p>
              </w:tc>
            </w:tr>
            <w:tr w:rsidR="007D2068" w:rsidRPr="007D2068" w14:paraId="6135D258" w14:textId="77777777" w:rsidTr="000B3D84">
              <w:trPr>
                <w:trHeight w:val="315"/>
                <w:jc w:val="center"/>
              </w:trPr>
              <w:tc>
                <w:tcPr>
                  <w:tcW w:w="2746" w:type="dxa"/>
                  <w:shd w:val="clear" w:color="auto" w:fill="auto"/>
                </w:tcPr>
                <w:p w14:paraId="03169ACC" w14:textId="77777777" w:rsidR="007D2068" w:rsidRPr="007D2068" w:rsidRDefault="007D2068" w:rsidP="00FA2014">
                  <w:pPr>
                    <w:jc w:val="right"/>
                    <w:rPr>
                      <w:sz w:val="22"/>
                      <w:szCs w:val="22"/>
                    </w:rPr>
                  </w:pPr>
                  <w:r w:rsidRPr="007D2068">
                    <w:rPr>
                      <w:sz w:val="22"/>
                      <w:szCs w:val="22"/>
                    </w:rPr>
                    <w:t>Personal Services</w:t>
                  </w:r>
                </w:p>
              </w:tc>
              <w:tc>
                <w:tcPr>
                  <w:tcW w:w="1406" w:type="dxa"/>
                  <w:shd w:val="clear" w:color="auto" w:fill="auto"/>
                </w:tcPr>
                <w:p w14:paraId="153D25FB" w14:textId="77777777" w:rsidR="007D2068" w:rsidRPr="007D2068" w:rsidRDefault="007D2068" w:rsidP="00FA2014">
                  <w:pPr>
                    <w:jc w:val="right"/>
                    <w:rPr>
                      <w:sz w:val="22"/>
                      <w:szCs w:val="22"/>
                    </w:rPr>
                  </w:pPr>
                  <w:r w:rsidRPr="007D2068">
                    <w:rPr>
                      <w:sz w:val="22"/>
                      <w:szCs w:val="22"/>
                    </w:rPr>
                    <w:t>$3,076,355</w:t>
                  </w:r>
                </w:p>
              </w:tc>
              <w:tc>
                <w:tcPr>
                  <w:tcW w:w="1316" w:type="dxa"/>
                </w:tcPr>
                <w:p w14:paraId="65E6C58E" w14:textId="77777777" w:rsidR="007D2068" w:rsidRPr="007D2068" w:rsidRDefault="007D2068" w:rsidP="00FA2014">
                  <w:pPr>
                    <w:jc w:val="right"/>
                    <w:rPr>
                      <w:sz w:val="22"/>
                      <w:szCs w:val="22"/>
                    </w:rPr>
                  </w:pPr>
                  <w:r w:rsidRPr="007D2068">
                    <w:rPr>
                      <w:sz w:val="22"/>
                      <w:szCs w:val="22"/>
                    </w:rPr>
                    <w:t>$3,138,775</w:t>
                  </w:r>
                </w:p>
              </w:tc>
            </w:tr>
            <w:tr w:rsidR="007D2068" w:rsidRPr="007D2068" w14:paraId="5BBB37E0" w14:textId="77777777" w:rsidTr="000B3D84">
              <w:trPr>
                <w:trHeight w:val="315"/>
                <w:jc w:val="center"/>
              </w:trPr>
              <w:tc>
                <w:tcPr>
                  <w:tcW w:w="2746" w:type="dxa"/>
                  <w:shd w:val="clear" w:color="auto" w:fill="auto"/>
                </w:tcPr>
                <w:p w14:paraId="68D35A2D" w14:textId="77777777" w:rsidR="007D2068" w:rsidRPr="007D2068" w:rsidRDefault="007D2068" w:rsidP="00FA2014">
                  <w:pPr>
                    <w:jc w:val="right"/>
                    <w:rPr>
                      <w:sz w:val="22"/>
                      <w:szCs w:val="22"/>
                    </w:rPr>
                  </w:pPr>
                  <w:r w:rsidRPr="007D2068">
                    <w:rPr>
                      <w:sz w:val="22"/>
                      <w:szCs w:val="22"/>
                    </w:rPr>
                    <w:t>All Other</w:t>
                  </w:r>
                </w:p>
              </w:tc>
              <w:tc>
                <w:tcPr>
                  <w:tcW w:w="1406" w:type="dxa"/>
                  <w:shd w:val="clear" w:color="auto" w:fill="auto"/>
                </w:tcPr>
                <w:p w14:paraId="0F3752E2" w14:textId="77777777" w:rsidR="007D2068" w:rsidRPr="007D2068" w:rsidRDefault="007D2068" w:rsidP="00FA2014">
                  <w:pPr>
                    <w:jc w:val="right"/>
                    <w:rPr>
                      <w:sz w:val="22"/>
                      <w:szCs w:val="22"/>
                      <w:u w:val="single"/>
                    </w:rPr>
                  </w:pPr>
                  <w:r w:rsidRPr="007D2068">
                    <w:rPr>
                      <w:sz w:val="22"/>
                      <w:szCs w:val="22"/>
                      <w:u w:val="single"/>
                    </w:rPr>
                    <w:t>$59,716,800</w:t>
                  </w:r>
                </w:p>
              </w:tc>
              <w:tc>
                <w:tcPr>
                  <w:tcW w:w="1316" w:type="dxa"/>
                </w:tcPr>
                <w:p w14:paraId="5873561B" w14:textId="77777777" w:rsidR="007D2068" w:rsidRPr="007D2068" w:rsidRDefault="007D2068" w:rsidP="00FA2014">
                  <w:pPr>
                    <w:jc w:val="right"/>
                    <w:rPr>
                      <w:sz w:val="22"/>
                      <w:szCs w:val="22"/>
                      <w:u w:val="single"/>
                    </w:rPr>
                  </w:pPr>
                  <w:r w:rsidRPr="007D2068">
                    <w:rPr>
                      <w:sz w:val="22"/>
                      <w:szCs w:val="22"/>
                      <w:u w:val="single"/>
                    </w:rPr>
                    <w:t>$59,716,800</w:t>
                  </w:r>
                </w:p>
              </w:tc>
            </w:tr>
            <w:tr w:rsidR="007D2068" w:rsidRPr="007D2068" w14:paraId="74786E7F" w14:textId="77777777" w:rsidTr="000B3D84">
              <w:trPr>
                <w:trHeight w:val="477"/>
                <w:jc w:val="center"/>
              </w:trPr>
              <w:tc>
                <w:tcPr>
                  <w:tcW w:w="2746" w:type="dxa"/>
                  <w:shd w:val="clear" w:color="auto" w:fill="auto"/>
                </w:tcPr>
                <w:p w14:paraId="385B860F" w14:textId="77777777" w:rsidR="007D2068" w:rsidRPr="007D2068" w:rsidRDefault="007D2068" w:rsidP="00FA2014">
                  <w:pPr>
                    <w:rPr>
                      <w:sz w:val="22"/>
                      <w:szCs w:val="22"/>
                      <w:u w:val="single"/>
                    </w:rPr>
                  </w:pPr>
                  <w:r w:rsidRPr="007D2068">
                    <w:rPr>
                      <w:sz w:val="22"/>
                      <w:szCs w:val="22"/>
                      <w:u w:val="single"/>
                    </w:rPr>
                    <w:t>Federal Expenditures Fund Total</w:t>
                  </w:r>
                </w:p>
              </w:tc>
              <w:tc>
                <w:tcPr>
                  <w:tcW w:w="1406" w:type="dxa"/>
                  <w:shd w:val="clear" w:color="auto" w:fill="auto"/>
                </w:tcPr>
                <w:p w14:paraId="2A32C6B1" w14:textId="77777777" w:rsidR="007D2068" w:rsidRPr="007D2068" w:rsidRDefault="007D2068" w:rsidP="00FA2014">
                  <w:pPr>
                    <w:jc w:val="right"/>
                    <w:rPr>
                      <w:sz w:val="22"/>
                      <w:szCs w:val="22"/>
                    </w:rPr>
                  </w:pPr>
                  <w:r w:rsidRPr="007D2068">
                    <w:rPr>
                      <w:sz w:val="22"/>
                      <w:szCs w:val="22"/>
                    </w:rPr>
                    <w:t>$62,793,155</w:t>
                  </w:r>
                </w:p>
                <w:p w14:paraId="78FD3496" w14:textId="77777777" w:rsidR="007D2068" w:rsidRPr="007D2068" w:rsidRDefault="007D2068" w:rsidP="00FA2014">
                  <w:pPr>
                    <w:jc w:val="right"/>
                    <w:rPr>
                      <w:sz w:val="22"/>
                      <w:szCs w:val="22"/>
                    </w:rPr>
                  </w:pPr>
                </w:p>
              </w:tc>
              <w:tc>
                <w:tcPr>
                  <w:tcW w:w="1316" w:type="dxa"/>
                </w:tcPr>
                <w:p w14:paraId="24D758DA" w14:textId="77777777" w:rsidR="007D2068" w:rsidRPr="007D2068" w:rsidRDefault="007D2068" w:rsidP="00FA2014">
                  <w:pPr>
                    <w:jc w:val="right"/>
                    <w:rPr>
                      <w:sz w:val="22"/>
                      <w:szCs w:val="22"/>
                    </w:rPr>
                  </w:pPr>
                  <w:r w:rsidRPr="007D2068">
                    <w:rPr>
                      <w:sz w:val="22"/>
                      <w:szCs w:val="22"/>
                    </w:rPr>
                    <w:t>$62,855,575</w:t>
                  </w:r>
                </w:p>
              </w:tc>
            </w:tr>
          </w:tbl>
          <w:p w14:paraId="4B33ED08" w14:textId="77777777" w:rsidR="007D2068" w:rsidRPr="007D2068" w:rsidRDefault="007D2068" w:rsidP="00FA57DB">
            <w:pPr>
              <w:pStyle w:val="ListBullet"/>
              <w:numPr>
                <w:ilvl w:val="0"/>
                <w:numId w:val="0"/>
              </w:numPr>
              <w:rPr>
                <w:sz w:val="22"/>
                <w:szCs w:val="22"/>
              </w:rPr>
            </w:pPr>
          </w:p>
          <w:p w14:paraId="22191F27" w14:textId="77777777" w:rsidR="007D2068" w:rsidRPr="003D3F27" w:rsidRDefault="007D2068" w:rsidP="00FA57DB">
            <w:pPr>
              <w:pStyle w:val="ListBullet"/>
              <w:ind w:left="257" w:hanging="180"/>
              <w:rPr>
                <w:sz w:val="22"/>
                <w:szCs w:val="22"/>
              </w:rPr>
            </w:pPr>
            <w:r w:rsidRPr="003D3F27">
              <w:rPr>
                <w:sz w:val="22"/>
                <w:szCs w:val="22"/>
              </w:rPr>
              <w:t>Continues</w:t>
            </w:r>
            <w:r w:rsidRPr="003D3F27">
              <w:rPr>
                <w:spacing w:val="-12"/>
                <w:sz w:val="22"/>
                <w:szCs w:val="22"/>
              </w:rPr>
              <w:t xml:space="preserve"> </w:t>
            </w:r>
            <w:r w:rsidRPr="003D3F27">
              <w:rPr>
                <w:sz w:val="22"/>
                <w:szCs w:val="22"/>
              </w:rPr>
              <w:t>and</w:t>
            </w:r>
            <w:r w:rsidRPr="003D3F27">
              <w:rPr>
                <w:spacing w:val="-12"/>
                <w:sz w:val="22"/>
                <w:szCs w:val="22"/>
              </w:rPr>
              <w:t xml:space="preserve"> </w:t>
            </w:r>
            <w:r w:rsidRPr="003D3F27">
              <w:rPr>
                <w:sz w:val="22"/>
                <w:szCs w:val="22"/>
              </w:rPr>
              <w:t>makes</w:t>
            </w:r>
            <w:r w:rsidRPr="003D3F27">
              <w:rPr>
                <w:spacing w:val="-12"/>
                <w:sz w:val="22"/>
                <w:szCs w:val="22"/>
              </w:rPr>
              <w:t xml:space="preserve"> </w:t>
            </w:r>
            <w:r w:rsidRPr="003D3F27">
              <w:rPr>
                <w:sz w:val="22"/>
                <w:szCs w:val="22"/>
              </w:rPr>
              <w:t>permanent</w:t>
            </w:r>
            <w:r w:rsidRPr="003D3F27">
              <w:rPr>
                <w:spacing w:val="-12"/>
                <w:sz w:val="22"/>
                <w:szCs w:val="22"/>
              </w:rPr>
              <w:t xml:space="preserve"> </w:t>
            </w:r>
            <w:r w:rsidRPr="003D3F27">
              <w:rPr>
                <w:sz w:val="22"/>
                <w:szCs w:val="22"/>
              </w:rPr>
              <w:t>one</w:t>
            </w:r>
            <w:r w:rsidRPr="003D3F27">
              <w:rPr>
                <w:spacing w:val="-12"/>
                <w:sz w:val="22"/>
                <w:szCs w:val="22"/>
              </w:rPr>
              <w:t xml:space="preserve"> </w:t>
            </w:r>
            <w:r w:rsidRPr="003D3F27">
              <w:rPr>
                <w:sz w:val="22"/>
                <w:szCs w:val="22"/>
              </w:rPr>
              <w:t>Education</w:t>
            </w:r>
            <w:r w:rsidRPr="003D3F27">
              <w:rPr>
                <w:spacing w:val="-12"/>
                <w:sz w:val="22"/>
                <w:szCs w:val="22"/>
              </w:rPr>
              <w:t xml:space="preserve"> </w:t>
            </w:r>
            <w:r w:rsidRPr="003D3F27">
              <w:rPr>
                <w:sz w:val="22"/>
                <w:szCs w:val="22"/>
              </w:rPr>
              <w:t>Specialist</w:t>
            </w:r>
            <w:r w:rsidRPr="003D3F27">
              <w:rPr>
                <w:spacing w:val="-12"/>
                <w:sz w:val="22"/>
                <w:szCs w:val="22"/>
              </w:rPr>
              <w:t xml:space="preserve"> </w:t>
            </w:r>
            <w:r w:rsidRPr="003D3F27">
              <w:rPr>
                <w:sz w:val="22"/>
                <w:szCs w:val="22"/>
              </w:rPr>
              <w:t>III</w:t>
            </w:r>
            <w:r w:rsidRPr="003D3F27">
              <w:rPr>
                <w:spacing w:val="-12"/>
                <w:sz w:val="22"/>
                <w:szCs w:val="22"/>
              </w:rPr>
              <w:t xml:space="preserve"> </w:t>
            </w:r>
            <w:r w:rsidRPr="003D3F27">
              <w:rPr>
                <w:sz w:val="22"/>
                <w:szCs w:val="22"/>
              </w:rPr>
              <w:t>position</w:t>
            </w:r>
            <w:r w:rsidRPr="003D3F27">
              <w:rPr>
                <w:spacing w:val="-12"/>
                <w:sz w:val="22"/>
                <w:szCs w:val="22"/>
              </w:rPr>
              <w:t xml:space="preserve"> </w:t>
            </w:r>
            <w:r w:rsidRPr="003D3F27">
              <w:rPr>
                <w:sz w:val="22"/>
                <w:szCs w:val="22"/>
              </w:rPr>
              <w:t>previously continued</w:t>
            </w:r>
            <w:r w:rsidRPr="003D3F27">
              <w:rPr>
                <w:spacing w:val="-1"/>
                <w:sz w:val="22"/>
                <w:szCs w:val="22"/>
              </w:rPr>
              <w:t xml:space="preserve"> </w:t>
            </w:r>
            <w:r w:rsidRPr="003D3F27">
              <w:rPr>
                <w:sz w:val="22"/>
                <w:szCs w:val="22"/>
              </w:rPr>
              <w:t>by</w:t>
            </w:r>
            <w:r w:rsidRPr="003D3F27">
              <w:rPr>
                <w:spacing w:val="-1"/>
                <w:sz w:val="22"/>
                <w:szCs w:val="22"/>
              </w:rPr>
              <w:t xml:space="preserve"> </w:t>
            </w:r>
            <w:r w:rsidRPr="003D3F27">
              <w:rPr>
                <w:sz w:val="22"/>
                <w:szCs w:val="22"/>
              </w:rPr>
              <w:t>Financial</w:t>
            </w:r>
            <w:r w:rsidRPr="003D3F27">
              <w:rPr>
                <w:spacing w:val="-1"/>
                <w:sz w:val="22"/>
                <w:szCs w:val="22"/>
              </w:rPr>
              <w:t xml:space="preserve"> </w:t>
            </w:r>
            <w:r w:rsidRPr="003D3F27">
              <w:rPr>
                <w:sz w:val="22"/>
                <w:szCs w:val="22"/>
              </w:rPr>
              <w:t>Order</w:t>
            </w:r>
            <w:r w:rsidRPr="003D3F27">
              <w:rPr>
                <w:spacing w:val="-1"/>
                <w:sz w:val="22"/>
                <w:szCs w:val="22"/>
              </w:rPr>
              <w:t xml:space="preserve"> </w:t>
            </w:r>
            <w:r w:rsidRPr="003D3F27">
              <w:rPr>
                <w:sz w:val="22"/>
                <w:szCs w:val="22"/>
              </w:rPr>
              <w:t>002249</w:t>
            </w:r>
            <w:r w:rsidRPr="003D3F27">
              <w:rPr>
                <w:spacing w:val="-1"/>
                <w:sz w:val="22"/>
                <w:szCs w:val="22"/>
              </w:rPr>
              <w:t xml:space="preserve"> </w:t>
            </w:r>
            <w:r w:rsidRPr="003D3F27">
              <w:rPr>
                <w:sz w:val="22"/>
                <w:szCs w:val="22"/>
              </w:rPr>
              <w:t>F3</w:t>
            </w:r>
            <w:r w:rsidRPr="003D3F27">
              <w:rPr>
                <w:spacing w:val="-1"/>
                <w:sz w:val="22"/>
                <w:szCs w:val="22"/>
              </w:rPr>
              <w:t xml:space="preserve"> </w:t>
            </w:r>
            <w:r w:rsidRPr="003D3F27">
              <w:rPr>
                <w:sz w:val="22"/>
                <w:szCs w:val="22"/>
              </w:rPr>
              <w:t>and</w:t>
            </w:r>
            <w:r w:rsidRPr="003D3F27">
              <w:rPr>
                <w:spacing w:val="-1"/>
                <w:sz w:val="22"/>
                <w:szCs w:val="22"/>
              </w:rPr>
              <w:t xml:space="preserve"> </w:t>
            </w:r>
            <w:r w:rsidRPr="003D3F27">
              <w:rPr>
                <w:sz w:val="22"/>
                <w:szCs w:val="22"/>
              </w:rPr>
              <w:t>provides</w:t>
            </w:r>
            <w:r w:rsidRPr="003D3F27">
              <w:rPr>
                <w:spacing w:val="-2"/>
                <w:sz w:val="22"/>
                <w:szCs w:val="22"/>
              </w:rPr>
              <w:t xml:space="preserve"> </w:t>
            </w:r>
            <w:r w:rsidRPr="003D3F27">
              <w:rPr>
                <w:sz w:val="22"/>
                <w:szCs w:val="22"/>
              </w:rPr>
              <w:t>funding</w:t>
            </w:r>
            <w:r w:rsidRPr="003D3F27">
              <w:rPr>
                <w:spacing w:val="-1"/>
                <w:sz w:val="22"/>
                <w:szCs w:val="22"/>
              </w:rPr>
              <w:t xml:space="preserve"> </w:t>
            </w:r>
            <w:r w:rsidRPr="003D3F27">
              <w:rPr>
                <w:sz w:val="22"/>
                <w:szCs w:val="22"/>
              </w:rPr>
              <w:t>for</w:t>
            </w:r>
            <w:r w:rsidRPr="003D3F27">
              <w:rPr>
                <w:spacing w:val="-1"/>
                <w:sz w:val="22"/>
                <w:szCs w:val="22"/>
              </w:rPr>
              <w:t xml:space="preserve"> </w:t>
            </w:r>
            <w:r w:rsidRPr="003D3F27">
              <w:rPr>
                <w:sz w:val="22"/>
                <w:szCs w:val="22"/>
              </w:rPr>
              <w:t>related</w:t>
            </w:r>
            <w:r w:rsidRPr="003D3F27">
              <w:rPr>
                <w:spacing w:val="-1"/>
                <w:sz w:val="22"/>
                <w:szCs w:val="22"/>
              </w:rPr>
              <w:t xml:space="preserve"> </w:t>
            </w:r>
            <w:r w:rsidRPr="003D3F27">
              <w:rPr>
                <w:sz w:val="22"/>
                <w:szCs w:val="22"/>
              </w:rPr>
              <w:t>All</w:t>
            </w:r>
            <w:r w:rsidRPr="003D3F27">
              <w:rPr>
                <w:spacing w:val="-1"/>
                <w:sz w:val="22"/>
                <w:szCs w:val="22"/>
              </w:rPr>
              <w:t xml:space="preserve"> </w:t>
            </w:r>
            <w:r w:rsidRPr="003D3F27">
              <w:rPr>
                <w:sz w:val="22"/>
                <w:szCs w:val="22"/>
              </w:rPr>
              <w:t>Other costs</w:t>
            </w:r>
          </w:p>
          <w:p w14:paraId="38CCED71" w14:textId="77777777" w:rsidR="007D2068" w:rsidRPr="007D2068" w:rsidRDefault="007D2068" w:rsidP="00FA57DB">
            <w:pPr>
              <w:pStyle w:val="ListBullet"/>
              <w:numPr>
                <w:ilvl w:val="0"/>
                <w:numId w:val="0"/>
              </w:numPr>
              <w:rPr>
                <w:sz w:val="22"/>
                <w:szCs w:val="22"/>
              </w:rPr>
            </w:pPr>
          </w:p>
          <w:tbl>
            <w:tblPr>
              <w:tblpPr w:leftFromText="180" w:rightFromText="180" w:vertAnchor="text" w:horzAnchor="margin" w:tblpXSpec="center" w:tblpY="-183"/>
              <w:tblOverlap w:val="never"/>
              <w:tblW w:w="0" w:type="auto"/>
              <w:tblLook w:val="01E0" w:firstRow="1" w:lastRow="1" w:firstColumn="1" w:lastColumn="1" w:noHBand="0" w:noVBand="0"/>
            </w:tblPr>
            <w:tblGrid>
              <w:gridCol w:w="3240"/>
              <w:gridCol w:w="1080"/>
              <w:gridCol w:w="1080"/>
            </w:tblGrid>
            <w:tr w:rsidR="007D2068" w:rsidRPr="007D2068" w14:paraId="2A072B10" w14:textId="77777777" w:rsidTr="000B3D84">
              <w:trPr>
                <w:trHeight w:val="357"/>
              </w:trPr>
              <w:tc>
                <w:tcPr>
                  <w:tcW w:w="3240" w:type="dxa"/>
                  <w:shd w:val="clear" w:color="auto" w:fill="auto"/>
                </w:tcPr>
                <w:p w14:paraId="28BDCC76" w14:textId="77777777" w:rsidR="007D2068" w:rsidRPr="007D2068" w:rsidRDefault="007D2068" w:rsidP="00FA57DB">
                  <w:pPr>
                    <w:jc w:val="right"/>
                    <w:rPr>
                      <w:sz w:val="22"/>
                      <w:szCs w:val="22"/>
                      <w:u w:val="single"/>
                      <w:vertAlign w:val="subscript"/>
                    </w:rPr>
                  </w:pPr>
                </w:p>
              </w:tc>
              <w:tc>
                <w:tcPr>
                  <w:tcW w:w="1080" w:type="dxa"/>
                </w:tcPr>
                <w:p w14:paraId="14599E7D" w14:textId="77777777" w:rsidR="007D2068" w:rsidRPr="007D2068" w:rsidRDefault="007D2068" w:rsidP="00FA57DB">
                  <w:pPr>
                    <w:jc w:val="right"/>
                    <w:rPr>
                      <w:sz w:val="22"/>
                      <w:szCs w:val="22"/>
                      <w:u w:val="single"/>
                    </w:rPr>
                  </w:pPr>
                  <w:r w:rsidRPr="007D2068">
                    <w:rPr>
                      <w:sz w:val="22"/>
                      <w:szCs w:val="22"/>
                      <w:u w:val="single"/>
                    </w:rPr>
                    <w:t>FY 24</w:t>
                  </w:r>
                </w:p>
              </w:tc>
              <w:tc>
                <w:tcPr>
                  <w:tcW w:w="1080" w:type="dxa"/>
                </w:tcPr>
                <w:p w14:paraId="4D21F029" w14:textId="77777777" w:rsidR="007D2068" w:rsidRPr="007D2068" w:rsidRDefault="007D2068" w:rsidP="00FA57DB">
                  <w:pPr>
                    <w:jc w:val="right"/>
                    <w:rPr>
                      <w:sz w:val="22"/>
                      <w:szCs w:val="22"/>
                      <w:u w:val="single"/>
                    </w:rPr>
                  </w:pPr>
                  <w:r w:rsidRPr="007D2068">
                    <w:rPr>
                      <w:sz w:val="22"/>
                      <w:szCs w:val="22"/>
                      <w:u w:val="single"/>
                    </w:rPr>
                    <w:t>FY 25</w:t>
                  </w:r>
                </w:p>
              </w:tc>
            </w:tr>
            <w:tr w:rsidR="007D2068" w:rsidRPr="007D2068" w14:paraId="64B5E119" w14:textId="77777777" w:rsidTr="000B3D84">
              <w:trPr>
                <w:trHeight w:val="344"/>
              </w:trPr>
              <w:tc>
                <w:tcPr>
                  <w:tcW w:w="3240" w:type="dxa"/>
                  <w:shd w:val="clear" w:color="auto" w:fill="auto"/>
                </w:tcPr>
                <w:p w14:paraId="700BDA4E" w14:textId="77777777" w:rsidR="007D2068" w:rsidRPr="007D2068" w:rsidRDefault="007D2068" w:rsidP="00FA57DB">
                  <w:pPr>
                    <w:jc w:val="right"/>
                    <w:rPr>
                      <w:sz w:val="22"/>
                      <w:szCs w:val="22"/>
                    </w:rPr>
                  </w:pPr>
                  <w:r w:rsidRPr="007D2068">
                    <w:rPr>
                      <w:sz w:val="22"/>
                      <w:szCs w:val="22"/>
                    </w:rPr>
                    <w:t>Federal Expenditures Fund - Position Count</w:t>
                  </w:r>
                </w:p>
              </w:tc>
              <w:tc>
                <w:tcPr>
                  <w:tcW w:w="1080" w:type="dxa"/>
                </w:tcPr>
                <w:p w14:paraId="11C2C5D8" w14:textId="77777777" w:rsidR="007D2068" w:rsidRPr="007D2068" w:rsidRDefault="007D2068" w:rsidP="00FA57DB">
                  <w:pPr>
                    <w:jc w:val="right"/>
                    <w:rPr>
                      <w:sz w:val="22"/>
                      <w:szCs w:val="22"/>
                    </w:rPr>
                  </w:pPr>
                  <w:r w:rsidRPr="007D2068">
                    <w:rPr>
                      <w:sz w:val="22"/>
                      <w:szCs w:val="22"/>
                    </w:rPr>
                    <w:t>1.000</w:t>
                  </w:r>
                </w:p>
              </w:tc>
              <w:tc>
                <w:tcPr>
                  <w:tcW w:w="1080" w:type="dxa"/>
                </w:tcPr>
                <w:p w14:paraId="782CAB55" w14:textId="77777777" w:rsidR="007D2068" w:rsidRPr="007D2068" w:rsidRDefault="007D2068" w:rsidP="00FA57DB">
                  <w:pPr>
                    <w:jc w:val="right"/>
                    <w:rPr>
                      <w:sz w:val="22"/>
                      <w:szCs w:val="22"/>
                    </w:rPr>
                  </w:pPr>
                  <w:r w:rsidRPr="007D2068">
                    <w:rPr>
                      <w:sz w:val="22"/>
                      <w:szCs w:val="22"/>
                    </w:rPr>
                    <w:t>1.000</w:t>
                  </w:r>
                </w:p>
              </w:tc>
            </w:tr>
            <w:tr w:rsidR="007D2068" w:rsidRPr="007D2068" w14:paraId="4C2A6CF8" w14:textId="77777777" w:rsidTr="000B3D84">
              <w:trPr>
                <w:trHeight w:val="344"/>
              </w:trPr>
              <w:tc>
                <w:tcPr>
                  <w:tcW w:w="3240" w:type="dxa"/>
                  <w:shd w:val="clear" w:color="auto" w:fill="auto"/>
                </w:tcPr>
                <w:p w14:paraId="30897AC9" w14:textId="77777777" w:rsidR="007D2068" w:rsidRPr="007D2068" w:rsidRDefault="007D2068" w:rsidP="00FA57DB">
                  <w:pPr>
                    <w:jc w:val="right"/>
                    <w:rPr>
                      <w:sz w:val="22"/>
                      <w:szCs w:val="22"/>
                    </w:rPr>
                  </w:pPr>
                  <w:r w:rsidRPr="007D2068">
                    <w:rPr>
                      <w:sz w:val="22"/>
                      <w:szCs w:val="22"/>
                    </w:rPr>
                    <w:t xml:space="preserve">Personal Services </w:t>
                  </w:r>
                </w:p>
              </w:tc>
              <w:tc>
                <w:tcPr>
                  <w:tcW w:w="1080" w:type="dxa"/>
                </w:tcPr>
                <w:p w14:paraId="253850C8" w14:textId="77777777" w:rsidR="007D2068" w:rsidRPr="007D2068" w:rsidRDefault="007D2068" w:rsidP="00FA57DB">
                  <w:pPr>
                    <w:jc w:val="right"/>
                    <w:rPr>
                      <w:sz w:val="22"/>
                      <w:szCs w:val="22"/>
                    </w:rPr>
                  </w:pPr>
                  <w:r w:rsidRPr="007D2068">
                    <w:rPr>
                      <w:sz w:val="22"/>
                      <w:szCs w:val="22"/>
                    </w:rPr>
                    <w:t>$125,071</w:t>
                  </w:r>
                </w:p>
              </w:tc>
              <w:tc>
                <w:tcPr>
                  <w:tcW w:w="1080" w:type="dxa"/>
                </w:tcPr>
                <w:p w14:paraId="7C7FC160" w14:textId="77777777" w:rsidR="007D2068" w:rsidRPr="007D2068" w:rsidRDefault="007D2068" w:rsidP="00FA57DB">
                  <w:pPr>
                    <w:jc w:val="right"/>
                    <w:rPr>
                      <w:sz w:val="22"/>
                      <w:szCs w:val="22"/>
                    </w:rPr>
                  </w:pPr>
                  <w:r w:rsidRPr="007D2068">
                    <w:rPr>
                      <w:sz w:val="22"/>
                      <w:szCs w:val="22"/>
                    </w:rPr>
                    <w:t>$127,088</w:t>
                  </w:r>
                </w:p>
              </w:tc>
            </w:tr>
            <w:tr w:rsidR="007D2068" w:rsidRPr="007D2068" w14:paraId="3AD863EF" w14:textId="77777777" w:rsidTr="000B3D84">
              <w:trPr>
                <w:trHeight w:val="357"/>
              </w:trPr>
              <w:tc>
                <w:tcPr>
                  <w:tcW w:w="3240" w:type="dxa"/>
                  <w:shd w:val="clear" w:color="auto" w:fill="auto"/>
                </w:tcPr>
                <w:p w14:paraId="12A351EB" w14:textId="77777777" w:rsidR="007D2068" w:rsidRPr="007D2068" w:rsidRDefault="007D2068" w:rsidP="00FA57DB">
                  <w:pPr>
                    <w:jc w:val="right"/>
                    <w:rPr>
                      <w:sz w:val="22"/>
                      <w:szCs w:val="22"/>
                    </w:rPr>
                  </w:pPr>
                  <w:r w:rsidRPr="007D2068">
                    <w:rPr>
                      <w:sz w:val="22"/>
                      <w:szCs w:val="22"/>
                    </w:rPr>
                    <w:t>All Other</w:t>
                  </w:r>
                </w:p>
              </w:tc>
              <w:tc>
                <w:tcPr>
                  <w:tcW w:w="1080" w:type="dxa"/>
                </w:tcPr>
                <w:p w14:paraId="1E8A6676" w14:textId="77777777" w:rsidR="007D2068" w:rsidRPr="007D2068" w:rsidRDefault="007D2068" w:rsidP="00FA57DB">
                  <w:pPr>
                    <w:jc w:val="right"/>
                    <w:rPr>
                      <w:sz w:val="22"/>
                      <w:szCs w:val="22"/>
                      <w:u w:val="single"/>
                    </w:rPr>
                  </w:pPr>
                  <w:r w:rsidRPr="007D2068">
                    <w:rPr>
                      <w:sz w:val="22"/>
                      <w:szCs w:val="22"/>
                      <w:u w:val="single"/>
                    </w:rPr>
                    <w:t>$2.972</w:t>
                  </w:r>
                </w:p>
              </w:tc>
              <w:tc>
                <w:tcPr>
                  <w:tcW w:w="1080" w:type="dxa"/>
                </w:tcPr>
                <w:p w14:paraId="3E897849" w14:textId="77777777" w:rsidR="007D2068" w:rsidRPr="007D2068" w:rsidRDefault="007D2068" w:rsidP="00FA57DB">
                  <w:pPr>
                    <w:jc w:val="right"/>
                    <w:rPr>
                      <w:sz w:val="22"/>
                      <w:szCs w:val="22"/>
                      <w:u w:val="single"/>
                    </w:rPr>
                  </w:pPr>
                  <w:r w:rsidRPr="007D2068">
                    <w:rPr>
                      <w:sz w:val="22"/>
                      <w:szCs w:val="22"/>
                      <w:u w:val="single"/>
                    </w:rPr>
                    <w:t>$3.020</w:t>
                  </w:r>
                </w:p>
              </w:tc>
            </w:tr>
            <w:tr w:rsidR="007D2068" w:rsidRPr="007D2068" w14:paraId="5F414A8E" w14:textId="77777777" w:rsidTr="000B3D84">
              <w:trPr>
                <w:trHeight w:val="357"/>
              </w:trPr>
              <w:tc>
                <w:tcPr>
                  <w:tcW w:w="3240" w:type="dxa"/>
                  <w:shd w:val="clear" w:color="auto" w:fill="auto"/>
                </w:tcPr>
                <w:p w14:paraId="1A7E9261" w14:textId="77777777" w:rsidR="007D2068" w:rsidRPr="007D2068" w:rsidRDefault="007D2068" w:rsidP="00FA57DB">
                  <w:pPr>
                    <w:jc w:val="right"/>
                    <w:rPr>
                      <w:sz w:val="22"/>
                      <w:szCs w:val="22"/>
                      <w:u w:val="single"/>
                    </w:rPr>
                  </w:pPr>
                  <w:r w:rsidRPr="007D2068">
                    <w:rPr>
                      <w:sz w:val="22"/>
                      <w:szCs w:val="22"/>
                      <w:u w:val="single"/>
                    </w:rPr>
                    <w:t>Federal Expenditures Fund Total</w:t>
                  </w:r>
                </w:p>
              </w:tc>
              <w:tc>
                <w:tcPr>
                  <w:tcW w:w="1080" w:type="dxa"/>
                </w:tcPr>
                <w:p w14:paraId="04C262D1" w14:textId="77777777" w:rsidR="007D2068" w:rsidRPr="007D2068" w:rsidRDefault="007D2068" w:rsidP="00FA57DB">
                  <w:pPr>
                    <w:jc w:val="right"/>
                    <w:rPr>
                      <w:sz w:val="22"/>
                      <w:szCs w:val="22"/>
                    </w:rPr>
                  </w:pPr>
                  <w:r w:rsidRPr="007D2068">
                    <w:rPr>
                      <w:sz w:val="22"/>
                      <w:szCs w:val="22"/>
                    </w:rPr>
                    <w:t>$128,043</w:t>
                  </w:r>
                </w:p>
              </w:tc>
              <w:tc>
                <w:tcPr>
                  <w:tcW w:w="1080" w:type="dxa"/>
                </w:tcPr>
                <w:p w14:paraId="30559BA8" w14:textId="77777777" w:rsidR="007D2068" w:rsidRPr="007D2068" w:rsidRDefault="007D2068" w:rsidP="00FA57DB">
                  <w:pPr>
                    <w:jc w:val="right"/>
                    <w:rPr>
                      <w:sz w:val="22"/>
                      <w:szCs w:val="22"/>
                    </w:rPr>
                  </w:pPr>
                  <w:r w:rsidRPr="007D2068">
                    <w:rPr>
                      <w:sz w:val="22"/>
                      <w:szCs w:val="22"/>
                    </w:rPr>
                    <w:t>$130,108</w:t>
                  </w:r>
                </w:p>
              </w:tc>
            </w:tr>
          </w:tbl>
          <w:p w14:paraId="66D61136" w14:textId="77777777" w:rsidR="007D2068" w:rsidRPr="007D2068" w:rsidRDefault="007D2068" w:rsidP="00FA57DB">
            <w:pPr>
              <w:pStyle w:val="ListBullet"/>
              <w:numPr>
                <w:ilvl w:val="0"/>
                <w:numId w:val="0"/>
              </w:numPr>
              <w:rPr>
                <w:sz w:val="22"/>
                <w:szCs w:val="22"/>
              </w:rPr>
            </w:pPr>
          </w:p>
          <w:p w14:paraId="3D5F2679" w14:textId="77777777" w:rsidR="007D2068" w:rsidRPr="007D2068" w:rsidRDefault="007D2068" w:rsidP="00FA57DB">
            <w:pPr>
              <w:pStyle w:val="ListBullet"/>
              <w:numPr>
                <w:ilvl w:val="0"/>
                <w:numId w:val="0"/>
              </w:numPr>
              <w:rPr>
                <w:sz w:val="22"/>
                <w:szCs w:val="22"/>
              </w:rPr>
            </w:pPr>
          </w:p>
          <w:p w14:paraId="0653D257" w14:textId="77777777" w:rsidR="007D2068" w:rsidRPr="007D2068" w:rsidRDefault="007D2068" w:rsidP="00FA57DB">
            <w:pPr>
              <w:pStyle w:val="ListBullet"/>
              <w:numPr>
                <w:ilvl w:val="0"/>
                <w:numId w:val="0"/>
              </w:numPr>
              <w:rPr>
                <w:sz w:val="22"/>
                <w:szCs w:val="22"/>
              </w:rPr>
            </w:pPr>
          </w:p>
          <w:p w14:paraId="58B91A09" w14:textId="77777777" w:rsidR="007D2068" w:rsidRPr="007D2068" w:rsidRDefault="007D2068" w:rsidP="00FA57DB">
            <w:pPr>
              <w:pStyle w:val="ListBullet"/>
              <w:numPr>
                <w:ilvl w:val="0"/>
                <w:numId w:val="0"/>
              </w:numPr>
              <w:rPr>
                <w:sz w:val="22"/>
                <w:szCs w:val="22"/>
              </w:rPr>
            </w:pPr>
          </w:p>
          <w:p w14:paraId="5028C195" w14:textId="77777777" w:rsidR="007D2068" w:rsidRPr="007D2068" w:rsidRDefault="007D2068" w:rsidP="00FA57DB">
            <w:pPr>
              <w:pStyle w:val="ListBullet"/>
              <w:numPr>
                <w:ilvl w:val="0"/>
                <w:numId w:val="0"/>
              </w:numPr>
              <w:rPr>
                <w:sz w:val="22"/>
                <w:szCs w:val="22"/>
              </w:rPr>
            </w:pPr>
          </w:p>
          <w:p w14:paraId="469743B3" w14:textId="77777777" w:rsidR="007D2068" w:rsidRPr="007D2068" w:rsidRDefault="007D2068" w:rsidP="00FA57DB">
            <w:pPr>
              <w:pStyle w:val="ListBullet"/>
              <w:numPr>
                <w:ilvl w:val="0"/>
                <w:numId w:val="0"/>
              </w:numPr>
              <w:rPr>
                <w:sz w:val="22"/>
                <w:szCs w:val="22"/>
              </w:rPr>
            </w:pPr>
          </w:p>
          <w:p w14:paraId="340D0A50" w14:textId="77777777" w:rsidR="007D2068" w:rsidRPr="007D2068" w:rsidRDefault="007D2068" w:rsidP="00FA57DB">
            <w:pPr>
              <w:pStyle w:val="ListBullet"/>
              <w:numPr>
                <w:ilvl w:val="0"/>
                <w:numId w:val="0"/>
              </w:numPr>
              <w:rPr>
                <w:sz w:val="22"/>
                <w:szCs w:val="22"/>
              </w:rPr>
            </w:pPr>
          </w:p>
          <w:p w14:paraId="73516232" w14:textId="77777777" w:rsidR="007D2068" w:rsidRPr="007D2068" w:rsidRDefault="007D2068" w:rsidP="00FA57DB">
            <w:pPr>
              <w:pStyle w:val="ListBullet"/>
              <w:numPr>
                <w:ilvl w:val="0"/>
                <w:numId w:val="0"/>
              </w:numPr>
              <w:rPr>
                <w:sz w:val="22"/>
                <w:szCs w:val="22"/>
              </w:rPr>
            </w:pPr>
          </w:p>
          <w:p w14:paraId="14310EC7" w14:textId="77777777" w:rsidR="007D2068" w:rsidRPr="007D2068" w:rsidRDefault="007D2068" w:rsidP="00FA57DB">
            <w:pPr>
              <w:pStyle w:val="ListBullet"/>
              <w:numPr>
                <w:ilvl w:val="0"/>
                <w:numId w:val="0"/>
              </w:numPr>
              <w:rPr>
                <w:sz w:val="22"/>
                <w:szCs w:val="22"/>
                <w:u w:val="single"/>
              </w:rPr>
            </w:pPr>
            <w:r w:rsidRPr="007D2068">
              <w:rPr>
                <w:sz w:val="22"/>
                <w:szCs w:val="22"/>
                <w:u w:val="single"/>
              </w:rPr>
              <w:t>State Mandate Reimbursement -</w:t>
            </w:r>
            <w:r w:rsidRPr="007D2068">
              <w:rPr>
                <w:spacing w:val="40"/>
                <w:sz w:val="22"/>
                <w:szCs w:val="22"/>
                <w:u w:val="single"/>
              </w:rPr>
              <w:t xml:space="preserve"> </w:t>
            </w:r>
            <w:r w:rsidRPr="007D2068">
              <w:rPr>
                <w:sz w:val="22"/>
                <w:szCs w:val="22"/>
                <w:u w:val="single"/>
              </w:rPr>
              <w:t>Collective Bargaining</w:t>
            </w:r>
          </w:p>
          <w:p w14:paraId="3910B073" w14:textId="77777777" w:rsidR="007D2068" w:rsidRPr="007D2068" w:rsidRDefault="007D2068" w:rsidP="00FA57DB">
            <w:pPr>
              <w:pStyle w:val="ListBullet"/>
              <w:numPr>
                <w:ilvl w:val="0"/>
                <w:numId w:val="0"/>
              </w:numPr>
              <w:rPr>
                <w:sz w:val="22"/>
                <w:szCs w:val="22"/>
              </w:rPr>
            </w:pPr>
          </w:p>
          <w:p w14:paraId="504E028B" w14:textId="77777777" w:rsidR="007D2068" w:rsidRPr="003D3F27" w:rsidRDefault="007D2068" w:rsidP="00FA57DB">
            <w:pPr>
              <w:pStyle w:val="ListBullet"/>
              <w:ind w:left="257" w:hanging="180"/>
              <w:rPr>
                <w:rFonts w:eastAsiaTheme="minorHAnsi"/>
                <w:sz w:val="22"/>
                <w:szCs w:val="22"/>
              </w:rPr>
            </w:pPr>
            <w:r w:rsidRPr="003D3F27">
              <w:rPr>
                <w:rFonts w:eastAsiaTheme="minorHAnsi"/>
                <w:sz w:val="22"/>
                <w:szCs w:val="22"/>
              </w:rPr>
              <w:t>Provides General Fund appropriations in the budget for State Mandate Reimbursement - Collective Bargaining of $52,200 in FY 24 and in FY 25.</w:t>
            </w:r>
          </w:p>
          <w:p w14:paraId="5BC4755F" w14:textId="77777777" w:rsidR="007D2068" w:rsidRPr="003D3F27" w:rsidRDefault="007D2068" w:rsidP="00D11825">
            <w:pPr>
              <w:autoSpaceDE w:val="0"/>
              <w:autoSpaceDN w:val="0"/>
              <w:adjustRightInd w:val="0"/>
              <w:rPr>
                <w:rFonts w:eastAsiaTheme="minorHAnsi"/>
                <w:sz w:val="22"/>
                <w:szCs w:val="22"/>
                <w:u w:val="single"/>
              </w:rPr>
            </w:pPr>
          </w:p>
          <w:p w14:paraId="1AD7A66A" w14:textId="77777777" w:rsidR="007D2068" w:rsidRPr="003D3F27" w:rsidRDefault="007D2068" w:rsidP="00FA57DB">
            <w:pPr>
              <w:pStyle w:val="ListBullet"/>
              <w:numPr>
                <w:ilvl w:val="0"/>
                <w:numId w:val="0"/>
              </w:numPr>
              <w:rPr>
                <w:sz w:val="22"/>
                <w:szCs w:val="22"/>
                <w:u w:val="single"/>
              </w:rPr>
            </w:pPr>
            <w:r w:rsidRPr="003D3F27">
              <w:rPr>
                <w:sz w:val="22"/>
                <w:szCs w:val="22"/>
                <w:u w:val="single"/>
              </w:rPr>
              <w:t>Teacher Retirement</w:t>
            </w:r>
          </w:p>
          <w:p w14:paraId="5E17EF5F" w14:textId="77777777" w:rsidR="007D2068" w:rsidRPr="003D3F27" w:rsidRDefault="007D2068" w:rsidP="00FA57DB">
            <w:pPr>
              <w:pStyle w:val="ListBullet"/>
              <w:numPr>
                <w:ilvl w:val="0"/>
                <w:numId w:val="0"/>
              </w:numPr>
              <w:rPr>
                <w:sz w:val="22"/>
                <w:szCs w:val="22"/>
              </w:rPr>
            </w:pPr>
          </w:p>
          <w:p w14:paraId="5746F88F" w14:textId="77777777" w:rsidR="007D2068" w:rsidRPr="003D3F27" w:rsidRDefault="007D2068" w:rsidP="00FA57DB">
            <w:pPr>
              <w:pStyle w:val="ListBullet"/>
              <w:ind w:left="257" w:hanging="180"/>
              <w:rPr>
                <w:rFonts w:eastAsiaTheme="minorHAnsi"/>
                <w:sz w:val="22"/>
                <w:szCs w:val="22"/>
              </w:rPr>
            </w:pPr>
            <w:r w:rsidRPr="003D3F27">
              <w:rPr>
                <w:rFonts w:eastAsiaTheme="minorHAnsi"/>
                <w:sz w:val="22"/>
                <w:szCs w:val="22"/>
              </w:rPr>
              <w:t>Provides General Fund appropriations in the budget for Teacher Retirement of $200,007,436 in FY 24 and in FY 25.</w:t>
            </w:r>
          </w:p>
          <w:p w14:paraId="58BA791D" w14:textId="760BF14A" w:rsidR="007D2068" w:rsidRPr="003D3F27" w:rsidRDefault="007D2068" w:rsidP="00FA57DB">
            <w:pPr>
              <w:pStyle w:val="ListBullet"/>
              <w:numPr>
                <w:ilvl w:val="0"/>
                <w:numId w:val="0"/>
              </w:numPr>
              <w:rPr>
                <w:sz w:val="22"/>
                <w:szCs w:val="22"/>
              </w:rPr>
            </w:pPr>
          </w:p>
          <w:p w14:paraId="04C52E59" w14:textId="77777777" w:rsidR="007D2068" w:rsidRPr="003D3F27" w:rsidRDefault="007D2068" w:rsidP="00FA57DB">
            <w:pPr>
              <w:pStyle w:val="ListBullet"/>
              <w:ind w:left="257" w:hanging="180"/>
              <w:rPr>
                <w:b/>
                <w:bCs/>
                <w:sz w:val="22"/>
                <w:szCs w:val="22"/>
              </w:rPr>
            </w:pPr>
            <w:r w:rsidRPr="003D3F27">
              <w:rPr>
                <w:rFonts w:eastAsiaTheme="minorHAnsi"/>
                <w:sz w:val="22"/>
                <w:szCs w:val="22"/>
              </w:rPr>
              <w:t xml:space="preserve">Provides General Fund appropriations </w:t>
            </w:r>
            <w:r w:rsidRPr="003D3F27">
              <w:rPr>
                <w:sz w:val="22"/>
                <w:szCs w:val="22"/>
              </w:rPr>
              <w:t>for teacher retirement costs based upon actuarial estimates from the Maine Public Employees Retirement System.</w:t>
            </w:r>
          </w:p>
          <w:p w14:paraId="1B8FB386" w14:textId="77777777" w:rsidR="007D2068" w:rsidRPr="007D2068" w:rsidRDefault="007D2068" w:rsidP="00FA57DB">
            <w:pPr>
              <w:pStyle w:val="ListBullet"/>
              <w:numPr>
                <w:ilvl w:val="0"/>
                <w:numId w:val="0"/>
              </w:numPr>
              <w:rPr>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316"/>
              <w:gridCol w:w="1316"/>
            </w:tblGrid>
            <w:tr w:rsidR="007D2068" w:rsidRPr="007D2068" w14:paraId="0135170E" w14:textId="77777777">
              <w:trPr>
                <w:trHeight w:val="357"/>
              </w:trPr>
              <w:tc>
                <w:tcPr>
                  <w:tcW w:w="1980" w:type="dxa"/>
                  <w:shd w:val="clear" w:color="auto" w:fill="auto"/>
                </w:tcPr>
                <w:p w14:paraId="72E6CF14" w14:textId="77777777" w:rsidR="007D2068" w:rsidRPr="007D2068" w:rsidRDefault="007D2068" w:rsidP="00FA57DB">
                  <w:pPr>
                    <w:jc w:val="right"/>
                    <w:rPr>
                      <w:sz w:val="22"/>
                      <w:szCs w:val="22"/>
                      <w:u w:val="single"/>
                    </w:rPr>
                  </w:pPr>
                </w:p>
              </w:tc>
              <w:tc>
                <w:tcPr>
                  <w:tcW w:w="1260" w:type="dxa"/>
                  <w:shd w:val="clear" w:color="auto" w:fill="auto"/>
                </w:tcPr>
                <w:p w14:paraId="1BA32356" w14:textId="77777777" w:rsidR="007D2068" w:rsidRPr="007D2068" w:rsidRDefault="007D2068" w:rsidP="00FA57DB">
                  <w:pPr>
                    <w:jc w:val="right"/>
                    <w:rPr>
                      <w:sz w:val="22"/>
                      <w:szCs w:val="22"/>
                      <w:u w:val="single"/>
                    </w:rPr>
                  </w:pPr>
                  <w:r w:rsidRPr="007D2068">
                    <w:rPr>
                      <w:sz w:val="22"/>
                      <w:szCs w:val="22"/>
                      <w:u w:val="single"/>
                    </w:rPr>
                    <w:t>FY 24</w:t>
                  </w:r>
                </w:p>
              </w:tc>
              <w:tc>
                <w:tcPr>
                  <w:tcW w:w="1260" w:type="dxa"/>
                </w:tcPr>
                <w:p w14:paraId="5C8F5177" w14:textId="77777777" w:rsidR="007D2068" w:rsidRPr="007D2068" w:rsidRDefault="007D2068" w:rsidP="00FA57DB">
                  <w:pPr>
                    <w:jc w:val="right"/>
                    <w:rPr>
                      <w:sz w:val="22"/>
                      <w:szCs w:val="22"/>
                      <w:u w:val="single"/>
                    </w:rPr>
                  </w:pPr>
                  <w:r w:rsidRPr="007D2068">
                    <w:rPr>
                      <w:sz w:val="22"/>
                      <w:szCs w:val="22"/>
                      <w:u w:val="single"/>
                    </w:rPr>
                    <w:t>FY 25</w:t>
                  </w:r>
                </w:p>
              </w:tc>
            </w:tr>
            <w:tr w:rsidR="007D2068" w:rsidRPr="007D2068" w14:paraId="7BDDC5D3" w14:textId="77777777">
              <w:trPr>
                <w:trHeight w:val="357"/>
              </w:trPr>
              <w:tc>
                <w:tcPr>
                  <w:tcW w:w="1980" w:type="dxa"/>
                  <w:shd w:val="clear" w:color="auto" w:fill="auto"/>
                </w:tcPr>
                <w:p w14:paraId="6CC218E0" w14:textId="77777777" w:rsidR="007D2068" w:rsidRPr="007D2068" w:rsidRDefault="007D2068" w:rsidP="00FA57DB">
                  <w:pPr>
                    <w:jc w:val="right"/>
                    <w:rPr>
                      <w:sz w:val="22"/>
                      <w:szCs w:val="22"/>
                    </w:rPr>
                  </w:pPr>
                  <w:r w:rsidRPr="007D2068">
                    <w:rPr>
                      <w:sz w:val="22"/>
                      <w:szCs w:val="22"/>
                    </w:rPr>
                    <w:t>All Other</w:t>
                  </w:r>
                </w:p>
              </w:tc>
              <w:tc>
                <w:tcPr>
                  <w:tcW w:w="1260" w:type="dxa"/>
                  <w:shd w:val="clear" w:color="auto" w:fill="auto"/>
                </w:tcPr>
                <w:p w14:paraId="6D412A55" w14:textId="77777777" w:rsidR="007D2068" w:rsidRPr="007D2068" w:rsidRDefault="007D2068" w:rsidP="00FA57DB">
                  <w:pPr>
                    <w:jc w:val="right"/>
                    <w:rPr>
                      <w:sz w:val="22"/>
                      <w:szCs w:val="22"/>
                      <w:u w:val="single"/>
                    </w:rPr>
                  </w:pPr>
                  <w:r w:rsidRPr="007D2068">
                    <w:rPr>
                      <w:sz w:val="22"/>
                      <w:szCs w:val="22"/>
                      <w:u w:val="single"/>
                    </w:rPr>
                    <w:t>$14,910,301</w:t>
                  </w:r>
                </w:p>
              </w:tc>
              <w:tc>
                <w:tcPr>
                  <w:tcW w:w="1260" w:type="dxa"/>
                </w:tcPr>
                <w:p w14:paraId="7801E5E7" w14:textId="77777777" w:rsidR="007D2068" w:rsidRPr="007D2068" w:rsidRDefault="007D2068" w:rsidP="00FA57DB">
                  <w:pPr>
                    <w:jc w:val="right"/>
                    <w:rPr>
                      <w:sz w:val="22"/>
                      <w:szCs w:val="22"/>
                      <w:u w:val="single"/>
                    </w:rPr>
                  </w:pPr>
                  <w:r w:rsidRPr="007D2068">
                    <w:rPr>
                      <w:sz w:val="22"/>
                      <w:szCs w:val="22"/>
                      <w:u w:val="single"/>
                    </w:rPr>
                    <w:t>$20,820,539</w:t>
                  </w:r>
                </w:p>
              </w:tc>
            </w:tr>
          </w:tbl>
          <w:p w14:paraId="05FB3A0C" w14:textId="77777777" w:rsidR="007D2068" w:rsidRPr="007D2068" w:rsidRDefault="007D2068" w:rsidP="00FA57DB">
            <w:pPr>
              <w:pStyle w:val="ListBullet"/>
              <w:numPr>
                <w:ilvl w:val="0"/>
                <w:numId w:val="0"/>
              </w:numPr>
              <w:rPr>
                <w:sz w:val="22"/>
                <w:szCs w:val="22"/>
              </w:rPr>
            </w:pPr>
          </w:p>
          <w:p w14:paraId="11EEA4B8" w14:textId="77777777" w:rsidR="007D2068" w:rsidRPr="007D2068" w:rsidRDefault="007D2068" w:rsidP="00FA57DB">
            <w:pPr>
              <w:pStyle w:val="ListBullet"/>
              <w:numPr>
                <w:ilvl w:val="0"/>
                <w:numId w:val="0"/>
              </w:numPr>
              <w:rPr>
                <w:sz w:val="22"/>
                <w:szCs w:val="22"/>
              </w:rPr>
            </w:pPr>
          </w:p>
          <w:p w14:paraId="0B31EFD4" w14:textId="77777777" w:rsidR="007D2068" w:rsidRPr="007D2068" w:rsidRDefault="007D2068" w:rsidP="00FA57DB">
            <w:pPr>
              <w:pStyle w:val="ListBullet"/>
              <w:numPr>
                <w:ilvl w:val="0"/>
                <w:numId w:val="0"/>
              </w:numPr>
              <w:rPr>
                <w:sz w:val="22"/>
                <w:szCs w:val="22"/>
              </w:rPr>
            </w:pPr>
          </w:p>
          <w:p w14:paraId="15CA4859" w14:textId="77777777" w:rsidR="007D2068" w:rsidRPr="007D2068" w:rsidRDefault="007D2068" w:rsidP="00FA57DB">
            <w:pPr>
              <w:pStyle w:val="ListBullet"/>
              <w:numPr>
                <w:ilvl w:val="0"/>
                <w:numId w:val="0"/>
              </w:numPr>
              <w:rPr>
                <w:sz w:val="22"/>
                <w:szCs w:val="22"/>
              </w:rPr>
            </w:pPr>
          </w:p>
          <w:p w14:paraId="0C4637E1" w14:textId="77777777" w:rsidR="007D2068" w:rsidRPr="007D2068" w:rsidRDefault="007D2068" w:rsidP="00FA57DB">
            <w:pPr>
              <w:pStyle w:val="ListBullet"/>
              <w:numPr>
                <w:ilvl w:val="0"/>
                <w:numId w:val="0"/>
              </w:numPr>
              <w:rPr>
                <w:sz w:val="22"/>
                <w:szCs w:val="22"/>
              </w:rPr>
            </w:pPr>
          </w:p>
          <w:p w14:paraId="7CDA7964" w14:textId="77777777" w:rsidR="007D2068" w:rsidRPr="007D2068" w:rsidRDefault="007D2068" w:rsidP="00FA57DB">
            <w:pPr>
              <w:pStyle w:val="ListBullet"/>
              <w:numPr>
                <w:ilvl w:val="0"/>
                <w:numId w:val="0"/>
              </w:numPr>
              <w:rPr>
                <w:sz w:val="22"/>
                <w:szCs w:val="22"/>
              </w:rPr>
            </w:pPr>
            <w:r w:rsidRPr="007D2068">
              <w:rPr>
                <w:b/>
                <w:bCs/>
                <w:sz w:val="22"/>
                <w:szCs w:val="22"/>
                <w:u w:val="single"/>
              </w:rPr>
              <w:t>State Board of Education</w:t>
            </w:r>
          </w:p>
          <w:p w14:paraId="646FFC8B" w14:textId="77777777" w:rsidR="007D2068" w:rsidRPr="007D2068" w:rsidRDefault="007D2068" w:rsidP="00FA57DB">
            <w:pPr>
              <w:pStyle w:val="ListBullet"/>
              <w:numPr>
                <w:ilvl w:val="0"/>
                <w:numId w:val="0"/>
              </w:numPr>
              <w:rPr>
                <w:sz w:val="22"/>
                <w:szCs w:val="22"/>
              </w:rPr>
            </w:pPr>
          </w:p>
          <w:p w14:paraId="37384D38" w14:textId="77777777" w:rsidR="007D2068" w:rsidRPr="003D3F27" w:rsidRDefault="007D2068" w:rsidP="00FA57DB">
            <w:pPr>
              <w:pStyle w:val="ListBullet"/>
              <w:ind w:left="257" w:hanging="180"/>
              <w:rPr>
                <w:sz w:val="22"/>
                <w:szCs w:val="22"/>
              </w:rPr>
            </w:pPr>
            <w:r w:rsidRPr="003D3F27">
              <w:rPr>
                <w:sz w:val="22"/>
                <w:szCs w:val="22"/>
              </w:rPr>
              <w:t>Provides General Fund appropriations in the budget for State Board of Education in FY 24 and in FY 25.</w:t>
            </w:r>
          </w:p>
          <w:p w14:paraId="05F72654" w14:textId="77777777" w:rsidR="007D2068" w:rsidRPr="003D3F27" w:rsidRDefault="007D2068" w:rsidP="00FA57DB">
            <w:pPr>
              <w:pStyle w:val="ListBullet"/>
              <w:numPr>
                <w:ilvl w:val="0"/>
                <w:numId w:val="0"/>
              </w:numPr>
              <w:rPr>
                <w:sz w:val="22"/>
                <w:szCs w:val="22"/>
              </w:rPr>
            </w:pPr>
          </w:p>
          <w:p w14:paraId="00D7001B" w14:textId="77777777" w:rsidR="00FA57DB" w:rsidRPr="007D2068" w:rsidRDefault="00FA57DB" w:rsidP="00FA57DB">
            <w:pPr>
              <w:pStyle w:val="ListBullet"/>
              <w:numPr>
                <w:ilvl w:val="0"/>
                <w:numId w:val="0"/>
              </w:numPr>
              <w:rPr>
                <w:sz w:val="22"/>
                <w:szCs w:val="22"/>
              </w:rPr>
            </w:pPr>
          </w:p>
          <w:tbl>
            <w:tblPr>
              <w:tblpPr w:leftFromText="180" w:rightFromText="180" w:vertAnchor="text" w:horzAnchor="margin" w:tblpXSpec="center" w:tblpY="-183"/>
              <w:tblOverlap w:val="never"/>
              <w:tblW w:w="0" w:type="auto"/>
              <w:tblLook w:val="01E0" w:firstRow="1" w:lastRow="1" w:firstColumn="1" w:lastColumn="1" w:noHBand="0" w:noVBand="0"/>
            </w:tblPr>
            <w:tblGrid>
              <w:gridCol w:w="3240"/>
              <w:gridCol w:w="1080"/>
              <w:gridCol w:w="1080"/>
            </w:tblGrid>
            <w:tr w:rsidR="007D2068" w:rsidRPr="007D2068" w14:paraId="085EFB0C" w14:textId="77777777" w:rsidTr="000B3D84">
              <w:trPr>
                <w:trHeight w:val="357"/>
              </w:trPr>
              <w:tc>
                <w:tcPr>
                  <w:tcW w:w="3240" w:type="dxa"/>
                  <w:shd w:val="clear" w:color="auto" w:fill="auto"/>
                </w:tcPr>
                <w:p w14:paraId="758614D7" w14:textId="77777777" w:rsidR="007D2068" w:rsidRPr="007D2068" w:rsidRDefault="007D2068" w:rsidP="00FA57DB">
                  <w:pPr>
                    <w:jc w:val="right"/>
                    <w:rPr>
                      <w:sz w:val="22"/>
                      <w:szCs w:val="22"/>
                      <w:u w:val="single"/>
                      <w:vertAlign w:val="subscript"/>
                    </w:rPr>
                  </w:pPr>
                </w:p>
              </w:tc>
              <w:tc>
                <w:tcPr>
                  <w:tcW w:w="1080" w:type="dxa"/>
                </w:tcPr>
                <w:p w14:paraId="33DA8261" w14:textId="77777777" w:rsidR="007D2068" w:rsidRPr="007D2068" w:rsidRDefault="007D2068" w:rsidP="00FA57DB">
                  <w:pPr>
                    <w:jc w:val="right"/>
                    <w:rPr>
                      <w:sz w:val="22"/>
                      <w:szCs w:val="22"/>
                      <w:u w:val="single"/>
                    </w:rPr>
                  </w:pPr>
                  <w:r w:rsidRPr="007D2068">
                    <w:rPr>
                      <w:sz w:val="22"/>
                      <w:szCs w:val="22"/>
                      <w:u w:val="single"/>
                    </w:rPr>
                    <w:t>FY 24</w:t>
                  </w:r>
                </w:p>
              </w:tc>
              <w:tc>
                <w:tcPr>
                  <w:tcW w:w="1080" w:type="dxa"/>
                </w:tcPr>
                <w:p w14:paraId="60C889E5" w14:textId="77777777" w:rsidR="007D2068" w:rsidRPr="007D2068" w:rsidRDefault="007D2068" w:rsidP="00FA57DB">
                  <w:pPr>
                    <w:jc w:val="right"/>
                    <w:rPr>
                      <w:sz w:val="22"/>
                      <w:szCs w:val="22"/>
                      <w:u w:val="single"/>
                    </w:rPr>
                  </w:pPr>
                  <w:r w:rsidRPr="007D2068">
                    <w:rPr>
                      <w:sz w:val="22"/>
                      <w:szCs w:val="22"/>
                      <w:u w:val="single"/>
                    </w:rPr>
                    <w:t>FY 25</w:t>
                  </w:r>
                </w:p>
              </w:tc>
            </w:tr>
            <w:tr w:rsidR="007D2068" w:rsidRPr="007D2068" w14:paraId="3BC52879" w14:textId="77777777" w:rsidTr="000B3D84">
              <w:trPr>
                <w:trHeight w:val="344"/>
              </w:trPr>
              <w:tc>
                <w:tcPr>
                  <w:tcW w:w="3240" w:type="dxa"/>
                  <w:shd w:val="clear" w:color="auto" w:fill="auto"/>
                </w:tcPr>
                <w:p w14:paraId="3ED1C191" w14:textId="77777777" w:rsidR="007D2068" w:rsidRPr="007D2068" w:rsidRDefault="007D2068" w:rsidP="00FA57DB">
                  <w:pPr>
                    <w:jc w:val="right"/>
                    <w:rPr>
                      <w:sz w:val="22"/>
                      <w:szCs w:val="22"/>
                    </w:rPr>
                  </w:pPr>
                  <w:r w:rsidRPr="007D2068">
                    <w:rPr>
                      <w:sz w:val="22"/>
                      <w:szCs w:val="22"/>
                    </w:rPr>
                    <w:t>General Fund - Position Count</w:t>
                  </w:r>
                </w:p>
              </w:tc>
              <w:tc>
                <w:tcPr>
                  <w:tcW w:w="1080" w:type="dxa"/>
                </w:tcPr>
                <w:p w14:paraId="0FFBB916" w14:textId="77777777" w:rsidR="007D2068" w:rsidRPr="007D2068" w:rsidRDefault="007D2068" w:rsidP="00FA57DB">
                  <w:pPr>
                    <w:jc w:val="right"/>
                    <w:rPr>
                      <w:sz w:val="22"/>
                      <w:szCs w:val="22"/>
                    </w:rPr>
                  </w:pPr>
                  <w:r w:rsidRPr="007D2068">
                    <w:rPr>
                      <w:sz w:val="22"/>
                      <w:szCs w:val="22"/>
                    </w:rPr>
                    <w:t>1.000</w:t>
                  </w:r>
                </w:p>
              </w:tc>
              <w:tc>
                <w:tcPr>
                  <w:tcW w:w="1080" w:type="dxa"/>
                </w:tcPr>
                <w:p w14:paraId="46F83990" w14:textId="77777777" w:rsidR="007D2068" w:rsidRPr="007D2068" w:rsidRDefault="007D2068" w:rsidP="00FA57DB">
                  <w:pPr>
                    <w:jc w:val="right"/>
                    <w:rPr>
                      <w:sz w:val="22"/>
                      <w:szCs w:val="22"/>
                    </w:rPr>
                  </w:pPr>
                  <w:r w:rsidRPr="007D2068">
                    <w:rPr>
                      <w:sz w:val="22"/>
                      <w:szCs w:val="22"/>
                    </w:rPr>
                    <w:t>1.000</w:t>
                  </w:r>
                </w:p>
              </w:tc>
            </w:tr>
            <w:tr w:rsidR="007D2068" w:rsidRPr="007D2068" w14:paraId="34666DBD" w14:textId="77777777" w:rsidTr="000B3D84">
              <w:trPr>
                <w:trHeight w:val="344"/>
              </w:trPr>
              <w:tc>
                <w:tcPr>
                  <w:tcW w:w="3240" w:type="dxa"/>
                  <w:shd w:val="clear" w:color="auto" w:fill="auto"/>
                </w:tcPr>
                <w:p w14:paraId="15AE77A9" w14:textId="77777777" w:rsidR="007D2068" w:rsidRPr="007D2068" w:rsidRDefault="007D2068" w:rsidP="00FA57DB">
                  <w:pPr>
                    <w:jc w:val="right"/>
                    <w:rPr>
                      <w:sz w:val="22"/>
                      <w:szCs w:val="22"/>
                    </w:rPr>
                  </w:pPr>
                  <w:r w:rsidRPr="007D2068">
                    <w:rPr>
                      <w:sz w:val="22"/>
                      <w:szCs w:val="22"/>
                    </w:rPr>
                    <w:t xml:space="preserve">Personal Services </w:t>
                  </w:r>
                </w:p>
              </w:tc>
              <w:tc>
                <w:tcPr>
                  <w:tcW w:w="1080" w:type="dxa"/>
                </w:tcPr>
                <w:p w14:paraId="61314FBB" w14:textId="77777777" w:rsidR="007D2068" w:rsidRPr="007D2068" w:rsidRDefault="007D2068" w:rsidP="00FA57DB">
                  <w:pPr>
                    <w:jc w:val="right"/>
                    <w:rPr>
                      <w:sz w:val="22"/>
                      <w:szCs w:val="22"/>
                    </w:rPr>
                  </w:pPr>
                  <w:r w:rsidRPr="007D2068">
                    <w:rPr>
                      <w:sz w:val="22"/>
                      <w:szCs w:val="22"/>
                    </w:rPr>
                    <w:t>$106,679</w:t>
                  </w:r>
                </w:p>
              </w:tc>
              <w:tc>
                <w:tcPr>
                  <w:tcW w:w="1080" w:type="dxa"/>
                </w:tcPr>
                <w:p w14:paraId="3BCCA1C2" w14:textId="77777777" w:rsidR="007D2068" w:rsidRPr="007D2068" w:rsidRDefault="007D2068" w:rsidP="00FA57DB">
                  <w:pPr>
                    <w:jc w:val="right"/>
                    <w:rPr>
                      <w:sz w:val="22"/>
                      <w:szCs w:val="22"/>
                    </w:rPr>
                  </w:pPr>
                  <w:r w:rsidRPr="007D2068">
                    <w:rPr>
                      <w:sz w:val="22"/>
                      <w:szCs w:val="22"/>
                    </w:rPr>
                    <w:t>$107,680</w:t>
                  </w:r>
                </w:p>
              </w:tc>
            </w:tr>
            <w:tr w:rsidR="007D2068" w:rsidRPr="007D2068" w14:paraId="0E01839A" w14:textId="77777777" w:rsidTr="000B3D84">
              <w:trPr>
                <w:trHeight w:val="357"/>
              </w:trPr>
              <w:tc>
                <w:tcPr>
                  <w:tcW w:w="3240" w:type="dxa"/>
                  <w:shd w:val="clear" w:color="auto" w:fill="auto"/>
                </w:tcPr>
                <w:p w14:paraId="588CB277" w14:textId="77777777" w:rsidR="007D2068" w:rsidRPr="007D2068" w:rsidRDefault="007D2068" w:rsidP="00FA57DB">
                  <w:pPr>
                    <w:jc w:val="right"/>
                    <w:rPr>
                      <w:sz w:val="22"/>
                      <w:szCs w:val="22"/>
                    </w:rPr>
                  </w:pPr>
                  <w:r w:rsidRPr="007D2068">
                    <w:rPr>
                      <w:sz w:val="22"/>
                      <w:szCs w:val="22"/>
                    </w:rPr>
                    <w:t>All Other</w:t>
                  </w:r>
                </w:p>
              </w:tc>
              <w:tc>
                <w:tcPr>
                  <w:tcW w:w="1080" w:type="dxa"/>
                </w:tcPr>
                <w:p w14:paraId="28A77206" w14:textId="77777777" w:rsidR="007D2068" w:rsidRPr="007D2068" w:rsidRDefault="007D2068" w:rsidP="00FA57DB">
                  <w:pPr>
                    <w:jc w:val="right"/>
                    <w:rPr>
                      <w:sz w:val="22"/>
                      <w:szCs w:val="22"/>
                      <w:u w:val="single"/>
                    </w:rPr>
                  </w:pPr>
                  <w:r w:rsidRPr="007D2068">
                    <w:rPr>
                      <w:sz w:val="22"/>
                      <w:szCs w:val="22"/>
                      <w:u w:val="single"/>
                    </w:rPr>
                    <w:t>$81,844</w:t>
                  </w:r>
                </w:p>
              </w:tc>
              <w:tc>
                <w:tcPr>
                  <w:tcW w:w="1080" w:type="dxa"/>
                </w:tcPr>
                <w:p w14:paraId="3ACE0E25" w14:textId="77777777" w:rsidR="007D2068" w:rsidRPr="007D2068" w:rsidRDefault="007D2068" w:rsidP="00FA57DB">
                  <w:pPr>
                    <w:jc w:val="right"/>
                    <w:rPr>
                      <w:sz w:val="22"/>
                      <w:szCs w:val="22"/>
                      <w:u w:val="single"/>
                    </w:rPr>
                  </w:pPr>
                  <w:r w:rsidRPr="007D2068">
                    <w:rPr>
                      <w:sz w:val="22"/>
                      <w:szCs w:val="22"/>
                      <w:u w:val="single"/>
                    </w:rPr>
                    <w:t>$81,844</w:t>
                  </w:r>
                </w:p>
              </w:tc>
            </w:tr>
            <w:tr w:rsidR="007D2068" w:rsidRPr="007D2068" w14:paraId="54E14E70" w14:textId="77777777" w:rsidTr="000B3D84">
              <w:trPr>
                <w:trHeight w:val="357"/>
              </w:trPr>
              <w:tc>
                <w:tcPr>
                  <w:tcW w:w="3240" w:type="dxa"/>
                  <w:shd w:val="clear" w:color="auto" w:fill="auto"/>
                </w:tcPr>
                <w:p w14:paraId="6B225C78" w14:textId="77777777" w:rsidR="007D2068" w:rsidRPr="007D2068" w:rsidRDefault="007D2068" w:rsidP="00FA57DB">
                  <w:pPr>
                    <w:jc w:val="right"/>
                    <w:rPr>
                      <w:sz w:val="22"/>
                      <w:szCs w:val="22"/>
                      <w:u w:val="single"/>
                    </w:rPr>
                  </w:pPr>
                  <w:r w:rsidRPr="007D2068">
                    <w:rPr>
                      <w:sz w:val="22"/>
                      <w:szCs w:val="22"/>
                      <w:u w:val="single"/>
                    </w:rPr>
                    <w:t>General Fund Total</w:t>
                  </w:r>
                </w:p>
              </w:tc>
              <w:tc>
                <w:tcPr>
                  <w:tcW w:w="1080" w:type="dxa"/>
                </w:tcPr>
                <w:p w14:paraId="20426A45" w14:textId="77777777" w:rsidR="007D2068" w:rsidRPr="007D2068" w:rsidRDefault="007D2068" w:rsidP="00FA57DB">
                  <w:pPr>
                    <w:jc w:val="right"/>
                    <w:rPr>
                      <w:sz w:val="22"/>
                      <w:szCs w:val="22"/>
                    </w:rPr>
                  </w:pPr>
                  <w:r w:rsidRPr="007D2068">
                    <w:rPr>
                      <w:sz w:val="22"/>
                      <w:szCs w:val="22"/>
                    </w:rPr>
                    <w:t>$188,523</w:t>
                  </w:r>
                </w:p>
              </w:tc>
              <w:tc>
                <w:tcPr>
                  <w:tcW w:w="1080" w:type="dxa"/>
                </w:tcPr>
                <w:p w14:paraId="2EF3AA84" w14:textId="77777777" w:rsidR="007D2068" w:rsidRPr="007D2068" w:rsidRDefault="007D2068" w:rsidP="00FA57DB">
                  <w:pPr>
                    <w:jc w:val="right"/>
                    <w:rPr>
                      <w:sz w:val="22"/>
                      <w:szCs w:val="22"/>
                    </w:rPr>
                  </w:pPr>
                  <w:r w:rsidRPr="007D2068">
                    <w:rPr>
                      <w:sz w:val="22"/>
                      <w:szCs w:val="22"/>
                    </w:rPr>
                    <w:t>$189,524</w:t>
                  </w:r>
                </w:p>
              </w:tc>
            </w:tr>
          </w:tbl>
          <w:p w14:paraId="628AF946" w14:textId="77777777" w:rsidR="007D2068" w:rsidRPr="007D2068" w:rsidRDefault="007D2068" w:rsidP="00FA57DB">
            <w:pPr>
              <w:pStyle w:val="ListBullet"/>
              <w:numPr>
                <w:ilvl w:val="0"/>
                <w:numId w:val="0"/>
              </w:numPr>
              <w:rPr>
                <w:sz w:val="22"/>
                <w:szCs w:val="22"/>
              </w:rPr>
            </w:pPr>
          </w:p>
          <w:p w14:paraId="0889E36D" w14:textId="77777777" w:rsidR="007D2068" w:rsidRPr="007D2068" w:rsidRDefault="007D2068" w:rsidP="00FA57DB">
            <w:pPr>
              <w:pStyle w:val="ListBullet"/>
              <w:numPr>
                <w:ilvl w:val="0"/>
                <w:numId w:val="0"/>
              </w:numPr>
              <w:rPr>
                <w:sz w:val="22"/>
                <w:szCs w:val="22"/>
              </w:rPr>
            </w:pPr>
          </w:p>
          <w:p w14:paraId="2CE67CC7" w14:textId="77777777" w:rsidR="007D2068" w:rsidRPr="007D2068" w:rsidRDefault="007D2068" w:rsidP="00FA57DB">
            <w:pPr>
              <w:pStyle w:val="ListBullet"/>
              <w:numPr>
                <w:ilvl w:val="0"/>
                <w:numId w:val="0"/>
              </w:numPr>
              <w:rPr>
                <w:sz w:val="22"/>
                <w:szCs w:val="22"/>
              </w:rPr>
            </w:pPr>
          </w:p>
          <w:p w14:paraId="214DB044" w14:textId="77777777" w:rsidR="007D2068" w:rsidRPr="007D2068" w:rsidRDefault="007D2068" w:rsidP="00FA57DB">
            <w:pPr>
              <w:pStyle w:val="ListBullet"/>
              <w:numPr>
                <w:ilvl w:val="0"/>
                <w:numId w:val="0"/>
              </w:numPr>
              <w:rPr>
                <w:sz w:val="22"/>
                <w:szCs w:val="22"/>
              </w:rPr>
            </w:pPr>
          </w:p>
          <w:p w14:paraId="3C6FEF9A" w14:textId="77777777" w:rsidR="007D2068" w:rsidRPr="007D2068" w:rsidRDefault="007D2068" w:rsidP="00FA57DB">
            <w:pPr>
              <w:pStyle w:val="ListBullet"/>
              <w:numPr>
                <w:ilvl w:val="0"/>
                <w:numId w:val="0"/>
              </w:numPr>
              <w:rPr>
                <w:sz w:val="22"/>
                <w:szCs w:val="22"/>
              </w:rPr>
            </w:pPr>
          </w:p>
          <w:p w14:paraId="2D47CB0D" w14:textId="77777777" w:rsidR="007D2068" w:rsidRPr="007D2068" w:rsidRDefault="007D2068" w:rsidP="00FA57DB">
            <w:pPr>
              <w:pStyle w:val="ListBullet"/>
              <w:numPr>
                <w:ilvl w:val="0"/>
                <w:numId w:val="0"/>
              </w:numPr>
              <w:rPr>
                <w:sz w:val="22"/>
                <w:szCs w:val="22"/>
              </w:rPr>
            </w:pPr>
          </w:p>
          <w:p w14:paraId="36457EFA" w14:textId="77777777" w:rsidR="007D2068" w:rsidRPr="007D2068" w:rsidRDefault="007D2068" w:rsidP="00FA57DB">
            <w:pPr>
              <w:pStyle w:val="ListBullet"/>
              <w:numPr>
                <w:ilvl w:val="0"/>
                <w:numId w:val="0"/>
              </w:numPr>
              <w:rPr>
                <w:sz w:val="22"/>
                <w:szCs w:val="22"/>
              </w:rPr>
            </w:pPr>
          </w:p>
          <w:p w14:paraId="2324FAB7" w14:textId="77777777" w:rsidR="007D2068" w:rsidRPr="007D2068" w:rsidRDefault="007D2068" w:rsidP="00FA57DB">
            <w:pPr>
              <w:pStyle w:val="ListBullet"/>
              <w:numPr>
                <w:ilvl w:val="0"/>
                <w:numId w:val="0"/>
              </w:numPr>
              <w:rPr>
                <w:sz w:val="22"/>
                <w:szCs w:val="22"/>
              </w:rPr>
            </w:pPr>
          </w:p>
          <w:p w14:paraId="5CB2F34E" w14:textId="77777777" w:rsidR="007D2068" w:rsidRPr="003D3F27" w:rsidRDefault="007D2068" w:rsidP="00FA57DB">
            <w:pPr>
              <w:pStyle w:val="ListBullet"/>
              <w:ind w:left="257" w:hanging="180"/>
              <w:rPr>
                <w:b/>
                <w:bCs/>
                <w:sz w:val="22"/>
                <w:szCs w:val="22"/>
              </w:rPr>
            </w:pPr>
            <w:r w:rsidRPr="003D3F27">
              <w:rPr>
                <w:sz w:val="22"/>
                <w:szCs w:val="22"/>
              </w:rPr>
              <w:t>Provides General Fund for the approved reorganization of one Secretary Specialist position to an Office Specialist II position.</w:t>
            </w:r>
          </w:p>
          <w:p w14:paraId="582CD359" w14:textId="77777777" w:rsidR="007D2068" w:rsidRPr="007D2068" w:rsidRDefault="007D2068" w:rsidP="00FA57DB">
            <w:pPr>
              <w:pStyle w:val="ListBullet"/>
              <w:numPr>
                <w:ilvl w:val="0"/>
                <w:numId w:val="0"/>
              </w:numPr>
              <w:rPr>
                <w:sz w:val="22"/>
                <w:szCs w:val="22"/>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1980"/>
              <w:gridCol w:w="1260"/>
              <w:gridCol w:w="1260"/>
            </w:tblGrid>
            <w:tr w:rsidR="007D2068" w:rsidRPr="007D2068" w14:paraId="596C9523" w14:textId="77777777">
              <w:trPr>
                <w:trHeight w:val="357"/>
              </w:trPr>
              <w:tc>
                <w:tcPr>
                  <w:tcW w:w="1980" w:type="dxa"/>
                  <w:shd w:val="clear" w:color="auto" w:fill="auto"/>
                </w:tcPr>
                <w:p w14:paraId="4AB4D945" w14:textId="77777777" w:rsidR="007D2068" w:rsidRPr="007D2068" w:rsidRDefault="007D2068" w:rsidP="00FA57DB">
                  <w:pPr>
                    <w:jc w:val="right"/>
                    <w:rPr>
                      <w:sz w:val="22"/>
                      <w:szCs w:val="22"/>
                      <w:u w:val="single"/>
                    </w:rPr>
                  </w:pPr>
                </w:p>
              </w:tc>
              <w:tc>
                <w:tcPr>
                  <w:tcW w:w="1260" w:type="dxa"/>
                  <w:shd w:val="clear" w:color="auto" w:fill="auto"/>
                </w:tcPr>
                <w:p w14:paraId="1700010A" w14:textId="77777777" w:rsidR="007D2068" w:rsidRPr="007D2068" w:rsidRDefault="007D2068" w:rsidP="00FA57DB">
                  <w:pPr>
                    <w:jc w:val="right"/>
                    <w:rPr>
                      <w:sz w:val="22"/>
                      <w:szCs w:val="22"/>
                      <w:u w:val="single"/>
                    </w:rPr>
                  </w:pPr>
                  <w:r w:rsidRPr="007D2068">
                    <w:rPr>
                      <w:sz w:val="22"/>
                      <w:szCs w:val="22"/>
                      <w:u w:val="single"/>
                    </w:rPr>
                    <w:t>FY 24</w:t>
                  </w:r>
                </w:p>
              </w:tc>
              <w:tc>
                <w:tcPr>
                  <w:tcW w:w="1260" w:type="dxa"/>
                </w:tcPr>
                <w:p w14:paraId="76348F5B" w14:textId="77777777" w:rsidR="007D2068" w:rsidRPr="007D2068" w:rsidRDefault="007D2068" w:rsidP="00FA57DB">
                  <w:pPr>
                    <w:jc w:val="right"/>
                    <w:rPr>
                      <w:sz w:val="22"/>
                      <w:szCs w:val="22"/>
                      <w:u w:val="single"/>
                    </w:rPr>
                  </w:pPr>
                  <w:r w:rsidRPr="007D2068">
                    <w:rPr>
                      <w:sz w:val="22"/>
                      <w:szCs w:val="22"/>
                      <w:u w:val="single"/>
                    </w:rPr>
                    <w:t>FY 25</w:t>
                  </w:r>
                </w:p>
              </w:tc>
            </w:tr>
            <w:tr w:rsidR="007D2068" w:rsidRPr="007D2068" w14:paraId="20E351DD" w14:textId="77777777">
              <w:trPr>
                <w:trHeight w:val="357"/>
              </w:trPr>
              <w:tc>
                <w:tcPr>
                  <w:tcW w:w="1980" w:type="dxa"/>
                  <w:shd w:val="clear" w:color="auto" w:fill="auto"/>
                </w:tcPr>
                <w:p w14:paraId="35A23BF4" w14:textId="77777777" w:rsidR="007D2068" w:rsidRPr="007D2068" w:rsidRDefault="007D2068" w:rsidP="00FA57DB">
                  <w:pPr>
                    <w:jc w:val="right"/>
                    <w:rPr>
                      <w:sz w:val="22"/>
                      <w:szCs w:val="22"/>
                    </w:rPr>
                  </w:pPr>
                  <w:r w:rsidRPr="007D2068">
                    <w:rPr>
                      <w:sz w:val="22"/>
                      <w:szCs w:val="22"/>
                    </w:rPr>
                    <w:t>Personal Services</w:t>
                  </w:r>
                </w:p>
              </w:tc>
              <w:tc>
                <w:tcPr>
                  <w:tcW w:w="1260" w:type="dxa"/>
                  <w:shd w:val="clear" w:color="auto" w:fill="auto"/>
                </w:tcPr>
                <w:p w14:paraId="2BE2CA1F" w14:textId="77777777" w:rsidR="007D2068" w:rsidRPr="007D2068" w:rsidRDefault="007D2068" w:rsidP="00FA57DB">
                  <w:pPr>
                    <w:jc w:val="right"/>
                    <w:rPr>
                      <w:sz w:val="22"/>
                      <w:szCs w:val="22"/>
                      <w:u w:val="single"/>
                    </w:rPr>
                  </w:pPr>
                  <w:r w:rsidRPr="007D2068">
                    <w:rPr>
                      <w:sz w:val="22"/>
                      <w:szCs w:val="22"/>
                      <w:u w:val="single"/>
                    </w:rPr>
                    <w:t>$6,575</w:t>
                  </w:r>
                </w:p>
              </w:tc>
              <w:tc>
                <w:tcPr>
                  <w:tcW w:w="1260" w:type="dxa"/>
                </w:tcPr>
                <w:p w14:paraId="3670CFDE" w14:textId="77777777" w:rsidR="007D2068" w:rsidRPr="007D2068" w:rsidRDefault="007D2068" w:rsidP="00FA57DB">
                  <w:pPr>
                    <w:jc w:val="right"/>
                    <w:rPr>
                      <w:sz w:val="22"/>
                      <w:szCs w:val="22"/>
                      <w:u w:val="single"/>
                    </w:rPr>
                  </w:pPr>
                  <w:r w:rsidRPr="007D2068">
                    <w:rPr>
                      <w:sz w:val="22"/>
                      <w:szCs w:val="22"/>
                      <w:u w:val="single"/>
                    </w:rPr>
                    <w:t>$6,572</w:t>
                  </w:r>
                </w:p>
              </w:tc>
            </w:tr>
          </w:tbl>
          <w:p w14:paraId="4BC8596F" w14:textId="77777777" w:rsidR="007D2068" w:rsidRPr="007D2068" w:rsidRDefault="007D2068" w:rsidP="00FA57DB">
            <w:pPr>
              <w:pStyle w:val="ListBullet"/>
              <w:numPr>
                <w:ilvl w:val="0"/>
                <w:numId w:val="0"/>
              </w:numPr>
              <w:rPr>
                <w:sz w:val="22"/>
                <w:szCs w:val="22"/>
              </w:rPr>
            </w:pPr>
          </w:p>
          <w:p w14:paraId="601BE278" w14:textId="77777777" w:rsidR="007D2068" w:rsidRPr="007D2068" w:rsidRDefault="007D2068" w:rsidP="00FA57DB">
            <w:pPr>
              <w:pStyle w:val="ListBullet"/>
              <w:numPr>
                <w:ilvl w:val="0"/>
                <w:numId w:val="0"/>
              </w:numPr>
              <w:rPr>
                <w:sz w:val="22"/>
                <w:szCs w:val="22"/>
              </w:rPr>
            </w:pPr>
          </w:p>
          <w:p w14:paraId="28CC0C0F" w14:textId="77777777" w:rsidR="007D2068" w:rsidRPr="007D2068" w:rsidRDefault="007D2068" w:rsidP="00FA57DB">
            <w:pPr>
              <w:pStyle w:val="ListBullet"/>
              <w:numPr>
                <w:ilvl w:val="0"/>
                <w:numId w:val="0"/>
              </w:numPr>
              <w:rPr>
                <w:sz w:val="22"/>
                <w:szCs w:val="22"/>
              </w:rPr>
            </w:pPr>
          </w:p>
          <w:p w14:paraId="6D944E39" w14:textId="04241E45" w:rsidR="007D2068" w:rsidRDefault="007D2068" w:rsidP="00FA57DB">
            <w:pPr>
              <w:pStyle w:val="ListBullet"/>
              <w:numPr>
                <w:ilvl w:val="0"/>
                <w:numId w:val="0"/>
              </w:numPr>
              <w:rPr>
                <w:sz w:val="22"/>
                <w:szCs w:val="22"/>
              </w:rPr>
            </w:pPr>
          </w:p>
          <w:p w14:paraId="112D2048" w14:textId="04241E45" w:rsidR="00180E11" w:rsidRPr="007D2068" w:rsidRDefault="00180E11" w:rsidP="00FA57DB">
            <w:pPr>
              <w:pStyle w:val="ListBullet"/>
              <w:numPr>
                <w:ilvl w:val="0"/>
                <w:numId w:val="0"/>
              </w:numPr>
              <w:rPr>
                <w:sz w:val="22"/>
                <w:szCs w:val="22"/>
              </w:rPr>
            </w:pPr>
          </w:p>
          <w:p w14:paraId="5B07F91A" w14:textId="26B41829" w:rsidR="007D2068" w:rsidRPr="000B3D84" w:rsidRDefault="007D2068" w:rsidP="00FA57DB">
            <w:pPr>
              <w:pStyle w:val="ListBullet"/>
              <w:numPr>
                <w:ilvl w:val="0"/>
                <w:numId w:val="0"/>
              </w:numPr>
              <w:rPr>
                <w:b/>
                <w:bCs/>
                <w:sz w:val="22"/>
                <w:szCs w:val="22"/>
                <w:u w:val="single"/>
              </w:rPr>
            </w:pPr>
            <w:r w:rsidRPr="007D2068">
              <w:rPr>
                <w:b/>
                <w:bCs/>
                <w:sz w:val="22"/>
                <w:szCs w:val="22"/>
                <w:u w:val="single"/>
              </w:rPr>
              <w:t>Maine Charter School Commission</w:t>
            </w:r>
          </w:p>
          <w:p w14:paraId="5BEC3508" w14:textId="77777777" w:rsidR="007D2068" w:rsidRPr="007D2068" w:rsidRDefault="007D2068" w:rsidP="00FA57DB">
            <w:pPr>
              <w:pStyle w:val="ListBullet"/>
              <w:numPr>
                <w:ilvl w:val="0"/>
                <w:numId w:val="0"/>
              </w:numPr>
              <w:rPr>
                <w:sz w:val="22"/>
                <w:szCs w:val="22"/>
              </w:rPr>
            </w:pPr>
          </w:p>
          <w:p w14:paraId="0FBB64E7" w14:textId="77777777" w:rsidR="007D2068" w:rsidRPr="003D3F27" w:rsidRDefault="007D2068" w:rsidP="00FA57DB">
            <w:pPr>
              <w:pStyle w:val="ListBullet"/>
              <w:ind w:left="257" w:hanging="180"/>
              <w:rPr>
                <w:sz w:val="22"/>
                <w:szCs w:val="22"/>
              </w:rPr>
            </w:pPr>
            <w:r w:rsidRPr="003D3F27">
              <w:rPr>
                <w:sz w:val="22"/>
                <w:szCs w:val="22"/>
              </w:rPr>
              <w:t>Provides Other Special Revenue Funds appropriations in the budget for Maine Charter School Commission in FY 24 and in FY 25.</w:t>
            </w:r>
          </w:p>
          <w:p w14:paraId="231AA219" w14:textId="04241E45" w:rsidR="007D2068" w:rsidRPr="003D3F27" w:rsidRDefault="007D2068" w:rsidP="00FA57DB">
            <w:pPr>
              <w:pStyle w:val="ListBullet"/>
              <w:numPr>
                <w:ilvl w:val="0"/>
                <w:numId w:val="0"/>
              </w:numPr>
              <w:rPr>
                <w:sz w:val="22"/>
                <w:szCs w:val="22"/>
              </w:rPr>
            </w:pPr>
          </w:p>
          <w:p w14:paraId="5C612931" w14:textId="04241E45" w:rsidR="007D2068" w:rsidRPr="003D3F27" w:rsidRDefault="007D2068" w:rsidP="00FA57DB">
            <w:pPr>
              <w:pStyle w:val="ListBullet"/>
              <w:numPr>
                <w:ilvl w:val="0"/>
                <w:numId w:val="0"/>
              </w:numPr>
              <w:rPr>
                <w:sz w:val="22"/>
                <w:szCs w:val="22"/>
              </w:rPr>
            </w:pPr>
          </w:p>
          <w:tbl>
            <w:tblPr>
              <w:tblpPr w:leftFromText="180" w:rightFromText="180" w:vertAnchor="text" w:horzAnchor="margin" w:tblpXSpec="center" w:tblpY="471"/>
              <w:tblOverlap w:val="never"/>
              <w:tblW w:w="0" w:type="auto"/>
              <w:tblLook w:val="01E0" w:firstRow="1" w:lastRow="1" w:firstColumn="1" w:lastColumn="1" w:noHBand="0" w:noVBand="0"/>
            </w:tblPr>
            <w:tblGrid>
              <w:gridCol w:w="1710"/>
              <w:gridCol w:w="1350"/>
              <w:gridCol w:w="1350"/>
            </w:tblGrid>
            <w:tr w:rsidR="00180E11" w:rsidRPr="007D2068" w14:paraId="7ED075AC" w14:textId="77777777" w:rsidTr="00180E11">
              <w:trPr>
                <w:trHeight w:val="357"/>
              </w:trPr>
              <w:tc>
                <w:tcPr>
                  <w:tcW w:w="1710" w:type="dxa"/>
                  <w:shd w:val="clear" w:color="auto" w:fill="auto"/>
                </w:tcPr>
                <w:p w14:paraId="33BAFB46" w14:textId="77777777" w:rsidR="00180E11" w:rsidRPr="007D2068" w:rsidRDefault="00180E11" w:rsidP="00FA57DB">
                  <w:pPr>
                    <w:jc w:val="center"/>
                    <w:rPr>
                      <w:sz w:val="22"/>
                      <w:szCs w:val="22"/>
                      <w:u w:val="single"/>
                    </w:rPr>
                  </w:pPr>
                </w:p>
              </w:tc>
              <w:tc>
                <w:tcPr>
                  <w:tcW w:w="1350" w:type="dxa"/>
                  <w:shd w:val="clear" w:color="auto" w:fill="auto"/>
                </w:tcPr>
                <w:p w14:paraId="27468945" w14:textId="77777777" w:rsidR="00180E11" w:rsidRPr="007D2068" w:rsidRDefault="00180E11" w:rsidP="00FA57DB">
                  <w:pPr>
                    <w:jc w:val="right"/>
                    <w:rPr>
                      <w:sz w:val="22"/>
                      <w:szCs w:val="22"/>
                      <w:u w:val="single"/>
                    </w:rPr>
                  </w:pPr>
                  <w:r w:rsidRPr="007D2068">
                    <w:rPr>
                      <w:sz w:val="22"/>
                      <w:szCs w:val="22"/>
                      <w:u w:val="single"/>
                    </w:rPr>
                    <w:t>FY 24</w:t>
                  </w:r>
                </w:p>
              </w:tc>
              <w:tc>
                <w:tcPr>
                  <w:tcW w:w="1350" w:type="dxa"/>
                </w:tcPr>
                <w:p w14:paraId="580CD190" w14:textId="77777777" w:rsidR="00180E11" w:rsidRPr="007D2068" w:rsidRDefault="00180E11" w:rsidP="00FA57DB">
                  <w:pPr>
                    <w:jc w:val="right"/>
                    <w:rPr>
                      <w:sz w:val="22"/>
                      <w:szCs w:val="22"/>
                      <w:u w:val="single"/>
                    </w:rPr>
                  </w:pPr>
                  <w:r w:rsidRPr="007D2068">
                    <w:rPr>
                      <w:sz w:val="22"/>
                      <w:szCs w:val="22"/>
                      <w:u w:val="single"/>
                    </w:rPr>
                    <w:t>FY 2</w:t>
                  </w:r>
                </w:p>
              </w:tc>
            </w:tr>
            <w:tr w:rsidR="00180E11" w:rsidRPr="007D2068" w14:paraId="47E53B50" w14:textId="77777777" w:rsidTr="00180E11">
              <w:trPr>
                <w:trHeight w:val="357"/>
              </w:trPr>
              <w:tc>
                <w:tcPr>
                  <w:tcW w:w="1710" w:type="dxa"/>
                  <w:shd w:val="clear" w:color="auto" w:fill="auto"/>
                </w:tcPr>
                <w:p w14:paraId="1E3F4B10" w14:textId="77777777" w:rsidR="00180E11" w:rsidRPr="007D2068" w:rsidRDefault="00180E11" w:rsidP="00FA57DB">
                  <w:pPr>
                    <w:jc w:val="right"/>
                    <w:rPr>
                      <w:sz w:val="22"/>
                      <w:szCs w:val="22"/>
                    </w:rPr>
                  </w:pPr>
                  <w:r w:rsidRPr="007D2068">
                    <w:rPr>
                      <w:sz w:val="22"/>
                      <w:szCs w:val="22"/>
                    </w:rPr>
                    <w:t xml:space="preserve">Other Special Revenue Fund </w:t>
                  </w:r>
                </w:p>
              </w:tc>
              <w:tc>
                <w:tcPr>
                  <w:tcW w:w="1350" w:type="dxa"/>
                  <w:shd w:val="clear" w:color="auto" w:fill="auto"/>
                </w:tcPr>
                <w:p w14:paraId="7D2F56C9" w14:textId="77777777" w:rsidR="00180E11" w:rsidRPr="007D2068" w:rsidRDefault="00180E11" w:rsidP="00FA57DB">
                  <w:pPr>
                    <w:jc w:val="right"/>
                    <w:rPr>
                      <w:sz w:val="22"/>
                      <w:szCs w:val="22"/>
                    </w:rPr>
                  </w:pPr>
                </w:p>
              </w:tc>
              <w:tc>
                <w:tcPr>
                  <w:tcW w:w="1350" w:type="dxa"/>
                </w:tcPr>
                <w:p w14:paraId="1C216325" w14:textId="77777777" w:rsidR="00180E11" w:rsidRPr="007D2068" w:rsidRDefault="00180E11" w:rsidP="00FA57DB">
                  <w:pPr>
                    <w:jc w:val="right"/>
                    <w:rPr>
                      <w:sz w:val="22"/>
                      <w:szCs w:val="22"/>
                    </w:rPr>
                  </w:pPr>
                </w:p>
              </w:tc>
            </w:tr>
            <w:tr w:rsidR="00180E11" w:rsidRPr="007D2068" w14:paraId="23437320" w14:textId="77777777" w:rsidTr="00180E11">
              <w:trPr>
                <w:trHeight w:val="357"/>
              </w:trPr>
              <w:tc>
                <w:tcPr>
                  <w:tcW w:w="1710" w:type="dxa"/>
                  <w:shd w:val="clear" w:color="auto" w:fill="auto"/>
                </w:tcPr>
                <w:p w14:paraId="402140BB" w14:textId="77777777" w:rsidR="00180E11" w:rsidRPr="007D2068" w:rsidRDefault="00180E11" w:rsidP="00FA57DB">
                  <w:pPr>
                    <w:jc w:val="right"/>
                    <w:rPr>
                      <w:sz w:val="22"/>
                      <w:szCs w:val="22"/>
                    </w:rPr>
                  </w:pPr>
                  <w:r w:rsidRPr="007D2068">
                    <w:rPr>
                      <w:sz w:val="22"/>
                      <w:szCs w:val="22"/>
                    </w:rPr>
                    <w:t xml:space="preserve">Personal Services </w:t>
                  </w:r>
                </w:p>
              </w:tc>
              <w:tc>
                <w:tcPr>
                  <w:tcW w:w="1350" w:type="dxa"/>
                  <w:shd w:val="clear" w:color="auto" w:fill="auto"/>
                </w:tcPr>
                <w:p w14:paraId="56BD2983" w14:textId="77777777" w:rsidR="00180E11" w:rsidRPr="007D2068" w:rsidRDefault="00180E11" w:rsidP="00FA57DB">
                  <w:pPr>
                    <w:jc w:val="right"/>
                    <w:rPr>
                      <w:sz w:val="22"/>
                      <w:szCs w:val="22"/>
                    </w:rPr>
                  </w:pPr>
                  <w:r w:rsidRPr="007D2068">
                    <w:rPr>
                      <w:sz w:val="22"/>
                      <w:szCs w:val="22"/>
                    </w:rPr>
                    <w:t>$15,400</w:t>
                  </w:r>
                </w:p>
              </w:tc>
              <w:tc>
                <w:tcPr>
                  <w:tcW w:w="1350" w:type="dxa"/>
                </w:tcPr>
                <w:p w14:paraId="31EE6FCA" w14:textId="77777777" w:rsidR="00180E11" w:rsidRPr="007D2068" w:rsidRDefault="00180E11" w:rsidP="00FA57DB">
                  <w:pPr>
                    <w:jc w:val="right"/>
                    <w:rPr>
                      <w:sz w:val="22"/>
                      <w:szCs w:val="22"/>
                    </w:rPr>
                  </w:pPr>
                  <w:r w:rsidRPr="007D2068">
                    <w:rPr>
                      <w:sz w:val="22"/>
                      <w:szCs w:val="22"/>
                    </w:rPr>
                    <w:t>$15,400</w:t>
                  </w:r>
                </w:p>
              </w:tc>
            </w:tr>
            <w:tr w:rsidR="00180E11" w:rsidRPr="007D2068" w14:paraId="18867689" w14:textId="77777777" w:rsidTr="00180E11">
              <w:trPr>
                <w:trHeight w:val="315"/>
              </w:trPr>
              <w:tc>
                <w:tcPr>
                  <w:tcW w:w="1710" w:type="dxa"/>
                  <w:shd w:val="clear" w:color="auto" w:fill="auto"/>
                </w:tcPr>
                <w:p w14:paraId="6DA444D3" w14:textId="77777777" w:rsidR="00180E11" w:rsidRPr="007D2068" w:rsidRDefault="00180E11" w:rsidP="00FA57DB">
                  <w:pPr>
                    <w:jc w:val="right"/>
                    <w:rPr>
                      <w:sz w:val="22"/>
                      <w:szCs w:val="22"/>
                    </w:rPr>
                  </w:pPr>
                  <w:r w:rsidRPr="007D2068">
                    <w:rPr>
                      <w:sz w:val="22"/>
                      <w:szCs w:val="22"/>
                    </w:rPr>
                    <w:t>All Other</w:t>
                  </w:r>
                </w:p>
              </w:tc>
              <w:tc>
                <w:tcPr>
                  <w:tcW w:w="1350" w:type="dxa"/>
                  <w:shd w:val="clear" w:color="auto" w:fill="auto"/>
                </w:tcPr>
                <w:p w14:paraId="51F14751" w14:textId="77777777" w:rsidR="00180E11" w:rsidRPr="007D2068" w:rsidRDefault="00180E11" w:rsidP="00FA57DB">
                  <w:pPr>
                    <w:jc w:val="right"/>
                    <w:rPr>
                      <w:sz w:val="22"/>
                      <w:szCs w:val="22"/>
                      <w:u w:val="single"/>
                    </w:rPr>
                  </w:pPr>
                  <w:r w:rsidRPr="007D2068">
                    <w:rPr>
                      <w:sz w:val="22"/>
                      <w:szCs w:val="22"/>
                      <w:u w:val="single"/>
                    </w:rPr>
                    <w:t>$679,409</w:t>
                  </w:r>
                </w:p>
              </w:tc>
              <w:tc>
                <w:tcPr>
                  <w:tcW w:w="1350" w:type="dxa"/>
                </w:tcPr>
                <w:p w14:paraId="3049C139" w14:textId="77777777" w:rsidR="00180E11" w:rsidRPr="007D2068" w:rsidRDefault="00180E11" w:rsidP="00FA57DB">
                  <w:pPr>
                    <w:jc w:val="right"/>
                    <w:rPr>
                      <w:sz w:val="22"/>
                      <w:szCs w:val="22"/>
                      <w:u w:val="single"/>
                    </w:rPr>
                  </w:pPr>
                  <w:r w:rsidRPr="007D2068">
                    <w:rPr>
                      <w:sz w:val="22"/>
                      <w:szCs w:val="22"/>
                      <w:u w:val="single"/>
                    </w:rPr>
                    <w:t>$679,409</w:t>
                  </w:r>
                </w:p>
              </w:tc>
            </w:tr>
            <w:tr w:rsidR="00180E11" w:rsidRPr="007D2068" w14:paraId="0D6D7A92" w14:textId="77777777" w:rsidTr="00180E11">
              <w:trPr>
                <w:trHeight w:val="303"/>
              </w:trPr>
              <w:tc>
                <w:tcPr>
                  <w:tcW w:w="1710" w:type="dxa"/>
                  <w:shd w:val="clear" w:color="auto" w:fill="auto"/>
                </w:tcPr>
                <w:p w14:paraId="797E1C8A" w14:textId="77777777" w:rsidR="00180E11" w:rsidRPr="007D2068" w:rsidRDefault="00180E11" w:rsidP="00FA57DB">
                  <w:pPr>
                    <w:rPr>
                      <w:sz w:val="22"/>
                      <w:szCs w:val="22"/>
                      <w:u w:val="single"/>
                    </w:rPr>
                  </w:pPr>
                  <w:r w:rsidRPr="007D2068">
                    <w:rPr>
                      <w:sz w:val="22"/>
                      <w:szCs w:val="22"/>
                      <w:u w:val="single"/>
                    </w:rPr>
                    <w:t>Other Special Revenue Fund Total</w:t>
                  </w:r>
                </w:p>
              </w:tc>
              <w:tc>
                <w:tcPr>
                  <w:tcW w:w="1350" w:type="dxa"/>
                  <w:shd w:val="clear" w:color="auto" w:fill="auto"/>
                </w:tcPr>
                <w:p w14:paraId="7619D1DE" w14:textId="77777777" w:rsidR="00180E11" w:rsidRPr="007D2068" w:rsidRDefault="00180E11" w:rsidP="00FA57DB">
                  <w:pPr>
                    <w:jc w:val="right"/>
                    <w:rPr>
                      <w:sz w:val="22"/>
                      <w:szCs w:val="22"/>
                    </w:rPr>
                  </w:pPr>
                  <w:r w:rsidRPr="007D2068">
                    <w:rPr>
                      <w:sz w:val="22"/>
                      <w:szCs w:val="22"/>
                    </w:rPr>
                    <w:t>$694,809</w:t>
                  </w:r>
                </w:p>
              </w:tc>
              <w:tc>
                <w:tcPr>
                  <w:tcW w:w="1350" w:type="dxa"/>
                </w:tcPr>
                <w:p w14:paraId="579515AD" w14:textId="77777777" w:rsidR="00180E11" w:rsidRPr="007D2068" w:rsidRDefault="00180E11" w:rsidP="00FA57DB">
                  <w:pPr>
                    <w:jc w:val="right"/>
                    <w:rPr>
                      <w:sz w:val="22"/>
                      <w:szCs w:val="22"/>
                    </w:rPr>
                  </w:pPr>
                  <w:r w:rsidRPr="007D2068">
                    <w:rPr>
                      <w:sz w:val="22"/>
                      <w:szCs w:val="22"/>
                    </w:rPr>
                    <w:t>$694,809</w:t>
                  </w:r>
                </w:p>
              </w:tc>
            </w:tr>
          </w:tbl>
          <w:p w14:paraId="167635F6" w14:textId="77777777" w:rsidR="007D2068" w:rsidRPr="007D2068" w:rsidRDefault="007D2068" w:rsidP="00FA57DB">
            <w:pPr>
              <w:pStyle w:val="ListBullet"/>
              <w:numPr>
                <w:ilvl w:val="0"/>
                <w:numId w:val="0"/>
              </w:numPr>
              <w:rPr>
                <w:sz w:val="22"/>
                <w:szCs w:val="22"/>
              </w:rPr>
            </w:pPr>
          </w:p>
          <w:p w14:paraId="5000ED31" w14:textId="77777777" w:rsidR="007D2068" w:rsidRPr="007D2068" w:rsidRDefault="007D2068" w:rsidP="00FA57DB">
            <w:pPr>
              <w:pStyle w:val="ListBullet"/>
              <w:numPr>
                <w:ilvl w:val="0"/>
                <w:numId w:val="0"/>
              </w:numPr>
              <w:rPr>
                <w:sz w:val="22"/>
                <w:szCs w:val="22"/>
              </w:rPr>
            </w:pPr>
          </w:p>
          <w:p w14:paraId="4E984DF0" w14:textId="77777777" w:rsidR="007D2068" w:rsidRPr="007D2068" w:rsidRDefault="007D2068" w:rsidP="00FA57DB">
            <w:pPr>
              <w:pStyle w:val="ListBullet"/>
              <w:numPr>
                <w:ilvl w:val="0"/>
                <w:numId w:val="0"/>
              </w:numPr>
              <w:rPr>
                <w:sz w:val="22"/>
                <w:szCs w:val="22"/>
              </w:rPr>
            </w:pPr>
          </w:p>
          <w:p w14:paraId="43F2C18F" w14:textId="77777777" w:rsidR="007D2068" w:rsidRPr="007D2068" w:rsidRDefault="007D2068" w:rsidP="00FA57DB">
            <w:pPr>
              <w:pStyle w:val="ListBullet"/>
              <w:numPr>
                <w:ilvl w:val="0"/>
                <w:numId w:val="0"/>
              </w:numPr>
              <w:rPr>
                <w:sz w:val="22"/>
                <w:szCs w:val="22"/>
              </w:rPr>
            </w:pPr>
          </w:p>
          <w:p w14:paraId="52F86ED4" w14:textId="77777777" w:rsidR="007D2068" w:rsidRPr="007D2068" w:rsidRDefault="007D2068" w:rsidP="00FA57DB">
            <w:pPr>
              <w:pStyle w:val="ListBullet"/>
              <w:numPr>
                <w:ilvl w:val="0"/>
                <w:numId w:val="0"/>
              </w:numPr>
              <w:rPr>
                <w:sz w:val="22"/>
                <w:szCs w:val="22"/>
              </w:rPr>
            </w:pPr>
          </w:p>
          <w:p w14:paraId="1FC099BA" w14:textId="77777777" w:rsidR="007D2068" w:rsidRPr="007D2068" w:rsidRDefault="007D2068" w:rsidP="00FA57DB">
            <w:pPr>
              <w:pStyle w:val="ListBullet"/>
              <w:numPr>
                <w:ilvl w:val="0"/>
                <w:numId w:val="0"/>
              </w:numPr>
              <w:rPr>
                <w:sz w:val="22"/>
                <w:szCs w:val="22"/>
              </w:rPr>
            </w:pPr>
          </w:p>
          <w:p w14:paraId="3AD63ED3" w14:textId="77777777" w:rsidR="007D2068" w:rsidRPr="007D2068" w:rsidRDefault="007D2068" w:rsidP="00FA57DB">
            <w:pPr>
              <w:pStyle w:val="ListBullet"/>
              <w:numPr>
                <w:ilvl w:val="0"/>
                <w:numId w:val="0"/>
              </w:numPr>
              <w:rPr>
                <w:sz w:val="22"/>
                <w:szCs w:val="22"/>
              </w:rPr>
            </w:pPr>
          </w:p>
          <w:p w14:paraId="4834FEB7" w14:textId="77777777" w:rsidR="007D2068" w:rsidRPr="007D2068" w:rsidRDefault="007D2068" w:rsidP="00FA57DB">
            <w:pPr>
              <w:pStyle w:val="ListBullet"/>
              <w:numPr>
                <w:ilvl w:val="0"/>
                <w:numId w:val="0"/>
              </w:numPr>
              <w:rPr>
                <w:sz w:val="22"/>
                <w:szCs w:val="22"/>
              </w:rPr>
            </w:pPr>
          </w:p>
          <w:p w14:paraId="341C990F" w14:textId="04241E45" w:rsidR="007D2068" w:rsidRDefault="007D2068" w:rsidP="00FA57DB">
            <w:pPr>
              <w:pStyle w:val="ListBullet"/>
              <w:numPr>
                <w:ilvl w:val="0"/>
                <w:numId w:val="0"/>
              </w:numPr>
              <w:rPr>
                <w:sz w:val="22"/>
                <w:szCs w:val="22"/>
              </w:rPr>
            </w:pPr>
          </w:p>
          <w:p w14:paraId="1C4C8166" w14:textId="04241E45" w:rsidR="00180E11" w:rsidRDefault="00180E11" w:rsidP="00FA57DB">
            <w:pPr>
              <w:pStyle w:val="ListBullet"/>
              <w:numPr>
                <w:ilvl w:val="0"/>
                <w:numId w:val="0"/>
              </w:numPr>
              <w:rPr>
                <w:sz w:val="22"/>
                <w:szCs w:val="22"/>
              </w:rPr>
            </w:pPr>
          </w:p>
          <w:p w14:paraId="0D52AFF8" w14:textId="04241E45" w:rsidR="00180E11" w:rsidRDefault="00180E11" w:rsidP="00FA57DB">
            <w:pPr>
              <w:pStyle w:val="ListBullet"/>
              <w:numPr>
                <w:ilvl w:val="0"/>
                <w:numId w:val="0"/>
              </w:numPr>
              <w:rPr>
                <w:sz w:val="22"/>
                <w:szCs w:val="22"/>
              </w:rPr>
            </w:pPr>
          </w:p>
          <w:p w14:paraId="78489EE2" w14:textId="04241E45" w:rsidR="00180E11" w:rsidRDefault="00180E11" w:rsidP="00FA57DB">
            <w:pPr>
              <w:pStyle w:val="ListBullet"/>
              <w:numPr>
                <w:ilvl w:val="0"/>
                <w:numId w:val="0"/>
              </w:numPr>
              <w:rPr>
                <w:sz w:val="22"/>
                <w:szCs w:val="22"/>
              </w:rPr>
            </w:pPr>
          </w:p>
          <w:p w14:paraId="6FB1C65F" w14:textId="04241E45" w:rsidR="00180E11" w:rsidRPr="007D2068" w:rsidRDefault="00180E11" w:rsidP="00FA57DB">
            <w:pPr>
              <w:pStyle w:val="ListBullet"/>
              <w:numPr>
                <w:ilvl w:val="0"/>
                <w:numId w:val="0"/>
              </w:numPr>
              <w:rPr>
                <w:sz w:val="22"/>
                <w:szCs w:val="22"/>
              </w:rPr>
            </w:pPr>
          </w:p>
          <w:p w14:paraId="4828A17A" w14:textId="77777777" w:rsidR="007D2068" w:rsidRPr="007D2068" w:rsidRDefault="007D2068" w:rsidP="00FA57DB">
            <w:pPr>
              <w:pStyle w:val="ListBullet"/>
              <w:numPr>
                <w:ilvl w:val="0"/>
                <w:numId w:val="0"/>
              </w:numPr>
              <w:rPr>
                <w:b/>
                <w:bCs/>
                <w:sz w:val="22"/>
                <w:szCs w:val="22"/>
                <w:u w:val="single"/>
              </w:rPr>
            </w:pPr>
            <w:r w:rsidRPr="007D2068">
              <w:rPr>
                <w:b/>
                <w:bCs/>
                <w:sz w:val="22"/>
                <w:szCs w:val="22"/>
                <w:u w:val="single"/>
              </w:rPr>
              <w:t>PART C</w:t>
            </w:r>
          </w:p>
          <w:p w14:paraId="59C794AB" w14:textId="77777777" w:rsidR="007D2068" w:rsidRPr="007D2068" w:rsidRDefault="007D2068" w:rsidP="00FA57DB">
            <w:pPr>
              <w:pStyle w:val="ListBullet"/>
              <w:numPr>
                <w:ilvl w:val="0"/>
                <w:numId w:val="0"/>
              </w:numPr>
              <w:rPr>
                <w:sz w:val="22"/>
                <w:szCs w:val="22"/>
              </w:rPr>
            </w:pPr>
          </w:p>
          <w:p w14:paraId="589F4BAC" w14:textId="77777777" w:rsidR="007D2068" w:rsidRPr="003D3F27" w:rsidRDefault="007D2068" w:rsidP="00FA57DB">
            <w:pPr>
              <w:pStyle w:val="ListBullet"/>
              <w:ind w:left="257" w:hanging="180"/>
              <w:rPr>
                <w:sz w:val="22"/>
                <w:szCs w:val="22"/>
              </w:rPr>
            </w:pPr>
            <w:r w:rsidRPr="003D3F27">
              <w:rPr>
                <w:sz w:val="22"/>
                <w:szCs w:val="22"/>
              </w:rPr>
              <w:t xml:space="preserve">Sets the total cost of education from kindergarten to grade 12 for fiscal year 2023-24, the state contribution, the local contribution, the debt service limit, the annual state share percentage and the full-value education mill rate (6.97). </w:t>
            </w:r>
          </w:p>
          <w:p w14:paraId="7226E05F" w14:textId="77777777" w:rsidR="007D2068" w:rsidRPr="003D3F27" w:rsidRDefault="007D2068" w:rsidP="00FA57DB">
            <w:pPr>
              <w:pStyle w:val="ListBullet"/>
              <w:ind w:left="257" w:hanging="180"/>
              <w:rPr>
                <w:sz w:val="22"/>
                <w:szCs w:val="22"/>
              </w:rPr>
            </w:pPr>
            <w:r w:rsidRPr="003D3F27">
              <w:rPr>
                <w:sz w:val="22"/>
                <w:szCs w:val="22"/>
              </w:rPr>
              <w:t xml:space="preserve">Also removes the pilot aspect and continues the Commissioner’s authority to expend and disburse funds for </w:t>
            </w:r>
            <w:r w:rsidRPr="003D3F27">
              <w:rPr>
                <w:rFonts w:eastAsiaTheme="minorHAnsi"/>
                <w:sz w:val="22"/>
                <w:szCs w:val="22"/>
              </w:rPr>
              <w:t xml:space="preserve">career and technical education (CTE) centers and regions for projects for middle school level plans approved pursuant to chapter 313 to create CTE exploration programs for middle school level students. </w:t>
            </w:r>
          </w:p>
          <w:p w14:paraId="587A8303" w14:textId="77777777" w:rsidR="007D2068" w:rsidRDefault="007D2068" w:rsidP="00FA57DB">
            <w:pPr>
              <w:pStyle w:val="ListBullet"/>
              <w:numPr>
                <w:ilvl w:val="0"/>
                <w:numId w:val="0"/>
              </w:numPr>
              <w:ind w:left="257"/>
            </w:pPr>
          </w:p>
          <w:p w14:paraId="04DCEF98" w14:textId="77777777" w:rsidR="003D3F27" w:rsidRPr="00FA57DB" w:rsidRDefault="003D3F27" w:rsidP="00FA57DB">
            <w:pPr>
              <w:pStyle w:val="ListBullet"/>
              <w:numPr>
                <w:ilvl w:val="0"/>
                <w:numId w:val="0"/>
              </w:numPr>
              <w:ind w:left="257"/>
            </w:pPr>
          </w:p>
          <w:p w14:paraId="6F00F682" w14:textId="77777777" w:rsidR="007D2068" w:rsidRPr="007D2068" w:rsidRDefault="007D2068" w:rsidP="00FA57DB">
            <w:pPr>
              <w:pStyle w:val="ListBullet"/>
              <w:numPr>
                <w:ilvl w:val="0"/>
                <w:numId w:val="0"/>
              </w:numPr>
              <w:rPr>
                <w:b/>
                <w:bCs/>
                <w:sz w:val="22"/>
                <w:szCs w:val="22"/>
              </w:rPr>
            </w:pPr>
            <w:r w:rsidRPr="007D2068">
              <w:rPr>
                <w:b/>
                <w:bCs/>
                <w:sz w:val="22"/>
                <w:szCs w:val="22"/>
                <w:u w:val="single"/>
              </w:rPr>
              <w:t>PART I</w:t>
            </w:r>
          </w:p>
          <w:p w14:paraId="12FDD310" w14:textId="04241E45" w:rsidR="007D2068" w:rsidRPr="007D2068" w:rsidRDefault="007D2068" w:rsidP="00FA57DB">
            <w:pPr>
              <w:pStyle w:val="ListBullet"/>
              <w:numPr>
                <w:ilvl w:val="0"/>
                <w:numId w:val="0"/>
              </w:numPr>
              <w:rPr>
                <w:sz w:val="22"/>
                <w:szCs w:val="22"/>
              </w:rPr>
            </w:pPr>
          </w:p>
          <w:p w14:paraId="638482F2" w14:textId="04241E45" w:rsidR="007D2068" w:rsidRPr="003D3F27" w:rsidRDefault="007D2068" w:rsidP="00FA57DB">
            <w:pPr>
              <w:pStyle w:val="ListBullet"/>
              <w:ind w:left="257" w:hanging="180"/>
              <w:rPr>
                <w:sz w:val="22"/>
                <w:szCs w:val="22"/>
              </w:rPr>
            </w:pPr>
            <w:r w:rsidRPr="003D3F27">
              <w:rPr>
                <w:rFonts w:eastAsiaTheme="minorEastAsia"/>
                <w:sz w:val="22"/>
                <w:szCs w:val="22"/>
              </w:rPr>
              <w:t>Includes building infrastructure necessary to support new or updated equipment to CTE centers and regions along with equipment purchases to the authority of the Maine Municipal Bond Bank to issue of securities not to exceed $20,000,000.</w:t>
            </w:r>
          </w:p>
          <w:p w14:paraId="0746E0DB" w14:textId="225CF735" w:rsidR="00180E11" w:rsidRPr="007D2068" w:rsidRDefault="00180E11" w:rsidP="00FA57DB">
            <w:pPr>
              <w:pStyle w:val="ListBullet"/>
              <w:numPr>
                <w:ilvl w:val="0"/>
                <w:numId w:val="0"/>
              </w:numPr>
              <w:ind w:left="-33"/>
              <w:rPr>
                <w:sz w:val="22"/>
                <w:szCs w:val="22"/>
              </w:rPr>
            </w:pPr>
          </w:p>
        </w:tc>
        <w:tc>
          <w:tcPr>
            <w:tcW w:w="2250" w:type="dxa"/>
            <w:shd w:val="clear" w:color="auto" w:fill="auto"/>
          </w:tcPr>
          <w:p w14:paraId="452CE81B" w14:textId="6A611146" w:rsidR="007D2068" w:rsidRPr="007D2068" w:rsidRDefault="007D2068" w:rsidP="00DA3212">
            <w:pPr>
              <w:rPr>
                <w:sz w:val="22"/>
                <w:szCs w:val="22"/>
              </w:rPr>
            </w:pPr>
            <w:r w:rsidRPr="007D2068">
              <w:rPr>
                <w:sz w:val="22"/>
                <w:szCs w:val="22"/>
              </w:rPr>
              <w:t>June 29, 2023</w:t>
            </w:r>
          </w:p>
        </w:tc>
      </w:tr>
      <w:tr w:rsidR="007D2068" w:rsidRPr="007D2068" w14:paraId="534E1BC5" w14:textId="77777777" w:rsidTr="003D3F27">
        <w:trPr>
          <w:trHeight w:val="863"/>
        </w:trPr>
        <w:tc>
          <w:tcPr>
            <w:tcW w:w="2965" w:type="dxa"/>
            <w:tcBorders>
              <w:bottom w:val="single" w:sz="4" w:space="0" w:color="auto"/>
            </w:tcBorders>
            <w:shd w:val="clear" w:color="auto" w:fill="auto"/>
          </w:tcPr>
          <w:p w14:paraId="28E09D4C" w14:textId="77777777" w:rsidR="007D2068" w:rsidRPr="007D2068" w:rsidRDefault="007D2068" w:rsidP="00DA3212">
            <w:pPr>
              <w:rPr>
                <w:b/>
                <w:sz w:val="22"/>
                <w:szCs w:val="22"/>
              </w:rPr>
            </w:pPr>
            <w:r w:rsidRPr="007D2068">
              <w:rPr>
                <w:b/>
                <w:sz w:val="22"/>
                <w:szCs w:val="22"/>
              </w:rPr>
              <w:t>LD 432, Public Law 2023, Chapter 432</w:t>
            </w:r>
          </w:p>
          <w:p w14:paraId="3EA128E0" w14:textId="4BFF318B" w:rsidR="007D2068" w:rsidRPr="007D2068" w:rsidRDefault="007D2068" w:rsidP="00DA3212">
            <w:pPr>
              <w:rPr>
                <w:bCs/>
                <w:i/>
                <w:iCs/>
                <w:sz w:val="22"/>
                <w:szCs w:val="22"/>
              </w:rPr>
            </w:pPr>
            <w:r w:rsidRPr="007D2068">
              <w:rPr>
                <w:bCs/>
                <w:i/>
                <w:iCs/>
                <w:sz w:val="22"/>
                <w:szCs w:val="22"/>
              </w:rPr>
              <w:t>An Act to Clarify MaineCare Program Requirements Regarding Certain High-risk Health Care Providers</w:t>
            </w:r>
          </w:p>
        </w:tc>
        <w:tc>
          <w:tcPr>
            <w:tcW w:w="7740" w:type="dxa"/>
            <w:tcBorders>
              <w:bottom w:val="single" w:sz="4" w:space="0" w:color="auto"/>
            </w:tcBorders>
            <w:shd w:val="clear" w:color="auto" w:fill="auto"/>
          </w:tcPr>
          <w:p w14:paraId="18555CAD" w14:textId="77777777" w:rsidR="007D2068" w:rsidRPr="003D3F27" w:rsidRDefault="007D2068" w:rsidP="00FA57DB">
            <w:pPr>
              <w:pStyle w:val="ListBullet"/>
              <w:ind w:left="257" w:hanging="180"/>
              <w:rPr>
                <w:sz w:val="22"/>
                <w:szCs w:val="22"/>
              </w:rPr>
            </w:pPr>
            <w:r w:rsidRPr="003D3F27">
              <w:rPr>
                <w:sz w:val="22"/>
                <w:szCs w:val="22"/>
              </w:rPr>
              <w:t xml:space="preserve">Clarifies the MaineCare program requirements with regard to certain high-risk providers. Adds definition of a high-risk provider to statute providing a number of conditions exist. </w:t>
            </w:r>
          </w:p>
          <w:p w14:paraId="1DD10B47" w14:textId="77777777" w:rsidR="007D2068" w:rsidRPr="003D3F27" w:rsidRDefault="007D2068" w:rsidP="00FA57DB">
            <w:pPr>
              <w:pStyle w:val="ListBullet"/>
              <w:ind w:left="257" w:hanging="180"/>
              <w:rPr>
                <w:sz w:val="22"/>
                <w:szCs w:val="22"/>
              </w:rPr>
            </w:pPr>
            <w:r w:rsidRPr="003D3F27">
              <w:rPr>
                <w:sz w:val="22"/>
                <w:szCs w:val="22"/>
              </w:rPr>
              <w:t xml:space="preserve">Requires a person with a certain level of ownership interest in a high-risk provider to submit to a fingerprint-based criminal history record background check. </w:t>
            </w:r>
          </w:p>
          <w:p w14:paraId="3345812B" w14:textId="77777777" w:rsidR="007D2068" w:rsidRPr="003D3F27" w:rsidRDefault="007D2068" w:rsidP="00FA57DB">
            <w:pPr>
              <w:pStyle w:val="ListBullet"/>
              <w:ind w:left="257" w:hanging="180"/>
              <w:rPr>
                <w:sz w:val="22"/>
                <w:szCs w:val="22"/>
              </w:rPr>
            </w:pPr>
            <w:r w:rsidRPr="003D3F27">
              <w:rPr>
                <w:sz w:val="22"/>
                <w:szCs w:val="22"/>
              </w:rPr>
              <w:t>Provides one-time General Fund in the amount of $9.250 in FY 25 and one-time Federal Expenditures Fund in the amount of $27,750 in FY 25 to the Department of Health &amp; Human Services Office of MaineCare Services for technology changes.</w:t>
            </w:r>
          </w:p>
          <w:p w14:paraId="47A9E713" w14:textId="716B0FAE" w:rsidR="00FA57DB" w:rsidRPr="00FA57DB" w:rsidRDefault="00FA57DB" w:rsidP="00FA57DB">
            <w:pPr>
              <w:pStyle w:val="ListBullet"/>
              <w:numPr>
                <w:ilvl w:val="0"/>
                <w:numId w:val="0"/>
              </w:numPr>
              <w:ind w:left="254"/>
              <w:rPr>
                <w:sz w:val="22"/>
                <w:szCs w:val="22"/>
              </w:rPr>
            </w:pPr>
          </w:p>
        </w:tc>
        <w:tc>
          <w:tcPr>
            <w:tcW w:w="2250" w:type="dxa"/>
            <w:tcBorders>
              <w:bottom w:val="single" w:sz="4" w:space="0" w:color="auto"/>
            </w:tcBorders>
            <w:shd w:val="clear" w:color="auto" w:fill="auto"/>
          </w:tcPr>
          <w:p w14:paraId="5C12AB9A" w14:textId="1B1FEE76" w:rsidR="007D2068" w:rsidRPr="007D2068" w:rsidRDefault="007D2068" w:rsidP="00DA3212">
            <w:pPr>
              <w:rPr>
                <w:sz w:val="22"/>
                <w:szCs w:val="22"/>
              </w:rPr>
            </w:pPr>
            <w:r w:rsidRPr="007D2068">
              <w:rPr>
                <w:sz w:val="22"/>
                <w:szCs w:val="22"/>
              </w:rPr>
              <w:t>October 25, 2023</w:t>
            </w:r>
          </w:p>
        </w:tc>
      </w:tr>
      <w:tr w:rsidR="007D2068" w:rsidRPr="007D2068" w14:paraId="5A668AE4" w14:textId="77777777" w:rsidTr="003D3F27">
        <w:trPr>
          <w:trHeight w:val="863"/>
        </w:trPr>
        <w:tc>
          <w:tcPr>
            <w:tcW w:w="2965" w:type="dxa"/>
            <w:tcBorders>
              <w:top w:val="single" w:sz="4" w:space="0" w:color="auto"/>
            </w:tcBorders>
            <w:shd w:val="clear" w:color="auto" w:fill="auto"/>
          </w:tcPr>
          <w:p w14:paraId="690A130B" w14:textId="3F1F37D2" w:rsidR="007D2068" w:rsidRPr="007D2068" w:rsidRDefault="007D2068" w:rsidP="00DA3212">
            <w:pPr>
              <w:rPr>
                <w:b/>
                <w:sz w:val="22"/>
                <w:szCs w:val="22"/>
              </w:rPr>
            </w:pPr>
            <w:r w:rsidRPr="007D2068">
              <w:rPr>
                <w:b/>
                <w:sz w:val="22"/>
                <w:szCs w:val="22"/>
              </w:rPr>
              <w:t>LD 436, Public Law 2023, Chapter 247</w:t>
            </w:r>
          </w:p>
          <w:p w14:paraId="42897A64" w14:textId="77777777" w:rsidR="007D2068" w:rsidRPr="007D2068" w:rsidRDefault="007D2068" w:rsidP="00DA3212">
            <w:pPr>
              <w:rPr>
                <w:bCs/>
                <w:i/>
                <w:iCs/>
                <w:sz w:val="22"/>
                <w:szCs w:val="22"/>
              </w:rPr>
            </w:pPr>
            <w:r w:rsidRPr="007D2068">
              <w:rPr>
                <w:bCs/>
                <w:i/>
                <w:iCs/>
                <w:sz w:val="22"/>
                <w:szCs w:val="22"/>
              </w:rPr>
              <w:t>An Act to Provide Career and Technical Education Students with Credit Toward High School Graduation for Work Completed in Career and Technical Education Centers and Regions</w:t>
            </w:r>
          </w:p>
          <w:p w14:paraId="0344A118" w14:textId="330BDC2A" w:rsidR="007D2068" w:rsidRPr="007D2068" w:rsidRDefault="007D2068" w:rsidP="00DA3212">
            <w:pPr>
              <w:rPr>
                <w:bCs/>
                <w:i/>
                <w:iCs/>
                <w:sz w:val="22"/>
                <w:szCs w:val="22"/>
              </w:rPr>
            </w:pPr>
          </w:p>
        </w:tc>
        <w:tc>
          <w:tcPr>
            <w:tcW w:w="7740" w:type="dxa"/>
            <w:tcBorders>
              <w:top w:val="single" w:sz="4" w:space="0" w:color="auto"/>
            </w:tcBorders>
            <w:shd w:val="clear" w:color="auto" w:fill="auto"/>
          </w:tcPr>
          <w:p w14:paraId="2F292FA9" w14:textId="5A664F7C" w:rsidR="007D2068" w:rsidRPr="003D3F27" w:rsidRDefault="007D2068" w:rsidP="00FA57DB">
            <w:pPr>
              <w:pStyle w:val="ListBullet"/>
              <w:ind w:left="257" w:hanging="180"/>
              <w:rPr>
                <w:sz w:val="22"/>
                <w:szCs w:val="22"/>
              </w:rPr>
            </w:pPr>
            <w:r w:rsidRPr="003D3F27">
              <w:rPr>
                <w:sz w:val="22"/>
                <w:szCs w:val="22"/>
              </w:rPr>
              <w:t xml:space="preserve">Requires that, before the school year beginning after June 30, 2025, cooperative agreements between school administrative units and career and technical education centers and regions must include an equivalency agreement for credit gained through a career and technical education program to be accepted as core credit toward a high school diploma. </w:t>
            </w:r>
          </w:p>
          <w:p w14:paraId="5A163E5C" w14:textId="77777777" w:rsidR="007D2068" w:rsidRPr="003D3F27" w:rsidRDefault="007D2068" w:rsidP="00FA57DB">
            <w:pPr>
              <w:pStyle w:val="ListBullet"/>
              <w:ind w:left="257" w:hanging="180"/>
              <w:rPr>
                <w:sz w:val="22"/>
                <w:szCs w:val="22"/>
              </w:rPr>
            </w:pPr>
            <w:r w:rsidRPr="003D3F27">
              <w:rPr>
                <w:sz w:val="22"/>
                <w:szCs w:val="22"/>
              </w:rPr>
              <w:t xml:space="preserve">Provides that career and technical education students may satisfy diploma requirements in accordance with the equivalency agreements included in the cooperative agreements. </w:t>
            </w:r>
          </w:p>
          <w:p w14:paraId="226332B4" w14:textId="77777777" w:rsidR="007D2068" w:rsidRPr="003D3F27" w:rsidRDefault="007D2068" w:rsidP="00FA57DB">
            <w:pPr>
              <w:pStyle w:val="ListBullet"/>
              <w:ind w:left="257" w:hanging="180"/>
              <w:rPr>
                <w:sz w:val="22"/>
                <w:szCs w:val="22"/>
              </w:rPr>
            </w:pPr>
            <w:r w:rsidRPr="003D3F27">
              <w:rPr>
                <w:sz w:val="22"/>
                <w:szCs w:val="22"/>
              </w:rPr>
              <w:t>This bill requires one or more local units of government to expand or modify activities so as to necessitate additional expenditures from local revenues but does not provide funding for at least 90% of those expenditures. A Mandate Preamble was added and two-thirds vote of all members elected to each House exempts the State from the Constitution of Maine’s requirement to fund 90% of the additional costs.</w:t>
            </w:r>
          </w:p>
          <w:p w14:paraId="7AE4C080" w14:textId="5D571341" w:rsidR="007D2068" w:rsidRPr="003D3F27" w:rsidRDefault="007D2068" w:rsidP="00FA57DB">
            <w:pPr>
              <w:pStyle w:val="ListBullet"/>
              <w:numPr>
                <w:ilvl w:val="0"/>
                <w:numId w:val="0"/>
              </w:numPr>
              <w:ind w:left="257"/>
              <w:rPr>
                <w:sz w:val="22"/>
                <w:szCs w:val="22"/>
              </w:rPr>
            </w:pPr>
          </w:p>
        </w:tc>
        <w:tc>
          <w:tcPr>
            <w:tcW w:w="2250" w:type="dxa"/>
            <w:tcBorders>
              <w:top w:val="single" w:sz="4" w:space="0" w:color="auto"/>
            </w:tcBorders>
            <w:shd w:val="clear" w:color="auto" w:fill="auto"/>
          </w:tcPr>
          <w:p w14:paraId="34B9E3D7" w14:textId="7FE8ADD0" w:rsidR="007D2068" w:rsidRPr="007D2068" w:rsidRDefault="007D2068" w:rsidP="00DA3212">
            <w:pPr>
              <w:rPr>
                <w:sz w:val="22"/>
                <w:szCs w:val="22"/>
              </w:rPr>
            </w:pPr>
            <w:r w:rsidRPr="007D2068">
              <w:rPr>
                <w:sz w:val="22"/>
                <w:szCs w:val="22"/>
              </w:rPr>
              <w:t>October 25, 2023</w:t>
            </w:r>
          </w:p>
        </w:tc>
      </w:tr>
      <w:tr w:rsidR="007D2068" w:rsidRPr="007D2068" w14:paraId="63C2F2C3" w14:textId="77777777" w:rsidTr="003D3F27">
        <w:trPr>
          <w:trHeight w:val="863"/>
        </w:trPr>
        <w:tc>
          <w:tcPr>
            <w:tcW w:w="2965" w:type="dxa"/>
            <w:shd w:val="clear" w:color="auto" w:fill="auto"/>
          </w:tcPr>
          <w:p w14:paraId="4021DB75" w14:textId="77777777" w:rsidR="007D2068" w:rsidRPr="007D2068" w:rsidRDefault="007D2068" w:rsidP="00DA3212">
            <w:pPr>
              <w:rPr>
                <w:b/>
                <w:sz w:val="22"/>
                <w:szCs w:val="22"/>
              </w:rPr>
            </w:pPr>
            <w:r w:rsidRPr="007D2068">
              <w:rPr>
                <w:b/>
                <w:sz w:val="22"/>
                <w:szCs w:val="22"/>
              </w:rPr>
              <w:t>LD 477, Resolve 2023, Chapter 115</w:t>
            </w:r>
          </w:p>
          <w:p w14:paraId="6DECF3E3" w14:textId="77777777" w:rsidR="007D2068" w:rsidRPr="007D2068" w:rsidRDefault="007D2068" w:rsidP="00DA3212">
            <w:pPr>
              <w:rPr>
                <w:bCs/>
                <w:i/>
                <w:iCs/>
                <w:sz w:val="22"/>
                <w:szCs w:val="22"/>
              </w:rPr>
            </w:pPr>
            <w:r w:rsidRPr="007D2068">
              <w:rPr>
                <w:bCs/>
                <w:i/>
                <w:iCs/>
                <w:sz w:val="22"/>
                <w:szCs w:val="22"/>
              </w:rPr>
              <w:t>Resolve, Directing the Department of Education, Maine School Safety Center to Convene a Stakeholder Group to Develop Best Practices for Lockdown Drills and Active Shooter Drills and Allowing Parents to Opt Out of Active Shooter Drills for Their Children</w:t>
            </w:r>
          </w:p>
          <w:p w14:paraId="20AB68D0" w14:textId="4DA06E66" w:rsidR="007D2068" w:rsidRPr="007D2068" w:rsidRDefault="007D2068" w:rsidP="00DA3212">
            <w:pPr>
              <w:rPr>
                <w:bCs/>
                <w:i/>
                <w:iCs/>
                <w:sz w:val="22"/>
                <w:szCs w:val="22"/>
              </w:rPr>
            </w:pPr>
          </w:p>
        </w:tc>
        <w:tc>
          <w:tcPr>
            <w:tcW w:w="7740" w:type="dxa"/>
            <w:shd w:val="clear" w:color="auto" w:fill="auto"/>
          </w:tcPr>
          <w:p w14:paraId="36554A3F" w14:textId="77777777" w:rsidR="007D2068" w:rsidRPr="003D3F27" w:rsidRDefault="007D2068" w:rsidP="00FA57DB">
            <w:pPr>
              <w:pStyle w:val="ListBullet"/>
              <w:ind w:left="257" w:hanging="180"/>
              <w:rPr>
                <w:sz w:val="22"/>
                <w:szCs w:val="22"/>
              </w:rPr>
            </w:pPr>
            <w:r w:rsidRPr="003D3F27">
              <w:rPr>
                <w:sz w:val="22"/>
                <w:szCs w:val="22"/>
              </w:rPr>
              <w:t xml:space="preserve">Requires the Department of Education, Maine School Safety Center convene a stakeholder group to develop best practices for and evaluate active shooter drills and lockdown drills implemented by school administrative units to minimize traumatic impact on students and school staff. </w:t>
            </w:r>
          </w:p>
          <w:p w14:paraId="010E1341" w14:textId="77777777" w:rsidR="007D2068" w:rsidRPr="003D3F27" w:rsidRDefault="007D2068" w:rsidP="00FA57DB">
            <w:pPr>
              <w:pStyle w:val="ListBullet"/>
              <w:ind w:left="257" w:hanging="180"/>
              <w:rPr>
                <w:sz w:val="22"/>
                <w:szCs w:val="22"/>
              </w:rPr>
            </w:pPr>
            <w:r w:rsidRPr="003D3F27">
              <w:rPr>
                <w:sz w:val="22"/>
                <w:szCs w:val="22"/>
              </w:rPr>
              <w:t xml:space="preserve">The stakeholder group is to include but is not limited to members of: Maine School Superintendents Assoc.; Maine School Boards Assoc.; Maine Principals' Assoc.; Maine Education Assoc.; Maine Chiefs of Police Assoc.; Maine State Parent Teacher Assoc.; Maine Parent Federation; Maine School Counselor Assoc,; and Maine Chapter of the American Academy of Pediatrics. </w:t>
            </w:r>
          </w:p>
          <w:p w14:paraId="14055937" w14:textId="77777777" w:rsidR="007D2068" w:rsidRPr="003D3F27" w:rsidRDefault="007D2068" w:rsidP="00FA57DB">
            <w:pPr>
              <w:pStyle w:val="ListBullet"/>
              <w:ind w:left="257" w:hanging="180"/>
              <w:rPr>
                <w:sz w:val="22"/>
                <w:szCs w:val="22"/>
              </w:rPr>
            </w:pPr>
            <w:r w:rsidRPr="003D3F27">
              <w:rPr>
                <w:sz w:val="22"/>
                <w:szCs w:val="22"/>
              </w:rPr>
              <w:t xml:space="preserve">Directs the Department of Education to amend Rule Chapter 125: Basic Approval Standards: Public Schools and School Administrative Units Section 5.17 to allow parents to opt out of active shooter drills for their children. </w:t>
            </w:r>
          </w:p>
          <w:p w14:paraId="2C3C5A17" w14:textId="77777777" w:rsidR="007D2068" w:rsidRPr="003D3F27" w:rsidRDefault="007D2068" w:rsidP="00FA57DB">
            <w:pPr>
              <w:pStyle w:val="ListBullet"/>
              <w:ind w:left="257" w:hanging="180"/>
              <w:rPr>
                <w:sz w:val="22"/>
                <w:szCs w:val="22"/>
              </w:rPr>
            </w:pPr>
            <w:r w:rsidRPr="003D3F27">
              <w:rPr>
                <w:sz w:val="22"/>
                <w:szCs w:val="22"/>
              </w:rPr>
              <w:t xml:space="preserve">Directs the Department of Education to submit a report by January 1, 2025, to the Joint Standing Committee on Education &amp; Cultural Affairs regarding the best practices for lockdown drills and active shooter drills and a plan for all school staff to be trained in their school administrative unit's emergency plan prior to January 1, 2026, but also including an evaluation of the drills. </w:t>
            </w:r>
          </w:p>
          <w:p w14:paraId="2258F1CC" w14:textId="77777777" w:rsidR="007D2068" w:rsidRPr="003D3F27" w:rsidRDefault="007D2068" w:rsidP="00FA57DB">
            <w:pPr>
              <w:pStyle w:val="ListBullet"/>
              <w:ind w:left="257" w:hanging="180"/>
              <w:rPr>
                <w:sz w:val="22"/>
                <w:szCs w:val="22"/>
              </w:rPr>
            </w:pPr>
            <w:r w:rsidRPr="003D3F27">
              <w:rPr>
                <w:sz w:val="22"/>
                <w:szCs w:val="22"/>
              </w:rPr>
              <w:t xml:space="preserve">Authorizes the Joint Standing Committee on Education &amp; Cultural Affairs to submit legislation in the 132 Legislature. </w:t>
            </w:r>
          </w:p>
          <w:p w14:paraId="6AE0B6C5" w14:textId="0201A063" w:rsidR="00FA57DB" w:rsidRPr="003D3F27" w:rsidRDefault="007D2068" w:rsidP="00FA57DB">
            <w:pPr>
              <w:pStyle w:val="ListBullet"/>
              <w:ind w:left="257" w:hanging="180"/>
              <w:rPr>
                <w:sz w:val="22"/>
                <w:szCs w:val="22"/>
              </w:rPr>
            </w:pPr>
            <w:r w:rsidRPr="003D3F27">
              <w:rPr>
                <w:sz w:val="22"/>
                <w:szCs w:val="22"/>
              </w:rPr>
              <w:t>Provides one-time General Fund to the Department of Education Maine School Safety Center account in the amount of $5,000 in FY 25 for staffing and other related costs to support the work of the stakeholder group.</w:t>
            </w:r>
          </w:p>
        </w:tc>
        <w:tc>
          <w:tcPr>
            <w:tcW w:w="2250" w:type="dxa"/>
            <w:shd w:val="clear" w:color="auto" w:fill="auto"/>
          </w:tcPr>
          <w:p w14:paraId="01E168FC" w14:textId="77777777" w:rsidR="007D2068" w:rsidRPr="007D2068" w:rsidRDefault="007D2068" w:rsidP="00DA3212">
            <w:pPr>
              <w:rPr>
                <w:sz w:val="22"/>
                <w:szCs w:val="22"/>
              </w:rPr>
            </w:pPr>
            <w:r w:rsidRPr="007D2068">
              <w:rPr>
                <w:sz w:val="22"/>
                <w:szCs w:val="22"/>
              </w:rPr>
              <w:t>October 25, 2023</w:t>
            </w:r>
          </w:p>
          <w:p w14:paraId="3F854804" w14:textId="77777777" w:rsidR="007D2068" w:rsidRPr="007D2068" w:rsidRDefault="007D2068" w:rsidP="00DA3212">
            <w:pPr>
              <w:rPr>
                <w:sz w:val="22"/>
                <w:szCs w:val="22"/>
              </w:rPr>
            </w:pPr>
          </w:p>
          <w:p w14:paraId="77288B55" w14:textId="77777777" w:rsidR="007D2068" w:rsidRPr="007D2068" w:rsidRDefault="007D2068" w:rsidP="00DA3212">
            <w:pPr>
              <w:rPr>
                <w:sz w:val="22"/>
                <w:szCs w:val="22"/>
              </w:rPr>
            </w:pPr>
            <w:r w:rsidRPr="007D2068">
              <w:rPr>
                <w:sz w:val="22"/>
                <w:szCs w:val="22"/>
              </w:rPr>
              <w:t>Department of Education to amend Rule Chapter 125</w:t>
            </w:r>
          </w:p>
          <w:p w14:paraId="69763077" w14:textId="77777777" w:rsidR="007D2068" w:rsidRPr="007D2068" w:rsidRDefault="007D2068" w:rsidP="00DA3212">
            <w:pPr>
              <w:rPr>
                <w:sz w:val="22"/>
                <w:szCs w:val="22"/>
              </w:rPr>
            </w:pPr>
          </w:p>
          <w:p w14:paraId="762E3758" w14:textId="77777777" w:rsidR="007D2068" w:rsidRPr="007D2068" w:rsidRDefault="007D2068" w:rsidP="00DA3212">
            <w:pPr>
              <w:rPr>
                <w:sz w:val="22"/>
                <w:szCs w:val="22"/>
              </w:rPr>
            </w:pPr>
            <w:r w:rsidRPr="007D2068">
              <w:rPr>
                <w:sz w:val="22"/>
                <w:szCs w:val="22"/>
              </w:rPr>
              <w:t>Department of Education to submit report by January 1, 2025, to Joint Standing Committee on Education &amp; Cultural Affairs</w:t>
            </w:r>
          </w:p>
          <w:p w14:paraId="49D0A125" w14:textId="660E1D4F" w:rsidR="007D2068" w:rsidRPr="007D2068" w:rsidRDefault="007D2068" w:rsidP="00DA3212">
            <w:pPr>
              <w:rPr>
                <w:sz w:val="22"/>
                <w:szCs w:val="22"/>
              </w:rPr>
            </w:pPr>
            <w:r w:rsidRPr="007D2068">
              <w:rPr>
                <w:sz w:val="22"/>
                <w:szCs w:val="22"/>
              </w:rPr>
              <w:t xml:space="preserve"> </w:t>
            </w:r>
          </w:p>
        </w:tc>
      </w:tr>
      <w:tr w:rsidR="007D2068" w:rsidRPr="007D2068" w14:paraId="7B4AE4CA" w14:textId="77777777" w:rsidTr="003D3F27">
        <w:trPr>
          <w:trHeight w:val="863"/>
        </w:trPr>
        <w:tc>
          <w:tcPr>
            <w:tcW w:w="2965" w:type="dxa"/>
            <w:shd w:val="clear" w:color="auto" w:fill="auto"/>
          </w:tcPr>
          <w:p w14:paraId="468740BB" w14:textId="77777777" w:rsidR="007D2068" w:rsidRPr="007D2068" w:rsidRDefault="007D2068" w:rsidP="00DA3212">
            <w:pPr>
              <w:rPr>
                <w:b/>
                <w:sz w:val="22"/>
                <w:szCs w:val="22"/>
              </w:rPr>
            </w:pPr>
            <w:r w:rsidRPr="007D2068">
              <w:rPr>
                <w:b/>
                <w:sz w:val="22"/>
                <w:szCs w:val="22"/>
              </w:rPr>
              <w:t>LD 485, Resolve Law 2023, Chapter 54</w:t>
            </w:r>
          </w:p>
          <w:p w14:paraId="678C9D2F" w14:textId="4DCB2864" w:rsidR="007D2068" w:rsidRPr="007D2068" w:rsidRDefault="007D2068" w:rsidP="00DA3212">
            <w:pPr>
              <w:rPr>
                <w:bCs/>
                <w:i/>
                <w:iCs/>
                <w:sz w:val="22"/>
                <w:szCs w:val="22"/>
              </w:rPr>
            </w:pPr>
            <w:r w:rsidRPr="007D2068">
              <w:rPr>
                <w:bCs/>
                <w:i/>
                <w:iCs/>
                <w:sz w:val="22"/>
                <w:szCs w:val="22"/>
              </w:rPr>
              <w:t>Resolve, Directing the State Board of Education to Study Educator Credential Requirements</w:t>
            </w:r>
          </w:p>
        </w:tc>
        <w:tc>
          <w:tcPr>
            <w:tcW w:w="7740" w:type="dxa"/>
            <w:shd w:val="clear" w:color="auto" w:fill="auto"/>
          </w:tcPr>
          <w:p w14:paraId="05D951BC" w14:textId="77777777" w:rsidR="007D2068" w:rsidRPr="003D3F27" w:rsidRDefault="007D2068" w:rsidP="00FA57DB">
            <w:pPr>
              <w:pStyle w:val="ListBullet"/>
              <w:ind w:left="257" w:hanging="180"/>
              <w:rPr>
                <w:sz w:val="22"/>
                <w:szCs w:val="22"/>
              </w:rPr>
            </w:pPr>
            <w:r w:rsidRPr="003D3F27">
              <w:rPr>
                <w:sz w:val="22"/>
                <w:szCs w:val="22"/>
              </w:rPr>
              <w:t xml:space="preserve">Requires the State Board of Education to study potential changes to the State Board of Education rule Chapter 115: The Credentialing of Education Personnel. The study must include review of athletic director qualifications, the industrial arts endorsement, potential waivers for educators holding certificates from the National Board for Professional Teaching Standards, reciprocity for educators holding out-of-state certification and any other revisions the State Board of Education identifies. </w:t>
            </w:r>
          </w:p>
          <w:p w14:paraId="7D213EC2" w14:textId="37AC1F23" w:rsidR="007D2068" w:rsidRPr="003D3F27" w:rsidRDefault="007D2068" w:rsidP="00FA57DB">
            <w:pPr>
              <w:pStyle w:val="ListBullet"/>
              <w:ind w:left="257" w:hanging="180"/>
              <w:rPr>
                <w:sz w:val="22"/>
                <w:szCs w:val="22"/>
              </w:rPr>
            </w:pPr>
            <w:r w:rsidRPr="003D3F27">
              <w:rPr>
                <w:sz w:val="22"/>
                <w:szCs w:val="22"/>
              </w:rPr>
              <w:t xml:space="preserve">Directs the State Board of Education to submit a report by January 2, 2024, to the Joint Standing Committee on Education &amp; Cultural Affairs with findings and recommendations. </w:t>
            </w:r>
          </w:p>
          <w:p w14:paraId="05FAEAFB" w14:textId="37AC1F23" w:rsidR="007D2068" w:rsidRPr="003D3F27" w:rsidRDefault="007D2068" w:rsidP="00FA57DB">
            <w:pPr>
              <w:pStyle w:val="ListBullet"/>
              <w:ind w:left="257" w:hanging="180"/>
              <w:rPr>
                <w:sz w:val="22"/>
                <w:szCs w:val="22"/>
              </w:rPr>
            </w:pPr>
            <w:r w:rsidRPr="003D3F27">
              <w:rPr>
                <w:sz w:val="22"/>
                <w:szCs w:val="22"/>
              </w:rPr>
              <w:t>Authorizes the Joint Standing Committee on Education &amp; Cultural Affairs to submit legislation related to the report to the Second Regular Session of the 131st Legislature.</w:t>
            </w:r>
          </w:p>
          <w:p w14:paraId="1877121B" w14:textId="0590257D" w:rsidR="00A36CE9" w:rsidRPr="000B3D84" w:rsidRDefault="00A36CE9" w:rsidP="00FA57DB">
            <w:pPr>
              <w:pStyle w:val="ListBullet"/>
              <w:numPr>
                <w:ilvl w:val="0"/>
                <w:numId w:val="0"/>
              </w:numPr>
              <w:ind w:left="468" w:hanging="288"/>
              <w:rPr>
                <w:sz w:val="22"/>
                <w:szCs w:val="22"/>
              </w:rPr>
            </w:pPr>
          </w:p>
        </w:tc>
        <w:tc>
          <w:tcPr>
            <w:tcW w:w="2250" w:type="dxa"/>
            <w:shd w:val="clear" w:color="auto" w:fill="auto"/>
          </w:tcPr>
          <w:p w14:paraId="7244B57E" w14:textId="77777777" w:rsidR="007D2068" w:rsidRPr="007D2068" w:rsidRDefault="007D2068" w:rsidP="00DA3212">
            <w:pPr>
              <w:rPr>
                <w:sz w:val="22"/>
                <w:szCs w:val="22"/>
              </w:rPr>
            </w:pPr>
            <w:r w:rsidRPr="007D2068">
              <w:rPr>
                <w:sz w:val="22"/>
                <w:szCs w:val="22"/>
              </w:rPr>
              <w:t>October 25, 2023</w:t>
            </w:r>
          </w:p>
          <w:p w14:paraId="50F39E1B" w14:textId="77777777" w:rsidR="007D2068" w:rsidRPr="007D2068" w:rsidRDefault="007D2068" w:rsidP="00DA3212">
            <w:pPr>
              <w:rPr>
                <w:sz w:val="22"/>
                <w:szCs w:val="22"/>
              </w:rPr>
            </w:pPr>
          </w:p>
          <w:p w14:paraId="2AFE5D38" w14:textId="2D054B0D" w:rsidR="007D2068" w:rsidRPr="007D2068" w:rsidRDefault="007D2068" w:rsidP="00DA3212">
            <w:pPr>
              <w:rPr>
                <w:sz w:val="22"/>
                <w:szCs w:val="22"/>
              </w:rPr>
            </w:pPr>
            <w:r w:rsidRPr="007D2068">
              <w:rPr>
                <w:sz w:val="22"/>
                <w:szCs w:val="22"/>
              </w:rPr>
              <w:t>State Board of Education to submit report by January 2, 2024, to the Joint Standing Committee on Education &amp; Cultural Affairs</w:t>
            </w:r>
          </w:p>
        </w:tc>
      </w:tr>
      <w:tr w:rsidR="007D2068" w:rsidRPr="007D2068" w14:paraId="36B8D4D9" w14:textId="77777777" w:rsidTr="003D3F27">
        <w:trPr>
          <w:trHeight w:val="863"/>
        </w:trPr>
        <w:tc>
          <w:tcPr>
            <w:tcW w:w="2965" w:type="dxa"/>
            <w:shd w:val="clear" w:color="auto" w:fill="auto"/>
          </w:tcPr>
          <w:p w14:paraId="547D3115" w14:textId="37AC1F23" w:rsidR="007D2068" w:rsidRPr="007D2068" w:rsidRDefault="007D2068" w:rsidP="00DA3212">
            <w:pPr>
              <w:rPr>
                <w:b/>
                <w:sz w:val="22"/>
                <w:szCs w:val="22"/>
              </w:rPr>
            </w:pPr>
            <w:r w:rsidRPr="007D2068">
              <w:rPr>
                <w:b/>
                <w:sz w:val="22"/>
                <w:szCs w:val="22"/>
              </w:rPr>
              <w:t>LD 489, Public Law 2023, Chapter 105</w:t>
            </w:r>
          </w:p>
          <w:p w14:paraId="792B24EB" w14:textId="37AC1F23" w:rsidR="007D2068" w:rsidRDefault="007D2068" w:rsidP="00DA3212">
            <w:pPr>
              <w:rPr>
                <w:bCs/>
                <w:i/>
                <w:iCs/>
                <w:sz w:val="22"/>
                <w:szCs w:val="22"/>
              </w:rPr>
            </w:pPr>
            <w:r w:rsidRPr="007D2068">
              <w:rPr>
                <w:bCs/>
                <w:i/>
                <w:iCs/>
                <w:sz w:val="22"/>
                <w:szCs w:val="22"/>
              </w:rPr>
              <w:t>An Act to Provide Equal Educational Opportunity by Adopting Rules Ensuring Nondiscrimination on the Basis of Protected Class Status in Educational Institutions</w:t>
            </w:r>
          </w:p>
          <w:p w14:paraId="4F53FEB6" w14:textId="06154600" w:rsidR="00A36CE9" w:rsidRPr="007D2068" w:rsidRDefault="00A36CE9" w:rsidP="00DA3212">
            <w:pPr>
              <w:rPr>
                <w:bCs/>
                <w:i/>
                <w:iCs/>
                <w:sz w:val="22"/>
                <w:szCs w:val="22"/>
              </w:rPr>
            </w:pPr>
          </w:p>
        </w:tc>
        <w:tc>
          <w:tcPr>
            <w:tcW w:w="7740" w:type="dxa"/>
            <w:shd w:val="clear" w:color="auto" w:fill="auto"/>
          </w:tcPr>
          <w:p w14:paraId="25D02045" w14:textId="1BBBB9DA" w:rsidR="007D2068" w:rsidRPr="003D3F27" w:rsidRDefault="007D2068" w:rsidP="00FA57DB">
            <w:pPr>
              <w:pStyle w:val="ListBullet"/>
              <w:ind w:left="257" w:hanging="180"/>
              <w:rPr>
                <w:sz w:val="22"/>
                <w:szCs w:val="22"/>
              </w:rPr>
            </w:pPr>
            <w:r w:rsidRPr="003D3F27">
              <w:rPr>
                <w:sz w:val="22"/>
                <w:szCs w:val="22"/>
              </w:rPr>
              <w:t xml:space="preserve">Directs the Commissioner of Education and the Maine Human Rights Commission to review the joint rules made under the Maine Revised Statues, Title 5, chapter 337, subchapter 5-B on or before January 15, 2024, and at least once every 10 years thereafter to reflect changes in statute and best practices to ensure an individual's right to freedom from discrimination in education. </w:t>
            </w:r>
          </w:p>
          <w:p w14:paraId="4F6C8833" w14:textId="77777777" w:rsidR="007D2068" w:rsidRPr="003D3F27" w:rsidRDefault="007D2068" w:rsidP="00FA57DB">
            <w:pPr>
              <w:pStyle w:val="ListBullet"/>
              <w:ind w:left="257" w:hanging="180"/>
              <w:rPr>
                <w:sz w:val="22"/>
                <w:szCs w:val="22"/>
              </w:rPr>
            </w:pPr>
            <w:r w:rsidRPr="003D3F27">
              <w:rPr>
                <w:sz w:val="22"/>
                <w:szCs w:val="22"/>
              </w:rPr>
              <w:t>Requires the Department of Education and the Maine Human Rights Commission to initiate rulemaking as soon as practicable if the review determines that amendments to the rules are necessary</w:t>
            </w:r>
          </w:p>
          <w:p w14:paraId="645F637B" w14:textId="37E10AEA" w:rsidR="00FA57DB" w:rsidRPr="00FA57DB" w:rsidRDefault="00FA57DB" w:rsidP="00FA57DB">
            <w:pPr>
              <w:pStyle w:val="ListBullet"/>
              <w:numPr>
                <w:ilvl w:val="0"/>
                <w:numId w:val="0"/>
              </w:numPr>
              <w:ind w:left="257"/>
            </w:pPr>
          </w:p>
        </w:tc>
        <w:tc>
          <w:tcPr>
            <w:tcW w:w="2250" w:type="dxa"/>
            <w:shd w:val="clear" w:color="auto" w:fill="auto"/>
          </w:tcPr>
          <w:p w14:paraId="3E3A34A3" w14:textId="77777777" w:rsidR="007D2068" w:rsidRPr="007D2068" w:rsidRDefault="007D2068" w:rsidP="00DA3212">
            <w:pPr>
              <w:rPr>
                <w:sz w:val="22"/>
                <w:szCs w:val="22"/>
              </w:rPr>
            </w:pPr>
            <w:r w:rsidRPr="007D2068">
              <w:rPr>
                <w:sz w:val="22"/>
                <w:szCs w:val="22"/>
              </w:rPr>
              <w:t>October 25, 2023</w:t>
            </w:r>
          </w:p>
          <w:p w14:paraId="5A023970" w14:textId="77777777" w:rsidR="007D2068" w:rsidRPr="007D2068" w:rsidRDefault="007D2068" w:rsidP="00DA3212">
            <w:pPr>
              <w:rPr>
                <w:sz w:val="22"/>
                <w:szCs w:val="22"/>
              </w:rPr>
            </w:pPr>
          </w:p>
          <w:p w14:paraId="3A785DF2" w14:textId="226270EE" w:rsidR="007D2068" w:rsidRPr="007D2068" w:rsidRDefault="007D2068" w:rsidP="00DA3212">
            <w:pPr>
              <w:rPr>
                <w:sz w:val="22"/>
                <w:szCs w:val="22"/>
              </w:rPr>
            </w:pPr>
            <w:r w:rsidRPr="007D2068">
              <w:rPr>
                <w:sz w:val="22"/>
                <w:szCs w:val="22"/>
              </w:rPr>
              <w:t>Maine Department of Education and Maine Human Rights Commission to initiate joint rulemaking on Chapters 4 and 4-A after review.</w:t>
            </w:r>
          </w:p>
        </w:tc>
      </w:tr>
      <w:tr w:rsidR="007D2068" w:rsidRPr="007D2068" w14:paraId="5C275D08" w14:textId="77777777" w:rsidTr="003D3F27">
        <w:trPr>
          <w:trHeight w:val="863"/>
        </w:trPr>
        <w:tc>
          <w:tcPr>
            <w:tcW w:w="2965" w:type="dxa"/>
            <w:shd w:val="clear" w:color="auto" w:fill="auto"/>
          </w:tcPr>
          <w:p w14:paraId="67A129CD" w14:textId="77777777" w:rsidR="007D2068" w:rsidRPr="007D2068" w:rsidRDefault="007D2068" w:rsidP="00DA3212">
            <w:pPr>
              <w:rPr>
                <w:b/>
                <w:sz w:val="22"/>
                <w:szCs w:val="22"/>
              </w:rPr>
            </w:pPr>
            <w:r w:rsidRPr="007D2068">
              <w:rPr>
                <w:b/>
                <w:sz w:val="22"/>
                <w:szCs w:val="22"/>
              </w:rPr>
              <w:t>LD 519, Resolve 2023, Chapter 32</w:t>
            </w:r>
          </w:p>
          <w:p w14:paraId="02CEA109" w14:textId="2CCD9DFA" w:rsidR="007D2068" w:rsidRPr="007D2068" w:rsidRDefault="007D2068" w:rsidP="00DA3212">
            <w:pPr>
              <w:rPr>
                <w:bCs/>
                <w:i/>
                <w:iCs/>
                <w:sz w:val="22"/>
                <w:szCs w:val="22"/>
              </w:rPr>
            </w:pPr>
            <w:r w:rsidRPr="007D2068">
              <w:rPr>
                <w:bCs/>
                <w:i/>
                <w:iCs/>
                <w:sz w:val="22"/>
                <w:szCs w:val="22"/>
              </w:rPr>
              <w:t>Resolve, to Evaluate a Vehicle-to-grid Pilot Project Using Electric School Buses</w:t>
            </w:r>
          </w:p>
        </w:tc>
        <w:tc>
          <w:tcPr>
            <w:tcW w:w="7740" w:type="dxa"/>
            <w:shd w:val="clear" w:color="auto" w:fill="auto"/>
          </w:tcPr>
          <w:p w14:paraId="67324700" w14:textId="37AC1F23" w:rsidR="007D2068" w:rsidRPr="003D3F27" w:rsidRDefault="007D2068" w:rsidP="00FA57DB">
            <w:pPr>
              <w:pStyle w:val="ListBullet"/>
              <w:ind w:left="257" w:hanging="180"/>
              <w:rPr>
                <w:sz w:val="22"/>
                <w:szCs w:val="22"/>
              </w:rPr>
            </w:pPr>
            <w:r w:rsidRPr="003D3F27">
              <w:rPr>
                <w:sz w:val="22"/>
                <w:szCs w:val="22"/>
              </w:rPr>
              <w:t xml:space="preserve">Requires the Efficiency Maine Trust to assess the feasibility of establishing a vehicle-to-grid pilot project operated at the Wells-Ogunquit Community School District demonstrating the use of electric school buses to store energy from the electric grid during times of low demand and discharge the stored energy to the grid during times of high demand, including cost-effectiveness.  </w:t>
            </w:r>
          </w:p>
          <w:p w14:paraId="4C0475BD" w14:textId="51EC31C9" w:rsidR="00A36CE9" w:rsidRPr="003D3F27" w:rsidRDefault="007D2068" w:rsidP="00FA57DB">
            <w:pPr>
              <w:pStyle w:val="ListBullet"/>
              <w:ind w:left="257" w:hanging="180"/>
              <w:rPr>
                <w:sz w:val="22"/>
                <w:szCs w:val="22"/>
              </w:rPr>
            </w:pPr>
            <w:r w:rsidRPr="003D3F27">
              <w:rPr>
                <w:sz w:val="22"/>
                <w:szCs w:val="22"/>
              </w:rPr>
              <w:t>Directs Efficiency Maine Trust to submit a report by January 15, 2024, to the Joint Standing Committee on Energy, Utilities &amp; Technology on the results, including a recommendation as to whether or not a pilot project would be feasible and, if it recommends implementing a pilot project, a proposed project design and budget.</w:t>
            </w:r>
          </w:p>
        </w:tc>
        <w:tc>
          <w:tcPr>
            <w:tcW w:w="2250" w:type="dxa"/>
            <w:shd w:val="clear" w:color="auto" w:fill="auto"/>
          </w:tcPr>
          <w:p w14:paraId="4D460169" w14:textId="77777777" w:rsidR="007D2068" w:rsidRPr="007D2068" w:rsidRDefault="007D2068" w:rsidP="00DA3212">
            <w:pPr>
              <w:rPr>
                <w:sz w:val="22"/>
                <w:szCs w:val="22"/>
              </w:rPr>
            </w:pPr>
            <w:r w:rsidRPr="007D2068">
              <w:rPr>
                <w:sz w:val="22"/>
                <w:szCs w:val="22"/>
              </w:rPr>
              <w:t>October 25, 2023</w:t>
            </w:r>
          </w:p>
          <w:p w14:paraId="11B105DE" w14:textId="77777777" w:rsidR="007D2068" w:rsidRPr="007D2068" w:rsidRDefault="007D2068" w:rsidP="00DA3212">
            <w:pPr>
              <w:rPr>
                <w:sz w:val="22"/>
                <w:szCs w:val="22"/>
              </w:rPr>
            </w:pPr>
          </w:p>
          <w:p w14:paraId="6225B897" w14:textId="4F3ADEA1" w:rsidR="007D2068" w:rsidRPr="007D2068" w:rsidRDefault="007D2068" w:rsidP="00DA3212">
            <w:pPr>
              <w:rPr>
                <w:sz w:val="22"/>
                <w:szCs w:val="22"/>
              </w:rPr>
            </w:pPr>
            <w:r w:rsidRPr="007D2068">
              <w:rPr>
                <w:sz w:val="22"/>
                <w:szCs w:val="22"/>
              </w:rPr>
              <w:t>Efficiency Maine Trust to submit report by January 15, 2024, to Joint Standing Committee on Energy, Utilities &amp; Technology</w:t>
            </w:r>
          </w:p>
        </w:tc>
      </w:tr>
      <w:tr w:rsidR="007D2068" w:rsidRPr="007D2068" w14:paraId="725A2A3F" w14:textId="77777777" w:rsidTr="003D3F27">
        <w:trPr>
          <w:trHeight w:val="863"/>
        </w:trPr>
        <w:tc>
          <w:tcPr>
            <w:tcW w:w="2965" w:type="dxa"/>
            <w:shd w:val="clear" w:color="auto" w:fill="auto"/>
          </w:tcPr>
          <w:p w14:paraId="4149CD9F" w14:textId="77777777" w:rsidR="007D2068" w:rsidRPr="007D2068" w:rsidRDefault="007D2068" w:rsidP="00DA3212">
            <w:pPr>
              <w:rPr>
                <w:b/>
                <w:sz w:val="22"/>
                <w:szCs w:val="22"/>
              </w:rPr>
            </w:pPr>
            <w:r w:rsidRPr="007D2068">
              <w:rPr>
                <w:b/>
                <w:sz w:val="22"/>
                <w:szCs w:val="22"/>
              </w:rPr>
              <w:t xml:space="preserve">LD 600, Public Law 2023, </w:t>
            </w:r>
          </w:p>
          <w:p w14:paraId="4762136B" w14:textId="77777777" w:rsidR="007D2068" w:rsidRPr="007D2068" w:rsidRDefault="007D2068" w:rsidP="00DA3212">
            <w:pPr>
              <w:rPr>
                <w:bCs/>
                <w:i/>
                <w:iCs/>
                <w:sz w:val="22"/>
                <w:szCs w:val="22"/>
              </w:rPr>
            </w:pPr>
            <w:r w:rsidRPr="007D2068">
              <w:rPr>
                <w:b/>
                <w:sz w:val="22"/>
                <w:szCs w:val="22"/>
              </w:rPr>
              <w:t>Chapter 71</w:t>
            </w:r>
          </w:p>
          <w:p w14:paraId="3841FFB5" w14:textId="188FD4BA" w:rsidR="007D2068" w:rsidRPr="007D2068" w:rsidRDefault="007D2068" w:rsidP="00DA3212">
            <w:pPr>
              <w:rPr>
                <w:bCs/>
                <w:i/>
                <w:iCs/>
                <w:sz w:val="22"/>
                <w:szCs w:val="22"/>
              </w:rPr>
            </w:pPr>
            <w:r w:rsidRPr="007D2068">
              <w:rPr>
                <w:bCs/>
                <w:i/>
                <w:iCs/>
                <w:sz w:val="22"/>
                <w:szCs w:val="22"/>
              </w:rPr>
              <w:t>An Act to Expand Availability of Naloxone Hydrochloride</w:t>
            </w:r>
          </w:p>
        </w:tc>
        <w:tc>
          <w:tcPr>
            <w:tcW w:w="7740" w:type="dxa"/>
            <w:shd w:val="clear" w:color="auto" w:fill="auto"/>
          </w:tcPr>
          <w:p w14:paraId="60E0A9C7" w14:textId="37AC1F23" w:rsidR="007D2068" w:rsidRPr="003D3F27" w:rsidRDefault="007D2068" w:rsidP="00786CC2">
            <w:pPr>
              <w:pStyle w:val="ListBullet"/>
              <w:ind w:left="257" w:hanging="180"/>
              <w:rPr>
                <w:sz w:val="22"/>
                <w:szCs w:val="22"/>
              </w:rPr>
            </w:pPr>
            <w:r w:rsidRPr="003D3F27">
              <w:rPr>
                <w:sz w:val="22"/>
                <w:szCs w:val="22"/>
              </w:rPr>
              <w:t xml:space="preserve">Allows an overdose prevention program, with the express consent of a municipality to provide and maintain naloxone hydrochloride in a visible and publicly accessible wall-mounted box or other container in municipal places , such as a municipal building, public restroom, public library, public park or recreational facility,  to be used by a member of the public in response to an opioid-related drug overdose. </w:t>
            </w:r>
          </w:p>
          <w:p w14:paraId="589A27EF" w14:textId="37AC1F23" w:rsidR="007D2068" w:rsidRPr="003D3F27" w:rsidRDefault="007D2068" w:rsidP="00786CC2">
            <w:pPr>
              <w:pStyle w:val="ListBullet"/>
              <w:ind w:left="257" w:hanging="180"/>
              <w:rPr>
                <w:sz w:val="22"/>
                <w:szCs w:val="22"/>
              </w:rPr>
            </w:pPr>
            <w:r w:rsidRPr="003D3F27">
              <w:rPr>
                <w:sz w:val="22"/>
                <w:szCs w:val="22"/>
              </w:rPr>
              <w:t>Provides immunity from criminal and civil liability to municipalities and overdose prevention programs for providing or maintaining the naloxone hydrochloride containers.</w:t>
            </w:r>
          </w:p>
          <w:p w14:paraId="56FB9DF1" w14:textId="37C9ED1C" w:rsidR="00A36CE9" w:rsidRPr="003D3F27" w:rsidRDefault="00A36CE9" w:rsidP="00FA57DB">
            <w:pPr>
              <w:pStyle w:val="ListBullet"/>
              <w:numPr>
                <w:ilvl w:val="0"/>
                <w:numId w:val="0"/>
              </w:numPr>
              <w:ind w:left="255"/>
              <w:rPr>
                <w:sz w:val="22"/>
                <w:szCs w:val="22"/>
                <w:lang w:val="en-US"/>
              </w:rPr>
            </w:pPr>
          </w:p>
        </w:tc>
        <w:tc>
          <w:tcPr>
            <w:tcW w:w="2250" w:type="dxa"/>
            <w:shd w:val="clear" w:color="auto" w:fill="auto"/>
          </w:tcPr>
          <w:p w14:paraId="0DE70291" w14:textId="77FBE186" w:rsidR="007D2068" w:rsidRPr="007D2068" w:rsidRDefault="007D2068" w:rsidP="00DA3212">
            <w:pPr>
              <w:rPr>
                <w:sz w:val="22"/>
                <w:szCs w:val="22"/>
              </w:rPr>
            </w:pPr>
            <w:r w:rsidRPr="007D2068">
              <w:rPr>
                <w:sz w:val="22"/>
                <w:szCs w:val="22"/>
              </w:rPr>
              <w:t>October 25, 2023</w:t>
            </w:r>
          </w:p>
        </w:tc>
      </w:tr>
      <w:tr w:rsidR="007D2068" w:rsidRPr="007D2068" w14:paraId="5A658F49" w14:textId="77777777" w:rsidTr="003D3F27">
        <w:trPr>
          <w:trHeight w:val="863"/>
        </w:trPr>
        <w:tc>
          <w:tcPr>
            <w:tcW w:w="2965" w:type="dxa"/>
            <w:shd w:val="clear" w:color="auto" w:fill="auto"/>
          </w:tcPr>
          <w:p w14:paraId="6639F1CC" w14:textId="37AC1F23" w:rsidR="007D2068" w:rsidRPr="007D2068" w:rsidRDefault="007D2068" w:rsidP="00DA3212">
            <w:pPr>
              <w:rPr>
                <w:b/>
                <w:sz w:val="22"/>
                <w:szCs w:val="22"/>
              </w:rPr>
            </w:pPr>
            <w:r w:rsidRPr="007D2068">
              <w:rPr>
                <w:b/>
                <w:sz w:val="22"/>
                <w:szCs w:val="22"/>
              </w:rPr>
              <w:t>LD 631, Public Law 2023, Chapter 99</w:t>
            </w:r>
          </w:p>
          <w:p w14:paraId="2D25F4F7" w14:textId="37AC1F23" w:rsidR="007D2068" w:rsidRDefault="007D2068" w:rsidP="00DA3212">
            <w:pPr>
              <w:rPr>
                <w:bCs/>
                <w:i/>
                <w:iCs/>
                <w:sz w:val="22"/>
                <w:szCs w:val="22"/>
              </w:rPr>
            </w:pPr>
            <w:r w:rsidRPr="007D2068">
              <w:rPr>
                <w:bCs/>
                <w:i/>
                <w:iCs/>
                <w:sz w:val="22"/>
                <w:szCs w:val="22"/>
              </w:rPr>
              <w:t>An Act to Change the Notification Law for School Truancy</w:t>
            </w:r>
          </w:p>
          <w:p w14:paraId="4BB52D44" w14:textId="2CFAD0B8" w:rsidR="00A36CE9" w:rsidRPr="007D2068" w:rsidRDefault="00A36CE9" w:rsidP="00DA3212">
            <w:pPr>
              <w:rPr>
                <w:bCs/>
                <w:i/>
                <w:iCs/>
                <w:sz w:val="22"/>
                <w:szCs w:val="22"/>
              </w:rPr>
            </w:pPr>
          </w:p>
        </w:tc>
        <w:tc>
          <w:tcPr>
            <w:tcW w:w="7740" w:type="dxa"/>
            <w:shd w:val="clear" w:color="auto" w:fill="auto"/>
          </w:tcPr>
          <w:p w14:paraId="488E8E0E" w14:textId="77777777" w:rsidR="007D2068" w:rsidRPr="003D3F27" w:rsidRDefault="007D2068" w:rsidP="00786CC2">
            <w:pPr>
              <w:pStyle w:val="ListBullet"/>
              <w:ind w:left="257" w:hanging="180"/>
              <w:rPr>
                <w:sz w:val="22"/>
                <w:szCs w:val="22"/>
              </w:rPr>
            </w:pPr>
            <w:r w:rsidRPr="003D3F27">
              <w:rPr>
                <w:sz w:val="22"/>
                <w:szCs w:val="22"/>
              </w:rPr>
              <w:t xml:space="preserve">Provides that a school superintendent may make two (2) documented attempts to serve or cause to be served on a parent the written notice that attendance of the parent's child at school is required by law and authorizes that that notice may be served by registered or certified mail. </w:t>
            </w:r>
          </w:p>
          <w:p w14:paraId="1D199082" w14:textId="77777777" w:rsidR="007D2068" w:rsidRPr="003D3F27" w:rsidRDefault="007D2068" w:rsidP="00786CC2">
            <w:pPr>
              <w:pStyle w:val="ListBullet"/>
              <w:ind w:left="257" w:hanging="180"/>
              <w:rPr>
                <w:sz w:val="22"/>
                <w:szCs w:val="22"/>
              </w:rPr>
            </w:pPr>
            <w:r w:rsidRPr="003D3F27">
              <w:rPr>
                <w:sz w:val="22"/>
                <w:szCs w:val="22"/>
              </w:rPr>
              <w:t>The new language in this bill is repealed as of September 1, 2025.</w:t>
            </w:r>
          </w:p>
          <w:p w14:paraId="0096789A" w14:textId="6D3ECBB3" w:rsidR="00FA57DB" w:rsidRPr="003D3F27" w:rsidRDefault="00FA57DB" w:rsidP="00786CC2">
            <w:pPr>
              <w:pStyle w:val="ListBullet"/>
              <w:numPr>
                <w:ilvl w:val="0"/>
                <w:numId w:val="0"/>
              </w:numPr>
              <w:ind w:left="245"/>
              <w:rPr>
                <w:sz w:val="22"/>
                <w:szCs w:val="22"/>
              </w:rPr>
            </w:pPr>
          </w:p>
        </w:tc>
        <w:tc>
          <w:tcPr>
            <w:tcW w:w="2250" w:type="dxa"/>
            <w:shd w:val="clear" w:color="auto" w:fill="auto"/>
          </w:tcPr>
          <w:p w14:paraId="279D58D4" w14:textId="1BCCD134" w:rsidR="007D2068" w:rsidRPr="007D2068" w:rsidRDefault="007D2068" w:rsidP="00DA3212">
            <w:pPr>
              <w:rPr>
                <w:sz w:val="22"/>
                <w:szCs w:val="22"/>
              </w:rPr>
            </w:pPr>
            <w:r w:rsidRPr="007D2068">
              <w:rPr>
                <w:sz w:val="22"/>
                <w:szCs w:val="22"/>
              </w:rPr>
              <w:t>October 25, 2023</w:t>
            </w:r>
          </w:p>
        </w:tc>
      </w:tr>
      <w:tr w:rsidR="007D2068" w:rsidRPr="007D2068" w14:paraId="184C1F45" w14:textId="77777777" w:rsidTr="003D3F27">
        <w:trPr>
          <w:trHeight w:val="863"/>
        </w:trPr>
        <w:tc>
          <w:tcPr>
            <w:tcW w:w="2965" w:type="dxa"/>
            <w:shd w:val="clear" w:color="auto" w:fill="auto"/>
          </w:tcPr>
          <w:p w14:paraId="3F0980CF" w14:textId="1369BC87" w:rsidR="007D2068" w:rsidRPr="007D2068" w:rsidRDefault="007D2068" w:rsidP="00D3617D">
            <w:pPr>
              <w:rPr>
                <w:b/>
                <w:sz w:val="22"/>
                <w:szCs w:val="22"/>
              </w:rPr>
            </w:pPr>
            <w:r w:rsidRPr="007D2068">
              <w:rPr>
                <w:b/>
                <w:sz w:val="22"/>
                <w:szCs w:val="22"/>
              </w:rPr>
              <w:t>LD 6</w:t>
            </w:r>
            <w:r w:rsidR="00411D7C">
              <w:rPr>
                <w:b/>
                <w:sz w:val="22"/>
                <w:szCs w:val="22"/>
              </w:rPr>
              <w:t>8</w:t>
            </w:r>
            <w:r w:rsidRPr="007D2068">
              <w:rPr>
                <w:b/>
                <w:sz w:val="22"/>
                <w:szCs w:val="22"/>
              </w:rPr>
              <w:t>4, Resolve 2023, Chapter 116</w:t>
            </w:r>
          </w:p>
          <w:p w14:paraId="7EB12395" w14:textId="6A9F6016" w:rsidR="007D2068" w:rsidRPr="007D2068" w:rsidRDefault="007D2068" w:rsidP="00DA3212">
            <w:pPr>
              <w:rPr>
                <w:bCs/>
                <w:i/>
                <w:iCs/>
                <w:sz w:val="22"/>
                <w:szCs w:val="22"/>
              </w:rPr>
            </w:pPr>
            <w:r w:rsidRPr="007D2068">
              <w:rPr>
                <w:i/>
                <w:iCs/>
                <w:sz w:val="22"/>
                <w:szCs w:val="22"/>
              </w:rPr>
              <w:t>Resolve, Directing the Department of Education to Study the Educare Model</w:t>
            </w:r>
          </w:p>
        </w:tc>
        <w:tc>
          <w:tcPr>
            <w:tcW w:w="7740" w:type="dxa"/>
            <w:shd w:val="clear" w:color="auto" w:fill="auto"/>
          </w:tcPr>
          <w:p w14:paraId="7F36127E" w14:textId="77777777" w:rsidR="007D2068" w:rsidRPr="003D3F27" w:rsidRDefault="007D2068" w:rsidP="00786CC2">
            <w:pPr>
              <w:pStyle w:val="ListBullet"/>
              <w:ind w:left="257" w:hanging="180"/>
              <w:rPr>
                <w:sz w:val="22"/>
                <w:szCs w:val="22"/>
              </w:rPr>
            </w:pPr>
            <w:r w:rsidRPr="003D3F27">
              <w:rPr>
                <w:sz w:val="22"/>
                <w:szCs w:val="22"/>
              </w:rPr>
              <w:t>Directs the Department of Education to study the critical components of the Educare model for publicly funded statewide early childhood education programs.</w:t>
            </w:r>
          </w:p>
          <w:p w14:paraId="6CAEF59A" w14:textId="054B1559" w:rsidR="007D2068" w:rsidRPr="003D3F27" w:rsidRDefault="0025275D" w:rsidP="00786CC2">
            <w:pPr>
              <w:pStyle w:val="ListBullet"/>
              <w:ind w:left="257" w:hanging="180"/>
              <w:rPr>
                <w:sz w:val="22"/>
                <w:szCs w:val="22"/>
              </w:rPr>
            </w:pPr>
            <w:r w:rsidRPr="003D3F27">
              <w:rPr>
                <w:sz w:val="22"/>
                <w:szCs w:val="22"/>
              </w:rPr>
              <w:t>Pro</w:t>
            </w:r>
            <w:r w:rsidR="000567AF" w:rsidRPr="003D3F27">
              <w:rPr>
                <w:sz w:val="22"/>
                <w:szCs w:val="22"/>
              </w:rPr>
              <w:t xml:space="preserve">vides </w:t>
            </w:r>
            <w:r w:rsidR="007D2068" w:rsidRPr="003D3F27">
              <w:rPr>
                <w:sz w:val="22"/>
                <w:szCs w:val="22"/>
              </w:rPr>
              <w:t xml:space="preserve">one-time </w:t>
            </w:r>
            <w:r w:rsidR="003074E3" w:rsidRPr="003D3F27">
              <w:rPr>
                <w:sz w:val="22"/>
                <w:szCs w:val="22"/>
              </w:rPr>
              <w:t xml:space="preserve">General Fund </w:t>
            </w:r>
            <w:r w:rsidR="007D2068" w:rsidRPr="003D3F27">
              <w:rPr>
                <w:sz w:val="22"/>
                <w:szCs w:val="22"/>
              </w:rPr>
              <w:t>in the amount of $7,500 in FY 2</w:t>
            </w:r>
            <w:r w:rsidR="004E6111" w:rsidRPr="003D3F27">
              <w:rPr>
                <w:sz w:val="22"/>
                <w:szCs w:val="22"/>
              </w:rPr>
              <w:t>5</w:t>
            </w:r>
            <w:r w:rsidR="007D2068" w:rsidRPr="003D3F27">
              <w:rPr>
                <w:sz w:val="22"/>
                <w:szCs w:val="22"/>
              </w:rPr>
              <w:t xml:space="preserve"> to the Department of Education to contract for the services needed to conduct a study of the Educare model.</w:t>
            </w:r>
          </w:p>
        </w:tc>
        <w:tc>
          <w:tcPr>
            <w:tcW w:w="2250" w:type="dxa"/>
            <w:shd w:val="clear" w:color="auto" w:fill="auto"/>
          </w:tcPr>
          <w:p w14:paraId="7EBC92E5" w14:textId="77777777" w:rsidR="007D2068" w:rsidRPr="007D2068" w:rsidRDefault="007D2068" w:rsidP="00DA3212">
            <w:pPr>
              <w:rPr>
                <w:sz w:val="22"/>
                <w:szCs w:val="22"/>
              </w:rPr>
            </w:pPr>
            <w:r w:rsidRPr="007D2068">
              <w:rPr>
                <w:sz w:val="22"/>
                <w:szCs w:val="22"/>
              </w:rPr>
              <w:t>October 25, 2023</w:t>
            </w:r>
          </w:p>
          <w:p w14:paraId="235C5BD8" w14:textId="37AC1F23" w:rsidR="007D2068" w:rsidRPr="007D2068" w:rsidRDefault="007D2068" w:rsidP="00DA3212">
            <w:pPr>
              <w:rPr>
                <w:sz w:val="22"/>
                <w:szCs w:val="22"/>
              </w:rPr>
            </w:pPr>
          </w:p>
          <w:p w14:paraId="67718A89" w14:textId="37AC1F23" w:rsidR="007D2068" w:rsidRDefault="007D2068" w:rsidP="00DA3212">
            <w:pPr>
              <w:rPr>
                <w:sz w:val="22"/>
                <w:szCs w:val="22"/>
              </w:rPr>
            </w:pPr>
            <w:r w:rsidRPr="007D2068">
              <w:rPr>
                <w:sz w:val="22"/>
                <w:szCs w:val="22"/>
              </w:rPr>
              <w:t>DOE to submit a report no later than January 29, 2025</w:t>
            </w:r>
            <w:r w:rsidR="000567AF">
              <w:rPr>
                <w:sz w:val="22"/>
                <w:szCs w:val="22"/>
              </w:rPr>
              <w:t>,</w:t>
            </w:r>
            <w:r w:rsidRPr="007D2068">
              <w:rPr>
                <w:sz w:val="22"/>
                <w:szCs w:val="22"/>
              </w:rPr>
              <w:t xml:space="preserve"> to the Joint Standing Committee on Education &amp; Cultural Affairs.</w:t>
            </w:r>
          </w:p>
          <w:p w14:paraId="0F10F322" w14:textId="24338492" w:rsidR="00A36CE9" w:rsidRPr="007D2068" w:rsidRDefault="00A36CE9" w:rsidP="00DA3212">
            <w:pPr>
              <w:rPr>
                <w:sz w:val="22"/>
                <w:szCs w:val="22"/>
              </w:rPr>
            </w:pPr>
          </w:p>
        </w:tc>
      </w:tr>
      <w:tr w:rsidR="007D2068" w:rsidRPr="007D2068" w14:paraId="5031C952" w14:textId="77777777" w:rsidTr="003D3F27">
        <w:trPr>
          <w:trHeight w:val="863"/>
        </w:trPr>
        <w:tc>
          <w:tcPr>
            <w:tcW w:w="2965" w:type="dxa"/>
            <w:shd w:val="clear" w:color="auto" w:fill="auto"/>
          </w:tcPr>
          <w:p w14:paraId="40B137AE" w14:textId="77777777" w:rsidR="007D2068" w:rsidRPr="007D2068" w:rsidRDefault="007D2068" w:rsidP="00DA3212">
            <w:pPr>
              <w:rPr>
                <w:b/>
                <w:sz w:val="22"/>
                <w:szCs w:val="22"/>
              </w:rPr>
            </w:pPr>
            <w:r w:rsidRPr="007D2068">
              <w:rPr>
                <w:b/>
                <w:sz w:val="22"/>
                <w:szCs w:val="22"/>
              </w:rPr>
              <w:t>LD 707, Public Law 2023, Chapter 41</w:t>
            </w:r>
          </w:p>
          <w:p w14:paraId="7D63C5B9" w14:textId="69B1EB92" w:rsidR="007D2068" w:rsidRPr="007D2068" w:rsidRDefault="007D2068" w:rsidP="00DA3212">
            <w:pPr>
              <w:rPr>
                <w:b/>
                <w:i/>
                <w:iCs/>
                <w:sz w:val="22"/>
                <w:szCs w:val="22"/>
              </w:rPr>
            </w:pPr>
            <w:r w:rsidRPr="007D2068">
              <w:rPr>
                <w:bCs/>
                <w:i/>
                <w:iCs/>
                <w:sz w:val="22"/>
                <w:szCs w:val="22"/>
              </w:rPr>
              <w:t>An Act to Update the Maine Human Rights Act with Respect to Gender Identity</w:t>
            </w:r>
          </w:p>
        </w:tc>
        <w:tc>
          <w:tcPr>
            <w:tcW w:w="7740" w:type="dxa"/>
            <w:shd w:val="clear" w:color="auto" w:fill="auto"/>
          </w:tcPr>
          <w:p w14:paraId="6FAB5B8F" w14:textId="37AC1F23" w:rsidR="007D2068" w:rsidRPr="003D3F27" w:rsidRDefault="007D2068" w:rsidP="00786CC2">
            <w:pPr>
              <w:pStyle w:val="ListBullet"/>
              <w:ind w:left="257" w:hanging="180"/>
              <w:rPr>
                <w:sz w:val="22"/>
                <w:szCs w:val="22"/>
              </w:rPr>
            </w:pPr>
            <w:r w:rsidRPr="003D3F27">
              <w:rPr>
                <w:sz w:val="22"/>
                <w:szCs w:val="22"/>
              </w:rPr>
              <w:t>Updates the definition of "sexual orientation" in the Maine Human Rights Act by removing the reference to "gender identity or expression." The term "gender identity" was given a separate definition to mean the gender-related identity, appearance, mannerisms or other gender-related characteristics of an individual, regardless of the individual's assigned sex at birth by Public Law 2019, chapter 464.</w:t>
            </w:r>
          </w:p>
          <w:p w14:paraId="77A5484F" w14:textId="37AC1F23" w:rsidR="00A36CE9" w:rsidRPr="003D3F27" w:rsidRDefault="00A36CE9" w:rsidP="00786CC2">
            <w:pPr>
              <w:pStyle w:val="ListBullet"/>
              <w:numPr>
                <w:ilvl w:val="0"/>
                <w:numId w:val="0"/>
              </w:numPr>
              <w:ind w:left="74"/>
              <w:rPr>
                <w:sz w:val="22"/>
                <w:szCs w:val="22"/>
              </w:rPr>
            </w:pPr>
          </w:p>
        </w:tc>
        <w:tc>
          <w:tcPr>
            <w:tcW w:w="2250" w:type="dxa"/>
            <w:shd w:val="clear" w:color="auto" w:fill="auto"/>
          </w:tcPr>
          <w:p w14:paraId="1AD3F384" w14:textId="769786A7" w:rsidR="007D2068" w:rsidRPr="007D2068" w:rsidRDefault="007D2068" w:rsidP="00DA3212">
            <w:pPr>
              <w:rPr>
                <w:sz w:val="22"/>
                <w:szCs w:val="22"/>
              </w:rPr>
            </w:pPr>
            <w:r w:rsidRPr="007D2068">
              <w:rPr>
                <w:sz w:val="22"/>
                <w:szCs w:val="22"/>
              </w:rPr>
              <w:t>October 25, 2023</w:t>
            </w:r>
          </w:p>
        </w:tc>
      </w:tr>
      <w:tr w:rsidR="007D2068" w:rsidRPr="007D2068" w14:paraId="03B67464" w14:textId="77777777" w:rsidTr="003D3F27">
        <w:trPr>
          <w:trHeight w:val="863"/>
        </w:trPr>
        <w:tc>
          <w:tcPr>
            <w:tcW w:w="2965" w:type="dxa"/>
            <w:shd w:val="clear" w:color="auto" w:fill="auto"/>
          </w:tcPr>
          <w:p w14:paraId="0E4D88DA" w14:textId="77777777" w:rsidR="007D2068" w:rsidRPr="007D2068" w:rsidRDefault="007D2068" w:rsidP="00DA3212">
            <w:pPr>
              <w:rPr>
                <w:b/>
                <w:sz w:val="22"/>
                <w:szCs w:val="22"/>
              </w:rPr>
            </w:pPr>
            <w:r w:rsidRPr="007D2068">
              <w:rPr>
                <w:b/>
                <w:sz w:val="22"/>
                <w:szCs w:val="22"/>
              </w:rPr>
              <w:t>LD 753, Public Law 2023, Chapter 442</w:t>
            </w:r>
          </w:p>
          <w:p w14:paraId="4F87D8BA" w14:textId="77777777" w:rsidR="007D2068" w:rsidRPr="007D2068" w:rsidRDefault="007D2068" w:rsidP="00DA3212">
            <w:pPr>
              <w:rPr>
                <w:bCs/>
                <w:i/>
                <w:iCs/>
                <w:sz w:val="22"/>
                <w:szCs w:val="22"/>
              </w:rPr>
            </w:pPr>
            <w:r w:rsidRPr="007D2068">
              <w:rPr>
                <w:bCs/>
                <w:i/>
                <w:iCs/>
                <w:sz w:val="22"/>
                <w:szCs w:val="22"/>
              </w:rPr>
              <w:t>An Act to Allow Retired Teachers and Educational Technicians to Be Recertified</w:t>
            </w:r>
          </w:p>
          <w:p w14:paraId="7014D1F5" w14:textId="2E159DA5" w:rsidR="007D2068" w:rsidRPr="007D2068" w:rsidRDefault="007D2068" w:rsidP="00DA3212">
            <w:pPr>
              <w:rPr>
                <w:bCs/>
                <w:i/>
                <w:iCs/>
                <w:sz w:val="22"/>
                <w:szCs w:val="22"/>
              </w:rPr>
            </w:pPr>
          </w:p>
        </w:tc>
        <w:tc>
          <w:tcPr>
            <w:tcW w:w="7740" w:type="dxa"/>
            <w:shd w:val="clear" w:color="auto" w:fill="auto"/>
          </w:tcPr>
          <w:p w14:paraId="299246FE" w14:textId="77777777" w:rsidR="007D2068" w:rsidRPr="003D3F27" w:rsidRDefault="007D2068" w:rsidP="00786CC2">
            <w:pPr>
              <w:pStyle w:val="ListBullet"/>
              <w:ind w:left="257" w:hanging="180"/>
              <w:rPr>
                <w:sz w:val="22"/>
                <w:szCs w:val="22"/>
              </w:rPr>
            </w:pPr>
            <w:r w:rsidRPr="003D3F27">
              <w:rPr>
                <w:sz w:val="22"/>
                <w:szCs w:val="22"/>
              </w:rPr>
              <w:t xml:space="preserve">Provides that a professional teacher certificate or educational technician certificate may be reissued to a teacher or educational technician who has been retired for no more than 5 years and whose certificate was in good standing and has lapsed. These certificate renewals are for the same period and subject to the same renewal standards as current law. </w:t>
            </w:r>
          </w:p>
          <w:p w14:paraId="6BBA3591" w14:textId="77777777" w:rsidR="007D2068" w:rsidRPr="003D3F27" w:rsidRDefault="007D2068" w:rsidP="00786CC2">
            <w:pPr>
              <w:pStyle w:val="ListBullet"/>
              <w:ind w:left="257" w:hanging="180"/>
              <w:rPr>
                <w:sz w:val="22"/>
                <w:szCs w:val="22"/>
              </w:rPr>
            </w:pPr>
            <w:r w:rsidRPr="003D3F27">
              <w:rPr>
                <w:sz w:val="22"/>
                <w:szCs w:val="22"/>
              </w:rPr>
              <w:t xml:space="preserve">Directs that State Board of Education rules may further govern qualifications for a professional teacher certificate, or an educational technician certificate issued under these new provisions. </w:t>
            </w:r>
          </w:p>
          <w:p w14:paraId="61A5FDD3" w14:textId="77777777" w:rsidR="007D2068" w:rsidRPr="003D3F27" w:rsidRDefault="007D2068" w:rsidP="00786CC2">
            <w:pPr>
              <w:pStyle w:val="ListBullet"/>
              <w:ind w:left="257" w:hanging="180"/>
              <w:rPr>
                <w:sz w:val="22"/>
                <w:szCs w:val="22"/>
              </w:rPr>
            </w:pPr>
            <w:r w:rsidRPr="003D3F27">
              <w:rPr>
                <w:sz w:val="22"/>
                <w:szCs w:val="22"/>
              </w:rPr>
              <w:t>Provides one-time General Fund to the Department of Education Higher Education and Educator Support Services account in the amount of $10,000 in FY 25 for software updates necessary to allow a professional teacher certificate or educational technician certificate to be reissued to a teacher or educational technician who has retired and whose certificate has lapsed.</w:t>
            </w:r>
          </w:p>
          <w:p w14:paraId="69C7A0C2" w14:textId="5A4579AB" w:rsidR="007D2068" w:rsidRPr="003D3F27" w:rsidRDefault="007D2068" w:rsidP="00786CC2">
            <w:pPr>
              <w:pStyle w:val="ListBullet"/>
              <w:numPr>
                <w:ilvl w:val="0"/>
                <w:numId w:val="0"/>
              </w:numPr>
              <w:ind w:left="468" w:hanging="288"/>
              <w:rPr>
                <w:sz w:val="22"/>
                <w:szCs w:val="22"/>
              </w:rPr>
            </w:pPr>
          </w:p>
        </w:tc>
        <w:tc>
          <w:tcPr>
            <w:tcW w:w="2250" w:type="dxa"/>
            <w:shd w:val="clear" w:color="auto" w:fill="auto"/>
          </w:tcPr>
          <w:p w14:paraId="2A6F1CF4" w14:textId="11250E91" w:rsidR="007D2068" w:rsidRPr="007D2068" w:rsidRDefault="007D2068" w:rsidP="00DA3212">
            <w:pPr>
              <w:rPr>
                <w:sz w:val="22"/>
                <w:szCs w:val="22"/>
              </w:rPr>
            </w:pPr>
            <w:r w:rsidRPr="007D2068">
              <w:rPr>
                <w:sz w:val="22"/>
                <w:szCs w:val="22"/>
              </w:rPr>
              <w:t>October 25, 2023</w:t>
            </w:r>
          </w:p>
        </w:tc>
      </w:tr>
      <w:tr w:rsidR="007D2068" w:rsidRPr="007D2068" w14:paraId="70079AFE" w14:textId="77777777" w:rsidTr="003D3F27">
        <w:trPr>
          <w:trHeight w:val="863"/>
        </w:trPr>
        <w:tc>
          <w:tcPr>
            <w:tcW w:w="2965" w:type="dxa"/>
            <w:shd w:val="clear" w:color="auto" w:fill="auto"/>
          </w:tcPr>
          <w:p w14:paraId="55AC7E28" w14:textId="77777777" w:rsidR="007D2068" w:rsidRPr="007D2068" w:rsidRDefault="007D2068" w:rsidP="00DA3212">
            <w:pPr>
              <w:rPr>
                <w:b/>
                <w:sz w:val="22"/>
                <w:szCs w:val="22"/>
              </w:rPr>
            </w:pPr>
            <w:r w:rsidRPr="007D2068">
              <w:rPr>
                <w:b/>
                <w:sz w:val="22"/>
                <w:szCs w:val="22"/>
              </w:rPr>
              <w:t xml:space="preserve">LD 830, Resolve 2023, </w:t>
            </w:r>
          </w:p>
          <w:p w14:paraId="5570A82F" w14:textId="77777777" w:rsidR="007D2068" w:rsidRPr="007D2068" w:rsidRDefault="007D2068" w:rsidP="00DA3212">
            <w:pPr>
              <w:rPr>
                <w:b/>
                <w:sz w:val="22"/>
                <w:szCs w:val="22"/>
              </w:rPr>
            </w:pPr>
            <w:r w:rsidRPr="007D2068">
              <w:rPr>
                <w:b/>
                <w:sz w:val="22"/>
                <w:szCs w:val="22"/>
              </w:rPr>
              <w:t>Chapter 17</w:t>
            </w:r>
          </w:p>
          <w:p w14:paraId="5DF1033E" w14:textId="77777777" w:rsidR="007D2068" w:rsidRPr="007D2068" w:rsidRDefault="007D2068" w:rsidP="00DA3212">
            <w:pPr>
              <w:rPr>
                <w:bCs/>
                <w:i/>
                <w:iCs/>
                <w:sz w:val="22"/>
                <w:szCs w:val="22"/>
              </w:rPr>
            </w:pPr>
            <w:r w:rsidRPr="007D2068">
              <w:rPr>
                <w:bCs/>
                <w:i/>
                <w:iCs/>
                <w:sz w:val="22"/>
                <w:szCs w:val="22"/>
              </w:rPr>
              <w:t>Resolve, Directing the Maine Community College System to Study Providing On-campus Housing on All Campuses</w:t>
            </w:r>
          </w:p>
          <w:p w14:paraId="5A7A4B22" w14:textId="7BE9D0E9" w:rsidR="007D2068" w:rsidRPr="007D2068" w:rsidRDefault="007D2068" w:rsidP="00DA3212">
            <w:pPr>
              <w:rPr>
                <w:bCs/>
                <w:i/>
                <w:iCs/>
                <w:sz w:val="22"/>
                <w:szCs w:val="22"/>
              </w:rPr>
            </w:pPr>
          </w:p>
        </w:tc>
        <w:tc>
          <w:tcPr>
            <w:tcW w:w="7740" w:type="dxa"/>
            <w:shd w:val="clear" w:color="auto" w:fill="auto"/>
          </w:tcPr>
          <w:p w14:paraId="02163825" w14:textId="77777777" w:rsidR="007D2068" w:rsidRPr="003D3F27" w:rsidRDefault="007D2068" w:rsidP="00786CC2">
            <w:pPr>
              <w:pStyle w:val="ListBullet"/>
              <w:ind w:left="257" w:hanging="180"/>
              <w:rPr>
                <w:sz w:val="22"/>
                <w:szCs w:val="22"/>
              </w:rPr>
            </w:pPr>
            <w:r w:rsidRPr="003D3F27">
              <w:rPr>
                <w:sz w:val="22"/>
                <w:szCs w:val="22"/>
              </w:rPr>
              <w:t xml:space="preserve">Directs the Maine Community College System (MCCS) to study providing on campus housing for students, focusing in particular on campuses that do not offer housing currently. The study must consider the cost of constructing housing, available space on campuses, cost to students, other infrastructure and staff that would be necessary to support housing, alternate housing options and any other issues the MCCS feels are appropriate. </w:t>
            </w:r>
          </w:p>
          <w:p w14:paraId="29749605" w14:textId="77777777" w:rsidR="007D2068" w:rsidRPr="003D3F27" w:rsidRDefault="007D2068" w:rsidP="00786CC2">
            <w:pPr>
              <w:pStyle w:val="ListBullet"/>
              <w:ind w:left="257" w:hanging="180"/>
              <w:rPr>
                <w:sz w:val="22"/>
                <w:szCs w:val="22"/>
              </w:rPr>
            </w:pPr>
            <w:r w:rsidRPr="003D3F27">
              <w:rPr>
                <w:sz w:val="22"/>
                <w:szCs w:val="22"/>
              </w:rPr>
              <w:t>Requires the MCCS to submit report by December 6, 2023, including findings and any suggested legislation to the Joint Standing Committee on Education &amp; Cultural Affairs no later than December 6, 2023.</w:t>
            </w:r>
          </w:p>
          <w:p w14:paraId="20A14CFE" w14:textId="77777777" w:rsidR="007D2068" w:rsidRPr="003D3F27" w:rsidRDefault="007D2068" w:rsidP="00786CC2">
            <w:pPr>
              <w:pStyle w:val="ListBullet"/>
              <w:numPr>
                <w:ilvl w:val="0"/>
                <w:numId w:val="0"/>
              </w:numPr>
              <w:ind w:left="468"/>
              <w:rPr>
                <w:sz w:val="22"/>
                <w:szCs w:val="22"/>
              </w:rPr>
            </w:pPr>
          </w:p>
        </w:tc>
        <w:tc>
          <w:tcPr>
            <w:tcW w:w="2250" w:type="dxa"/>
            <w:shd w:val="clear" w:color="auto" w:fill="auto"/>
          </w:tcPr>
          <w:p w14:paraId="7AD2AAB3" w14:textId="77777777" w:rsidR="007D2068" w:rsidRPr="007D2068" w:rsidRDefault="007D2068" w:rsidP="00DA3212">
            <w:pPr>
              <w:rPr>
                <w:sz w:val="22"/>
                <w:szCs w:val="22"/>
              </w:rPr>
            </w:pPr>
            <w:r w:rsidRPr="007D2068">
              <w:rPr>
                <w:sz w:val="22"/>
                <w:szCs w:val="22"/>
              </w:rPr>
              <w:t>October 25, 2023</w:t>
            </w:r>
          </w:p>
          <w:p w14:paraId="7EEB7C0D" w14:textId="77777777" w:rsidR="007D2068" w:rsidRPr="007D2068" w:rsidRDefault="007D2068" w:rsidP="00DA3212">
            <w:pPr>
              <w:rPr>
                <w:sz w:val="22"/>
                <w:szCs w:val="22"/>
              </w:rPr>
            </w:pPr>
          </w:p>
          <w:p w14:paraId="671371F4" w14:textId="2B02F5A3" w:rsidR="007D2068" w:rsidRPr="007D2068" w:rsidRDefault="007D2068" w:rsidP="00DA3212">
            <w:pPr>
              <w:rPr>
                <w:sz w:val="22"/>
                <w:szCs w:val="22"/>
              </w:rPr>
            </w:pPr>
            <w:r w:rsidRPr="007D2068">
              <w:rPr>
                <w:sz w:val="22"/>
                <w:szCs w:val="22"/>
              </w:rPr>
              <w:t>MCCS to submit report by December 6, 2023, to the Joint Standing Committee on Education &amp; Cultural Affairs.</w:t>
            </w:r>
          </w:p>
        </w:tc>
      </w:tr>
      <w:tr w:rsidR="007D2068" w:rsidRPr="007D2068" w14:paraId="2AC37BB4" w14:textId="77777777" w:rsidTr="003D3F27">
        <w:trPr>
          <w:trHeight w:val="863"/>
        </w:trPr>
        <w:tc>
          <w:tcPr>
            <w:tcW w:w="2965" w:type="dxa"/>
            <w:shd w:val="clear" w:color="auto" w:fill="auto"/>
          </w:tcPr>
          <w:p w14:paraId="2B962BE2" w14:textId="77777777" w:rsidR="007D2068" w:rsidRPr="007D2068" w:rsidRDefault="007D2068" w:rsidP="00DA3212">
            <w:pPr>
              <w:rPr>
                <w:b/>
                <w:sz w:val="22"/>
                <w:szCs w:val="22"/>
              </w:rPr>
            </w:pPr>
            <w:r w:rsidRPr="007D2068">
              <w:rPr>
                <w:b/>
                <w:sz w:val="22"/>
                <w:szCs w:val="22"/>
              </w:rPr>
              <w:t>LD 867, Public Law 2023, Chapter 253</w:t>
            </w:r>
          </w:p>
          <w:p w14:paraId="5D218D22" w14:textId="3B1E4363" w:rsidR="007D2068" w:rsidRPr="007D2068" w:rsidRDefault="007D2068" w:rsidP="00DA3212">
            <w:pPr>
              <w:rPr>
                <w:bCs/>
                <w:i/>
                <w:iCs/>
                <w:sz w:val="22"/>
                <w:szCs w:val="22"/>
              </w:rPr>
            </w:pPr>
            <w:r w:rsidRPr="007D2068">
              <w:rPr>
                <w:i/>
                <w:iCs/>
                <w:color w:val="444444"/>
                <w:sz w:val="22"/>
                <w:szCs w:val="22"/>
                <w:shd w:val="clear" w:color="auto" w:fill="FFFFFF"/>
              </w:rPr>
              <w:t>An Act Regarding Undesignated Ready-to-use Glucagon Rescue Therapies in Schools</w:t>
            </w:r>
          </w:p>
        </w:tc>
        <w:tc>
          <w:tcPr>
            <w:tcW w:w="7740" w:type="dxa"/>
            <w:shd w:val="clear" w:color="auto" w:fill="auto"/>
          </w:tcPr>
          <w:p w14:paraId="130BEEFB" w14:textId="77777777" w:rsidR="007D2068" w:rsidRPr="003D3F27" w:rsidRDefault="007D2068" w:rsidP="00786CC2">
            <w:pPr>
              <w:pStyle w:val="ListBullet"/>
              <w:ind w:left="257" w:hanging="180"/>
              <w:rPr>
                <w:sz w:val="22"/>
                <w:szCs w:val="22"/>
              </w:rPr>
            </w:pPr>
            <w:r w:rsidRPr="003D3F27">
              <w:rPr>
                <w:sz w:val="22"/>
                <w:szCs w:val="22"/>
              </w:rPr>
              <w:t xml:space="preserve">Allows a primary or secondary public school, public charter school or a private school approved for tuition purposes to obtain a standing order for undesignated ready-to-use glucagon rescue therapy, which may be prefilled injectable or nasally administered, and describes procedures relating to the storage and use of that therapy. </w:t>
            </w:r>
          </w:p>
          <w:p w14:paraId="4BDBC7A2" w14:textId="77777777" w:rsidR="007D2068" w:rsidRPr="003D3F27" w:rsidRDefault="007D2068" w:rsidP="00786CC2">
            <w:pPr>
              <w:pStyle w:val="ListBullet"/>
              <w:ind w:left="257" w:hanging="180"/>
              <w:rPr>
                <w:sz w:val="22"/>
                <w:szCs w:val="22"/>
              </w:rPr>
            </w:pPr>
            <w:r w:rsidRPr="003D3F27">
              <w:rPr>
                <w:sz w:val="22"/>
                <w:szCs w:val="22"/>
              </w:rPr>
              <w:t xml:space="preserve">Provides that only a school nurse or unlicensed school personnel, who have completed the training required by rule to administer medication, may administer glucagon to a student with a known diagnosis of diabetes if the student's prescribed glucagon is not available on site or has expired. </w:t>
            </w:r>
          </w:p>
          <w:p w14:paraId="49867163" w14:textId="77777777" w:rsidR="007D2068" w:rsidRPr="003D3F27" w:rsidRDefault="007D2068" w:rsidP="00786CC2">
            <w:pPr>
              <w:pStyle w:val="ListBullet"/>
              <w:ind w:left="257" w:hanging="180"/>
              <w:rPr>
                <w:sz w:val="22"/>
                <w:szCs w:val="22"/>
              </w:rPr>
            </w:pPr>
            <w:r w:rsidRPr="003D3F27">
              <w:rPr>
                <w:sz w:val="22"/>
                <w:szCs w:val="22"/>
              </w:rPr>
              <w:t xml:space="preserve">If a school nurse or unlicensed school personnel administers undesignated ready-to-use glucagon rescue therapy to a student whom the school nurse or unlicensed school personnel in good faith believes to be experiencing a severe hypoglycemic reaction and administers the medication in accordance with the written policies of the school, the school nurse, unlicensed school personnel, the school, the members of the governing board of the school and the chief administrator of the school are not liable in a criminal action or for civil damages in any capacity as a result of providing the undesignated ready-to-use glucagon therapy. </w:t>
            </w:r>
          </w:p>
          <w:p w14:paraId="45B8AD25" w14:textId="77777777" w:rsidR="007D2068" w:rsidRPr="003D3F27" w:rsidRDefault="007D2068" w:rsidP="00786CC2">
            <w:pPr>
              <w:pStyle w:val="ListBullet"/>
              <w:ind w:left="257" w:hanging="180"/>
              <w:rPr>
                <w:sz w:val="22"/>
                <w:szCs w:val="22"/>
              </w:rPr>
            </w:pPr>
            <w:r w:rsidRPr="003D3F27">
              <w:rPr>
                <w:sz w:val="22"/>
                <w:szCs w:val="22"/>
              </w:rPr>
              <w:t>Immediately after administration of undesignated ready-to-use glucagon rescue therapy to a student, a school employee shall call for emergency assistance, notify the school nurse and follow the emergency action plan, a document that provides guidelines to prepare school personnel to respond to a serious or life-threatening injury or medical emergency.</w:t>
            </w:r>
          </w:p>
          <w:p w14:paraId="6B30439D" w14:textId="3AA5B1AB" w:rsidR="007D2068" w:rsidRPr="007D2068" w:rsidRDefault="007D2068" w:rsidP="00786CC2">
            <w:pPr>
              <w:pStyle w:val="ListBullet"/>
              <w:numPr>
                <w:ilvl w:val="0"/>
                <w:numId w:val="0"/>
              </w:numPr>
              <w:ind w:left="65"/>
              <w:rPr>
                <w:sz w:val="22"/>
                <w:szCs w:val="22"/>
              </w:rPr>
            </w:pPr>
          </w:p>
        </w:tc>
        <w:tc>
          <w:tcPr>
            <w:tcW w:w="2250" w:type="dxa"/>
            <w:shd w:val="clear" w:color="auto" w:fill="auto"/>
          </w:tcPr>
          <w:p w14:paraId="359EDE50" w14:textId="537A6D77" w:rsidR="007D2068" w:rsidRPr="007D2068" w:rsidRDefault="007D2068" w:rsidP="00DA3212">
            <w:pPr>
              <w:rPr>
                <w:sz w:val="22"/>
                <w:szCs w:val="22"/>
              </w:rPr>
            </w:pPr>
            <w:r w:rsidRPr="007D2068">
              <w:rPr>
                <w:sz w:val="22"/>
                <w:szCs w:val="22"/>
              </w:rPr>
              <w:t>October 25, 2023</w:t>
            </w:r>
          </w:p>
        </w:tc>
      </w:tr>
      <w:tr w:rsidR="007D2068" w:rsidRPr="007D2068" w14:paraId="20B93E65" w14:textId="77777777" w:rsidTr="003D3F27">
        <w:trPr>
          <w:trHeight w:val="863"/>
        </w:trPr>
        <w:tc>
          <w:tcPr>
            <w:tcW w:w="2965" w:type="dxa"/>
            <w:shd w:val="clear" w:color="auto" w:fill="auto"/>
          </w:tcPr>
          <w:p w14:paraId="478D80C2" w14:textId="37AC1F23" w:rsidR="007D2068" w:rsidRPr="007D2068" w:rsidRDefault="007D2068" w:rsidP="00DA3212">
            <w:pPr>
              <w:rPr>
                <w:b/>
                <w:sz w:val="22"/>
                <w:szCs w:val="22"/>
              </w:rPr>
            </w:pPr>
            <w:r w:rsidRPr="007D2068">
              <w:rPr>
                <w:b/>
                <w:sz w:val="22"/>
                <w:szCs w:val="22"/>
              </w:rPr>
              <w:t>LD 873, Public Law 2023, Chapter 171</w:t>
            </w:r>
          </w:p>
          <w:p w14:paraId="27689581" w14:textId="37AC1F23" w:rsidR="007D2068" w:rsidRDefault="007D2068" w:rsidP="00DA3212">
            <w:pPr>
              <w:rPr>
                <w:bCs/>
                <w:i/>
                <w:iCs/>
                <w:sz w:val="22"/>
                <w:szCs w:val="22"/>
              </w:rPr>
            </w:pPr>
            <w:r w:rsidRPr="007D2068">
              <w:rPr>
                <w:bCs/>
                <w:i/>
                <w:iCs/>
                <w:sz w:val="22"/>
                <w:szCs w:val="22"/>
              </w:rPr>
              <w:t>An Act to Continue the Department of Education Diploma Program Related to the COVID-19 Pandemic (EMERGENCY)</w:t>
            </w:r>
          </w:p>
          <w:p w14:paraId="521A6B5F" w14:textId="1BE47BA8" w:rsidR="00A36CE9" w:rsidRPr="007D2068" w:rsidRDefault="00A36CE9" w:rsidP="00DA3212">
            <w:pPr>
              <w:rPr>
                <w:bCs/>
                <w:i/>
                <w:iCs/>
                <w:sz w:val="22"/>
                <w:szCs w:val="22"/>
              </w:rPr>
            </w:pPr>
          </w:p>
        </w:tc>
        <w:tc>
          <w:tcPr>
            <w:tcW w:w="7740" w:type="dxa"/>
            <w:shd w:val="clear" w:color="auto" w:fill="auto"/>
          </w:tcPr>
          <w:p w14:paraId="5A960B61" w14:textId="3C84CEBF" w:rsidR="007D2068" w:rsidRPr="003D3F27" w:rsidRDefault="007D2068" w:rsidP="00786CC2">
            <w:pPr>
              <w:pStyle w:val="ListBullet"/>
              <w:ind w:left="257" w:hanging="180"/>
              <w:rPr>
                <w:sz w:val="22"/>
                <w:szCs w:val="22"/>
              </w:rPr>
            </w:pPr>
            <w:r w:rsidRPr="003D3F27">
              <w:rPr>
                <w:sz w:val="22"/>
                <w:szCs w:val="22"/>
              </w:rPr>
              <w:t>Continues the program to allow a student to obtain a Department of Education diploma due to significant interruption to the student's education as a result of the COVID 19 pandemic, known as the "Maine Diploma" program. The date of the repeal of student eligibility for a Department of Education diploma due to interruption as a result of the COVID-19 pandemic to September 1, 2026.</w:t>
            </w:r>
          </w:p>
        </w:tc>
        <w:tc>
          <w:tcPr>
            <w:tcW w:w="2250" w:type="dxa"/>
            <w:shd w:val="clear" w:color="auto" w:fill="auto"/>
          </w:tcPr>
          <w:p w14:paraId="493F6958" w14:textId="1FF17724" w:rsidR="007D2068" w:rsidRPr="007D2068" w:rsidRDefault="007D2068" w:rsidP="00DA3212">
            <w:pPr>
              <w:rPr>
                <w:sz w:val="22"/>
                <w:szCs w:val="22"/>
              </w:rPr>
            </w:pPr>
            <w:r w:rsidRPr="007D2068">
              <w:rPr>
                <w:sz w:val="22"/>
                <w:szCs w:val="22"/>
              </w:rPr>
              <w:t>June 15, 2023</w:t>
            </w:r>
          </w:p>
        </w:tc>
      </w:tr>
      <w:tr w:rsidR="007D2068" w:rsidRPr="007D2068" w14:paraId="4196E6CB" w14:textId="77777777" w:rsidTr="003D3F27">
        <w:trPr>
          <w:trHeight w:val="863"/>
        </w:trPr>
        <w:tc>
          <w:tcPr>
            <w:tcW w:w="2965" w:type="dxa"/>
            <w:shd w:val="clear" w:color="auto" w:fill="auto"/>
          </w:tcPr>
          <w:p w14:paraId="2C049B0C" w14:textId="37AC1F23" w:rsidR="007D2068" w:rsidRPr="007D2068" w:rsidRDefault="007D2068" w:rsidP="00DA3212">
            <w:pPr>
              <w:rPr>
                <w:b/>
                <w:sz w:val="22"/>
                <w:szCs w:val="22"/>
              </w:rPr>
            </w:pPr>
            <w:r w:rsidRPr="007D2068">
              <w:rPr>
                <w:b/>
                <w:sz w:val="22"/>
                <w:szCs w:val="22"/>
              </w:rPr>
              <w:t>LD 892, Public Law 2023, Chapter 254</w:t>
            </w:r>
          </w:p>
          <w:p w14:paraId="0ADF4B33" w14:textId="37AC1F23" w:rsidR="007D2068" w:rsidRDefault="007D2068" w:rsidP="00DA3212">
            <w:pPr>
              <w:rPr>
                <w:bCs/>
                <w:i/>
                <w:iCs/>
                <w:sz w:val="22"/>
                <w:szCs w:val="22"/>
              </w:rPr>
            </w:pPr>
            <w:r w:rsidRPr="007D2068">
              <w:rPr>
                <w:bCs/>
                <w:i/>
                <w:iCs/>
                <w:sz w:val="22"/>
                <w:szCs w:val="22"/>
              </w:rPr>
              <w:t>An Act to Improve School Safety and Preparedness Through Comprehensive Health and Safety and Emergency Management Planning</w:t>
            </w:r>
          </w:p>
          <w:p w14:paraId="1552E1C9" w14:textId="723C358D" w:rsidR="00A36CE9" w:rsidRPr="007D2068" w:rsidRDefault="00A36CE9" w:rsidP="00DA3212">
            <w:pPr>
              <w:rPr>
                <w:bCs/>
                <w:i/>
                <w:iCs/>
                <w:sz w:val="22"/>
                <w:szCs w:val="22"/>
              </w:rPr>
            </w:pPr>
          </w:p>
        </w:tc>
        <w:tc>
          <w:tcPr>
            <w:tcW w:w="7740" w:type="dxa"/>
            <w:shd w:val="clear" w:color="auto" w:fill="auto"/>
          </w:tcPr>
          <w:p w14:paraId="2A74C249" w14:textId="77777777" w:rsidR="007D2068" w:rsidRPr="003D3F27" w:rsidRDefault="007D2068" w:rsidP="00786CC2">
            <w:pPr>
              <w:pStyle w:val="ListBullet"/>
              <w:ind w:left="257" w:hanging="180"/>
              <w:rPr>
                <w:sz w:val="22"/>
                <w:szCs w:val="22"/>
              </w:rPr>
            </w:pPr>
            <w:r w:rsidRPr="003D3F27">
              <w:rPr>
                <w:sz w:val="22"/>
                <w:szCs w:val="22"/>
              </w:rPr>
              <w:t xml:space="preserve">Requires that a school comprehensive health and safety and emergency management plan approved by a school board meet nationally recognized practices and be developed collaboratively with “appropriate stakeholders” instead of a previous specific listing of stakeholders. </w:t>
            </w:r>
          </w:p>
          <w:p w14:paraId="27AC9378" w14:textId="019C2767" w:rsidR="007D2068" w:rsidRPr="003D3F27" w:rsidRDefault="007D2068" w:rsidP="00786CC2">
            <w:pPr>
              <w:pStyle w:val="ListBullet"/>
              <w:ind w:left="257" w:hanging="180"/>
              <w:rPr>
                <w:sz w:val="22"/>
                <w:szCs w:val="22"/>
              </w:rPr>
            </w:pPr>
            <w:r w:rsidRPr="003D3F27">
              <w:rPr>
                <w:sz w:val="22"/>
                <w:szCs w:val="22"/>
              </w:rPr>
              <w:t>Requires that any steering committee formed by the school board as part of the plan update and approval process include a school employee designated by that employee’s school as having oversight regarding school safety</w:t>
            </w:r>
            <w:r w:rsidR="000979D0" w:rsidRPr="003D3F27">
              <w:rPr>
                <w:sz w:val="22"/>
                <w:szCs w:val="22"/>
              </w:rPr>
              <w:t>.</w:t>
            </w:r>
          </w:p>
        </w:tc>
        <w:tc>
          <w:tcPr>
            <w:tcW w:w="2250" w:type="dxa"/>
            <w:shd w:val="clear" w:color="auto" w:fill="auto"/>
          </w:tcPr>
          <w:p w14:paraId="22A225F5" w14:textId="0A59C6EE" w:rsidR="007D2068" w:rsidRPr="007D2068" w:rsidRDefault="007D2068" w:rsidP="00DA3212">
            <w:pPr>
              <w:rPr>
                <w:sz w:val="22"/>
                <w:szCs w:val="22"/>
              </w:rPr>
            </w:pPr>
            <w:r w:rsidRPr="007D2068">
              <w:rPr>
                <w:sz w:val="22"/>
                <w:szCs w:val="22"/>
              </w:rPr>
              <w:t>October 25, 2023</w:t>
            </w:r>
          </w:p>
        </w:tc>
      </w:tr>
      <w:tr w:rsidR="007D2068" w:rsidRPr="007D2068" w14:paraId="5C619F86" w14:textId="77777777" w:rsidTr="003D3F27">
        <w:trPr>
          <w:trHeight w:val="863"/>
        </w:trPr>
        <w:tc>
          <w:tcPr>
            <w:tcW w:w="2965" w:type="dxa"/>
            <w:shd w:val="clear" w:color="auto" w:fill="auto"/>
          </w:tcPr>
          <w:p w14:paraId="31314665" w14:textId="77777777" w:rsidR="007D2068" w:rsidRPr="007D2068" w:rsidRDefault="007D2068" w:rsidP="00DA3212">
            <w:pPr>
              <w:rPr>
                <w:b/>
                <w:sz w:val="22"/>
                <w:szCs w:val="22"/>
              </w:rPr>
            </w:pPr>
            <w:r w:rsidRPr="007D2068">
              <w:rPr>
                <w:b/>
                <w:sz w:val="22"/>
                <w:szCs w:val="22"/>
              </w:rPr>
              <w:t>LD 921, Public Law 2023, Chapter 101</w:t>
            </w:r>
          </w:p>
          <w:p w14:paraId="5FCC7D5E" w14:textId="4A66516E" w:rsidR="007D2068" w:rsidRPr="007D2068" w:rsidRDefault="007D2068" w:rsidP="00DA3212">
            <w:pPr>
              <w:rPr>
                <w:bCs/>
                <w:i/>
                <w:iCs/>
                <w:sz w:val="22"/>
                <w:szCs w:val="22"/>
              </w:rPr>
            </w:pPr>
            <w:r w:rsidRPr="007D2068">
              <w:rPr>
                <w:bCs/>
                <w:i/>
                <w:iCs/>
                <w:sz w:val="22"/>
                <w:szCs w:val="22"/>
              </w:rPr>
              <w:t>An Act to Allow the Local Foods Fund for Public Schools to Be Used for Processed and Value-added Maine Food Products</w:t>
            </w:r>
          </w:p>
        </w:tc>
        <w:tc>
          <w:tcPr>
            <w:tcW w:w="7740" w:type="dxa"/>
            <w:shd w:val="clear" w:color="auto" w:fill="auto"/>
          </w:tcPr>
          <w:p w14:paraId="524EC067" w14:textId="77777777" w:rsidR="007D2068" w:rsidRPr="003D3F27" w:rsidRDefault="007D2068" w:rsidP="00786CC2">
            <w:pPr>
              <w:pStyle w:val="ListBullet"/>
              <w:ind w:left="257" w:hanging="180"/>
              <w:rPr>
                <w:sz w:val="22"/>
                <w:szCs w:val="22"/>
              </w:rPr>
            </w:pPr>
            <w:r w:rsidRPr="003D3F27">
              <w:rPr>
                <w:sz w:val="22"/>
                <w:szCs w:val="22"/>
              </w:rPr>
              <w:t xml:space="preserve">Removes reference to minimally processed foods and the definition of minimally processed foods in language of the Local Foods Fund. </w:t>
            </w:r>
          </w:p>
          <w:p w14:paraId="32380849" w14:textId="37AC1F23" w:rsidR="007D2068" w:rsidRPr="003D3F27" w:rsidRDefault="007D2068" w:rsidP="00786CC2">
            <w:pPr>
              <w:pStyle w:val="ListBullet"/>
              <w:ind w:left="257" w:hanging="180"/>
              <w:rPr>
                <w:sz w:val="22"/>
                <w:szCs w:val="22"/>
              </w:rPr>
            </w:pPr>
            <w:r w:rsidRPr="003D3F27">
              <w:rPr>
                <w:sz w:val="22"/>
                <w:szCs w:val="22"/>
              </w:rPr>
              <w:t xml:space="preserve">Continues to allow the existing Local Foods Fund to be used to purchase produce, value-added dairy or protein and adds processed and value-added food products produced in the Maine as long as those food products meet the standards set by the Department of Education. </w:t>
            </w:r>
          </w:p>
          <w:p w14:paraId="51F4F338" w14:textId="37AC1F23" w:rsidR="007D2068" w:rsidRPr="003D3F27" w:rsidRDefault="007D2068" w:rsidP="00786CC2">
            <w:pPr>
              <w:pStyle w:val="ListBullet"/>
              <w:ind w:left="257" w:hanging="180"/>
              <w:rPr>
                <w:sz w:val="22"/>
                <w:szCs w:val="22"/>
              </w:rPr>
            </w:pPr>
            <w:r w:rsidRPr="003D3F27">
              <w:rPr>
                <w:sz w:val="22"/>
                <w:szCs w:val="22"/>
              </w:rPr>
              <w:t>Directs the Department of Education to create standards for allowable processed and value-added Maine foods and provide guidance to school administrative units regarding which of those products are allowable for reimbursement under the Local Foods Fund.</w:t>
            </w:r>
          </w:p>
          <w:p w14:paraId="42F26760" w14:textId="3354A970" w:rsidR="00A36CE9" w:rsidRPr="003D3F27" w:rsidRDefault="00A36CE9" w:rsidP="00786CC2">
            <w:pPr>
              <w:pStyle w:val="ListBullet"/>
              <w:numPr>
                <w:ilvl w:val="0"/>
                <w:numId w:val="0"/>
              </w:numPr>
              <w:ind w:left="-19"/>
              <w:rPr>
                <w:sz w:val="22"/>
                <w:szCs w:val="22"/>
              </w:rPr>
            </w:pPr>
          </w:p>
        </w:tc>
        <w:tc>
          <w:tcPr>
            <w:tcW w:w="2250" w:type="dxa"/>
            <w:shd w:val="clear" w:color="auto" w:fill="auto"/>
          </w:tcPr>
          <w:p w14:paraId="68749AC0" w14:textId="2706E741" w:rsidR="007D2068" w:rsidRPr="007D2068" w:rsidRDefault="007D2068" w:rsidP="00DA3212">
            <w:pPr>
              <w:rPr>
                <w:sz w:val="22"/>
                <w:szCs w:val="22"/>
              </w:rPr>
            </w:pPr>
            <w:r w:rsidRPr="007D2068">
              <w:rPr>
                <w:sz w:val="22"/>
                <w:szCs w:val="22"/>
              </w:rPr>
              <w:t>October 25, 2023</w:t>
            </w:r>
          </w:p>
        </w:tc>
      </w:tr>
      <w:tr w:rsidR="007D2068" w:rsidRPr="007D2068" w14:paraId="2D04FB04" w14:textId="77777777" w:rsidTr="003D3F27">
        <w:trPr>
          <w:trHeight w:val="863"/>
        </w:trPr>
        <w:tc>
          <w:tcPr>
            <w:tcW w:w="2965" w:type="dxa"/>
            <w:shd w:val="clear" w:color="auto" w:fill="auto"/>
          </w:tcPr>
          <w:p w14:paraId="61B39952" w14:textId="77777777" w:rsidR="007D2068" w:rsidRPr="007D2068" w:rsidRDefault="007D2068" w:rsidP="00DA3212">
            <w:pPr>
              <w:rPr>
                <w:b/>
                <w:sz w:val="22"/>
                <w:szCs w:val="22"/>
              </w:rPr>
            </w:pPr>
            <w:r w:rsidRPr="007D2068">
              <w:rPr>
                <w:b/>
                <w:sz w:val="22"/>
                <w:szCs w:val="22"/>
              </w:rPr>
              <w:t>LD 942, Resolve 2023, Chapter 76</w:t>
            </w:r>
          </w:p>
          <w:p w14:paraId="06CBD6BA" w14:textId="420DCDAF" w:rsidR="007D2068" w:rsidRPr="007D2068" w:rsidRDefault="007D2068" w:rsidP="00DA3212">
            <w:pPr>
              <w:rPr>
                <w:bCs/>
                <w:i/>
                <w:iCs/>
                <w:sz w:val="22"/>
                <w:szCs w:val="22"/>
              </w:rPr>
            </w:pPr>
            <w:r w:rsidRPr="007D2068">
              <w:rPr>
                <w:bCs/>
                <w:i/>
                <w:iCs/>
                <w:sz w:val="22"/>
                <w:szCs w:val="22"/>
              </w:rPr>
              <w:t>Resolve, to Establish a Plan for Adding a 3rd Option for Gender on State Forms</w:t>
            </w:r>
          </w:p>
        </w:tc>
        <w:tc>
          <w:tcPr>
            <w:tcW w:w="7740" w:type="dxa"/>
            <w:shd w:val="clear" w:color="auto" w:fill="auto"/>
          </w:tcPr>
          <w:p w14:paraId="269885D2" w14:textId="77777777" w:rsidR="007D2068" w:rsidRPr="003D3F27" w:rsidRDefault="007D2068" w:rsidP="00786CC2">
            <w:pPr>
              <w:pStyle w:val="ListBullet"/>
              <w:ind w:left="257" w:hanging="180"/>
              <w:rPr>
                <w:sz w:val="22"/>
                <w:szCs w:val="22"/>
              </w:rPr>
            </w:pPr>
            <w:r w:rsidRPr="003D3F27">
              <w:rPr>
                <w:sz w:val="22"/>
                <w:szCs w:val="22"/>
              </w:rPr>
              <w:t xml:space="preserve">Directs the Department of Administrative &amp; Financial Services (DAFS) to coordinate with all executive branch and quasi-independent entities to compile a list of all printed and electronic forms, applications and other documents used by these entities that require a person to designate that person’s gender and estimate the time and cost required to include within those forms, applications and other documents an option to designate “X” for gender. </w:t>
            </w:r>
          </w:p>
          <w:p w14:paraId="44529B8F" w14:textId="77777777" w:rsidR="007D2068" w:rsidRPr="003D3F27" w:rsidRDefault="007D2068" w:rsidP="00786CC2">
            <w:pPr>
              <w:pStyle w:val="ListBullet"/>
              <w:ind w:left="257" w:hanging="180"/>
              <w:rPr>
                <w:sz w:val="22"/>
                <w:szCs w:val="22"/>
              </w:rPr>
            </w:pPr>
            <w:r w:rsidRPr="003D3F27">
              <w:rPr>
                <w:sz w:val="22"/>
                <w:szCs w:val="22"/>
              </w:rPr>
              <w:t xml:space="preserve">Directs the State Court Administrator and the Executive Director of the Legislative Council to compile the same information for the judicial branch and the legislative branch, respectively, and to submit this information to DAFS. </w:t>
            </w:r>
          </w:p>
          <w:p w14:paraId="3026A7B9" w14:textId="16F2388D" w:rsidR="007D2068" w:rsidRPr="003D3F27" w:rsidRDefault="007D2068" w:rsidP="00786CC2">
            <w:pPr>
              <w:pStyle w:val="ListBullet"/>
              <w:ind w:left="257" w:hanging="180"/>
              <w:rPr>
                <w:sz w:val="22"/>
                <w:szCs w:val="22"/>
              </w:rPr>
            </w:pPr>
            <w:r w:rsidRPr="003D3F27">
              <w:rPr>
                <w:sz w:val="22"/>
                <w:szCs w:val="22"/>
              </w:rPr>
              <w:t xml:space="preserve">Requires DAFS to report this information by January 1, 2024, to the Joint Standing Committee on Judiciary along with any recommendations for expediting the process by which all printed and electronic forms, applications and other documents that require a gender designation are revised to include an option to designate “X” for gender. </w:t>
            </w:r>
          </w:p>
          <w:p w14:paraId="55FD37D3" w14:textId="77777777" w:rsidR="007D2068" w:rsidRPr="003D3F27" w:rsidRDefault="007D2068" w:rsidP="00786CC2">
            <w:pPr>
              <w:pStyle w:val="ListBullet"/>
              <w:ind w:left="257" w:hanging="180"/>
              <w:rPr>
                <w:sz w:val="22"/>
                <w:szCs w:val="22"/>
              </w:rPr>
            </w:pPr>
            <w:r w:rsidRPr="003D3F27">
              <w:rPr>
                <w:sz w:val="22"/>
                <w:szCs w:val="22"/>
              </w:rPr>
              <w:t xml:space="preserve">Authorizes the Joint Standing Committee on Judiciary to submit legislation related to the report to the Second Regular Session of the 131st Legislature. </w:t>
            </w:r>
          </w:p>
          <w:p w14:paraId="54F94E7F" w14:textId="6A67D0A2" w:rsidR="007D2068" w:rsidRPr="003D3F27" w:rsidRDefault="007D2068" w:rsidP="00786CC2">
            <w:pPr>
              <w:pStyle w:val="ListBullet"/>
              <w:numPr>
                <w:ilvl w:val="0"/>
                <w:numId w:val="0"/>
              </w:numPr>
              <w:ind w:left="468" w:hanging="288"/>
              <w:rPr>
                <w:sz w:val="22"/>
                <w:szCs w:val="22"/>
              </w:rPr>
            </w:pPr>
          </w:p>
        </w:tc>
        <w:tc>
          <w:tcPr>
            <w:tcW w:w="2250" w:type="dxa"/>
            <w:shd w:val="clear" w:color="auto" w:fill="auto"/>
          </w:tcPr>
          <w:p w14:paraId="1698CB60" w14:textId="77777777" w:rsidR="007D2068" w:rsidRPr="007D2068" w:rsidRDefault="007D2068" w:rsidP="00DA3212">
            <w:pPr>
              <w:rPr>
                <w:sz w:val="22"/>
                <w:szCs w:val="22"/>
              </w:rPr>
            </w:pPr>
            <w:r w:rsidRPr="007D2068">
              <w:rPr>
                <w:sz w:val="22"/>
                <w:szCs w:val="22"/>
              </w:rPr>
              <w:t>October 25, 2023</w:t>
            </w:r>
          </w:p>
          <w:p w14:paraId="7EBED127" w14:textId="77777777" w:rsidR="007D2068" w:rsidRPr="007D2068" w:rsidRDefault="007D2068" w:rsidP="00DA3212">
            <w:pPr>
              <w:rPr>
                <w:sz w:val="22"/>
                <w:szCs w:val="22"/>
              </w:rPr>
            </w:pPr>
          </w:p>
          <w:p w14:paraId="7B454F6D" w14:textId="796AB69B" w:rsidR="007D2068" w:rsidRPr="007D2068" w:rsidRDefault="007D2068" w:rsidP="00DA3212">
            <w:pPr>
              <w:rPr>
                <w:sz w:val="22"/>
                <w:szCs w:val="22"/>
              </w:rPr>
            </w:pPr>
            <w:r w:rsidRPr="007D2068">
              <w:rPr>
                <w:sz w:val="22"/>
                <w:szCs w:val="22"/>
              </w:rPr>
              <w:t>Department of Administrative &amp; Financial Services to submit a report by January 1, 2024, to the Joint Standing Committee on Judiciary</w:t>
            </w:r>
          </w:p>
        </w:tc>
      </w:tr>
      <w:tr w:rsidR="007D2068" w:rsidRPr="007D2068" w14:paraId="0801025C" w14:textId="77777777" w:rsidTr="003D3F27">
        <w:trPr>
          <w:trHeight w:val="863"/>
        </w:trPr>
        <w:tc>
          <w:tcPr>
            <w:tcW w:w="2965" w:type="dxa"/>
            <w:shd w:val="clear" w:color="auto" w:fill="auto"/>
          </w:tcPr>
          <w:p w14:paraId="3F17EAD2" w14:textId="37AC1F23" w:rsidR="007D2068" w:rsidRPr="007D2068" w:rsidRDefault="007D2068" w:rsidP="00DA3212">
            <w:pPr>
              <w:rPr>
                <w:b/>
                <w:sz w:val="22"/>
                <w:szCs w:val="22"/>
              </w:rPr>
            </w:pPr>
            <w:r w:rsidRPr="007D2068">
              <w:rPr>
                <w:b/>
                <w:sz w:val="22"/>
                <w:szCs w:val="22"/>
              </w:rPr>
              <w:t>LD 946, Resolve 2023, Chapter 38</w:t>
            </w:r>
          </w:p>
          <w:p w14:paraId="19F50881" w14:textId="37AC1F23" w:rsidR="007D2068" w:rsidRDefault="007D2068" w:rsidP="00DA3212">
            <w:pPr>
              <w:rPr>
                <w:bCs/>
                <w:i/>
                <w:iCs/>
                <w:sz w:val="22"/>
                <w:szCs w:val="22"/>
              </w:rPr>
            </w:pPr>
            <w:r w:rsidRPr="007D2068">
              <w:rPr>
                <w:bCs/>
                <w:i/>
                <w:iCs/>
                <w:sz w:val="22"/>
                <w:szCs w:val="22"/>
              </w:rPr>
              <w:t>Resolve, Directing the Department of Labor to Amend Its Rules Regarding Adjunct Faculty at Public Colleges and Universities</w:t>
            </w:r>
          </w:p>
          <w:p w14:paraId="6BF1DD38" w14:textId="3D239AC3" w:rsidR="00A36CE9" w:rsidRPr="007D2068" w:rsidRDefault="00A36CE9" w:rsidP="00DA3212">
            <w:pPr>
              <w:rPr>
                <w:b/>
                <w:sz w:val="22"/>
                <w:szCs w:val="22"/>
              </w:rPr>
            </w:pPr>
          </w:p>
        </w:tc>
        <w:tc>
          <w:tcPr>
            <w:tcW w:w="7740" w:type="dxa"/>
            <w:shd w:val="clear" w:color="auto" w:fill="auto"/>
          </w:tcPr>
          <w:p w14:paraId="5461F8DC" w14:textId="77777777" w:rsidR="007D2068" w:rsidRPr="003D3F27" w:rsidRDefault="007D2068" w:rsidP="00786CC2">
            <w:pPr>
              <w:pStyle w:val="ListBullet"/>
              <w:ind w:left="257" w:hanging="180"/>
              <w:rPr>
                <w:sz w:val="22"/>
                <w:szCs w:val="22"/>
              </w:rPr>
            </w:pPr>
            <w:r w:rsidRPr="003D3F27">
              <w:rPr>
                <w:sz w:val="22"/>
                <w:szCs w:val="22"/>
              </w:rPr>
              <w:t xml:space="preserve">Directs the Department of Labor to amend its rules in Chapter 14: Education Institution Employees to provide clarity and guidance on when adjunct faculty members Maine’s institutions of higher education may qualify for unemployment benefits. </w:t>
            </w:r>
          </w:p>
          <w:p w14:paraId="4D94F453" w14:textId="77777777" w:rsidR="007D2068" w:rsidRPr="003D3F27" w:rsidRDefault="007D2068" w:rsidP="00786CC2">
            <w:pPr>
              <w:pStyle w:val="ListBullet"/>
              <w:ind w:left="257" w:hanging="180"/>
              <w:rPr>
                <w:sz w:val="22"/>
                <w:szCs w:val="22"/>
              </w:rPr>
            </w:pPr>
            <w:r w:rsidRPr="003D3F27">
              <w:rPr>
                <w:sz w:val="22"/>
                <w:szCs w:val="22"/>
              </w:rPr>
              <w:t>Requires the Department of Labor to hold a public hearing as part of its rule-making process.</w:t>
            </w:r>
          </w:p>
          <w:p w14:paraId="38C0AE72" w14:textId="4B369A7B" w:rsidR="007D2068" w:rsidRPr="003D3F27" w:rsidRDefault="007D2068" w:rsidP="00786CC2">
            <w:pPr>
              <w:pStyle w:val="ListBullet"/>
              <w:numPr>
                <w:ilvl w:val="0"/>
                <w:numId w:val="0"/>
              </w:numPr>
              <w:ind w:left="468" w:hanging="288"/>
              <w:rPr>
                <w:sz w:val="22"/>
                <w:szCs w:val="22"/>
              </w:rPr>
            </w:pPr>
          </w:p>
        </w:tc>
        <w:tc>
          <w:tcPr>
            <w:tcW w:w="2250" w:type="dxa"/>
            <w:shd w:val="clear" w:color="auto" w:fill="auto"/>
          </w:tcPr>
          <w:p w14:paraId="249A6091" w14:textId="77777777" w:rsidR="007D2068" w:rsidRPr="007D2068" w:rsidRDefault="007D2068" w:rsidP="00DA3212">
            <w:pPr>
              <w:rPr>
                <w:sz w:val="22"/>
                <w:szCs w:val="22"/>
              </w:rPr>
            </w:pPr>
            <w:r w:rsidRPr="007D2068">
              <w:rPr>
                <w:sz w:val="22"/>
                <w:szCs w:val="22"/>
              </w:rPr>
              <w:t>October 25, 2023</w:t>
            </w:r>
          </w:p>
          <w:p w14:paraId="51775100" w14:textId="77777777" w:rsidR="007D2068" w:rsidRPr="007D2068" w:rsidRDefault="007D2068" w:rsidP="00DA3212">
            <w:pPr>
              <w:rPr>
                <w:sz w:val="22"/>
                <w:szCs w:val="22"/>
              </w:rPr>
            </w:pPr>
          </w:p>
          <w:p w14:paraId="52F1240E" w14:textId="696B3AEC" w:rsidR="007D2068" w:rsidRPr="007D2068" w:rsidRDefault="007D2068" w:rsidP="00DA3212">
            <w:pPr>
              <w:rPr>
                <w:sz w:val="22"/>
                <w:szCs w:val="22"/>
              </w:rPr>
            </w:pPr>
            <w:r w:rsidRPr="007D2068">
              <w:rPr>
                <w:sz w:val="22"/>
                <w:szCs w:val="22"/>
              </w:rPr>
              <w:t>Department of Labor to amend rules on postsecondary education institution employees</w:t>
            </w:r>
          </w:p>
        </w:tc>
      </w:tr>
      <w:tr w:rsidR="007D2068" w:rsidRPr="007D2068" w14:paraId="25BD2B84" w14:textId="77777777" w:rsidTr="003D3F27">
        <w:trPr>
          <w:trHeight w:val="863"/>
        </w:trPr>
        <w:tc>
          <w:tcPr>
            <w:tcW w:w="2965" w:type="dxa"/>
            <w:shd w:val="clear" w:color="auto" w:fill="auto"/>
          </w:tcPr>
          <w:p w14:paraId="5E092211" w14:textId="37AC1F23" w:rsidR="007D2068" w:rsidRPr="007D2068" w:rsidRDefault="007D2068" w:rsidP="00DA3212">
            <w:pPr>
              <w:rPr>
                <w:b/>
                <w:sz w:val="22"/>
                <w:szCs w:val="22"/>
              </w:rPr>
            </w:pPr>
            <w:r w:rsidRPr="007D2068">
              <w:rPr>
                <w:b/>
                <w:sz w:val="22"/>
                <w:szCs w:val="22"/>
              </w:rPr>
              <w:t>LD 947, Public Law 2023, Chapter 181</w:t>
            </w:r>
          </w:p>
          <w:p w14:paraId="7782C7E9" w14:textId="37AC1F23" w:rsidR="007D2068" w:rsidRDefault="007D2068" w:rsidP="00E966F3">
            <w:pPr>
              <w:rPr>
                <w:bCs/>
                <w:i/>
                <w:iCs/>
                <w:sz w:val="22"/>
                <w:szCs w:val="22"/>
              </w:rPr>
            </w:pPr>
            <w:r w:rsidRPr="007D2068">
              <w:rPr>
                <w:bCs/>
                <w:i/>
                <w:iCs/>
                <w:sz w:val="22"/>
                <w:szCs w:val="22"/>
              </w:rPr>
              <w:t>An Act to Support the Distribution of Free Summer Lunches for Children</w:t>
            </w:r>
          </w:p>
          <w:p w14:paraId="48846314" w14:textId="6853F249" w:rsidR="00A36CE9" w:rsidRPr="007D2068" w:rsidRDefault="00A36CE9" w:rsidP="00E966F3">
            <w:pPr>
              <w:rPr>
                <w:bCs/>
                <w:i/>
                <w:iCs/>
                <w:sz w:val="22"/>
                <w:szCs w:val="22"/>
              </w:rPr>
            </w:pPr>
          </w:p>
        </w:tc>
        <w:tc>
          <w:tcPr>
            <w:tcW w:w="7740" w:type="dxa"/>
            <w:shd w:val="clear" w:color="auto" w:fill="auto"/>
          </w:tcPr>
          <w:p w14:paraId="19D9D966" w14:textId="7D2A8FE3" w:rsidR="007D2068" w:rsidRPr="003D3F27" w:rsidRDefault="007D2068" w:rsidP="00786CC2">
            <w:pPr>
              <w:pStyle w:val="ListBullet"/>
              <w:ind w:left="257" w:hanging="180"/>
              <w:rPr>
                <w:rFonts w:eastAsiaTheme="minorHAnsi"/>
                <w:sz w:val="22"/>
                <w:szCs w:val="22"/>
              </w:rPr>
            </w:pPr>
            <w:r w:rsidRPr="003D3F27">
              <w:rPr>
                <w:rFonts w:eastAsiaTheme="minorHAnsi"/>
                <w:sz w:val="22"/>
                <w:szCs w:val="22"/>
              </w:rPr>
              <w:t>Requires that rules adopted by the Department of Education to implement school food service programs allow the greatest flexibility allowed under federal law with respect to meal times and packaging of meals to send home with students.</w:t>
            </w:r>
          </w:p>
        </w:tc>
        <w:tc>
          <w:tcPr>
            <w:tcW w:w="2250" w:type="dxa"/>
            <w:shd w:val="clear" w:color="auto" w:fill="auto"/>
          </w:tcPr>
          <w:p w14:paraId="5575DD71" w14:textId="50AB4AAF" w:rsidR="007D2068" w:rsidRPr="007D2068" w:rsidRDefault="007D2068" w:rsidP="00DA3212">
            <w:pPr>
              <w:rPr>
                <w:sz w:val="22"/>
                <w:szCs w:val="22"/>
              </w:rPr>
            </w:pPr>
            <w:r w:rsidRPr="007D2068">
              <w:rPr>
                <w:sz w:val="22"/>
                <w:szCs w:val="22"/>
              </w:rPr>
              <w:t>October 25, 2023</w:t>
            </w:r>
          </w:p>
        </w:tc>
      </w:tr>
      <w:tr w:rsidR="007D2068" w:rsidRPr="007D2068" w14:paraId="3C9BA3A5" w14:textId="77777777" w:rsidTr="003D3F27">
        <w:trPr>
          <w:trHeight w:val="863"/>
        </w:trPr>
        <w:tc>
          <w:tcPr>
            <w:tcW w:w="2965" w:type="dxa"/>
            <w:shd w:val="clear" w:color="auto" w:fill="auto"/>
          </w:tcPr>
          <w:p w14:paraId="565CEF45" w14:textId="77777777" w:rsidR="007D2068" w:rsidRPr="007D2068" w:rsidRDefault="007D2068" w:rsidP="00DA3212">
            <w:pPr>
              <w:rPr>
                <w:b/>
                <w:sz w:val="22"/>
                <w:szCs w:val="22"/>
              </w:rPr>
            </w:pPr>
            <w:r w:rsidRPr="007D2068">
              <w:rPr>
                <w:b/>
                <w:sz w:val="22"/>
                <w:szCs w:val="22"/>
              </w:rPr>
              <w:t>LD 1002, Resolve 2023, Chapter 124</w:t>
            </w:r>
          </w:p>
          <w:p w14:paraId="2EC49757" w14:textId="465416CA" w:rsidR="007D2068" w:rsidRPr="007D2068" w:rsidRDefault="007D2068" w:rsidP="00DA3212">
            <w:pPr>
              <w:rPr>
                <w:bCs/>
                <w:i/>
                <w:iCs/>
                <w:sz w:val="22"/>
                <w:szCs w:val="22"/>
              </w:rPr>
            </w:pPr>
            <w:r w:rsidRPr="007D2068">
              <w:rPr>
                <w:i/>
                <w:iCs/>
                <w:sz w:val="22"/>
                <w:szCs w:val="22"/>
              </w:rPr>
              <w:t>Resolve, Directing the Department of Education to Study the School Day</w:t>
            </w:r>
          </w:p>
        </w:tc>
        <w:tc>
          <w:tcPr>
            <w:tcW w:w="7740" w:type="dxa"/>
            <w:shd w:val="clear" w:color="auto" w:fill="auto"/>
          </w:tcPr>
          <w:p w14:paraId="22FB0C5D" w14:textId="77777777" w:rsidR="007D2068" w:rsidRPr="003D3F27" w:rsidRDefault="007D2068" w:rsidP="000A53A5">
            <w:pPr>
              <w:pStyle w:val="ListBullet"/>
              <w:ind w:left="253" w:hanging="180"/>
              <w:rPr>
                <w:sz w:val="22"/>
                <w:szCs w:val="22"/>
              </w:rPr>
            </w:pPr>
            <w:r w:rsidRPr="003D3F27">
              <w:rPr>
                <w:sz w:val="22"/>
                <w:szCs w:val="22"/>
              </w:rPr>
              <w:t xml:space="preserve">Directs the Department of Education to convene a working group to study the school day.  The study is to be informed by relevant research from the Maine Education Policy Research Institute, as appropriate. </w:t>
            </w:r>
          </w:p>
          <w:p w14:paraId="1416227B" w14:textId="77777777" w:rsidR="007D2068" w:rsidRPr="003D3F27" w:rsidRDefault="007D2068" w:rsidP="000A53A5">
            <w:pPr>
              <w:pStyle w:val="ListBullet"/>
              <w:ind w:left="253" w:hanging="180"/>
              <w:rPr>
                <w:sz w:val="22"/>
                <w:szCs w:val="22"/>
              </w:rPr>
            </w:pPr>
            <w:r w:rsidRPr="003D3F27">
              <w:rPr>
                <w:sz w:val="22"/>
                <w:szCs w:val="22"/>
              </w:rPr>
              <w:t xml:space="preserve">The working group must include but is not limited to:  </w:t>
            </w:r>
          </w:p>
          <w:p w14:paraId="3035823B" w14:textId="77777777" w:rsidR="007D2068" w:rsidRPr="003D3F27" w:rsidRDefault="007D2068" w:rsidP="005441DE">
            <w:pPr>
              <w:pStyle w:val="ListBullet"/>
              <w:numPr>
                <w:ilvl w:val="0"/>
                <w:numId w:val="31"/>
              </w:numPr>
              <w:ind w:left="613"/>
              <w:rPr>
                <w:sz w:val="22"/>
                <w:szCs w:val="22"/>
              </w:rPr>
            </w:pPr>
            <w:r w:rsidRPr="003D3F27">
              <w:rPr>
                <w:sz w:val="22"/>
                <w:szCs w:val="22"/>
              </w:rPr>
              <w:t>Members representing school administrators from high schools, middles, and elementary schools;</w:t>
            </w:r>
          </w:p>
          <w:p w14:paraId="0FD1D818" w14:textId="77777777" w:rsidR="007D2068" w:rsidRPr="003D3F27" w:rsidRDefault="007D2068" w:rsidP="005441DE">
            <w:pPr>
              <w:pStyle w:val="ListBullet"/>
              <w:numPr>
                <w:ilvl w:val="0"/>
                <w:numId w:val="31"/>
              </w:numPr>
              <w:ind w:left="613"/>
              <w:rPr>
                <w:sz w:val="22"/>
                <w:szCs w:val="22"/>
              </w:rPr>
            </w:pPr>
            <w:r w:rsidRPr="003D3F27">
              <w:rPr>
                <w:sz w:val="22"/>
                <w:szCs w:val="22"/>
              </w:rPr>
              <w:t>A parent of a student;</w:t>
            </w:r>
          </w:p>
          <w:p w14:paraId="005BCF37" w14:textId="77777777" w:rsidR="007D2068" w:rsidRPr="003D3F27" w:rsidRDefault="007D2068" w:rsidP="005441DE">
            <w:pPr>
              <w:pStyle w:val="ListBullet"/>
              <w:numPr>
                <w:ilvl w:val="0"/>
                <w:numId w:val="31"/>
              </w:numPr>
              <w:ind w:left="613"/>
              <w:rPr>
                <w:sz w:val="22"/>
                <w:szCs w:val="22"/>
              </w:rPr>
            </w:pPr>
            <w:r w:rsidRPr="003D3F27">
              <w:rPr>
                <w:sz w:val="22"/>
                <w:szCs w:val="22"/>
              </w:rPr>
              <w:t>A student;</w:t>
            </w:r>
          </w:p>
          <w:p w14:paraId="5D2910D3" w14:textId="77777777" w:rsidR="007D2068" w:rsidRPr="003D3F27" w:rsidRDefault="007D2068" w:rsidP="005441DE">
            <w:pPr>
              <w:pStyle w:val="ListBullet"/>
              <w:numPr>
                <w:ilvl w:val="0"/>
                <w:numId w:val="31"/>
              </w:numPr>
              <w:ind w:left="613"/>
              <w:rPr>
                <w:sz w:val="22"/>
                <w:szCs w:val="22"/>
              </w:rPr>
            </w:pPr>
            <w:r w:rsidRPr="003D3F27">
              <w:rPr>
                <w:sz w:val="22"/>
                <w:szCs w:val="22"/>
              </w:rPr>
              <w:t>A mental health clinician;</w:t>
            </w:r>
          </w:p>
          <w:p w14:paraId="0B775010" w14:textId="77777777" w:rsidR="007D2068" w:rsidRPr="003D3F27" w:rsidRDefault="007D2068" w:rsidP="005441DE">
            <w:pPr>
              <w:pStyle w:val="ListBullet"/>
              <w:numPr>
                <w:ilvl w:val="0"/>
                <w:numId w:val="31"/>
              </w:numPr>
              <w:ind w:left="613"/>
              <w:rPr>
                <w:sz w:val="22"/>
                <w:szCs w:val="22"/>
              </w:rPr>
            </w:pPr>
            <w:r w:rsidRPr="003D3F27">
              <w:rPr>
                <w:sz w:val="22"/>
                <w:szCs w:val="22"/>
              </w:rPr>
              <w:t>A pediatrician;</w:t>
            </w:r>
          </w:p>
          <w:p w14:paraId="7B473CC4" w14:textId="77777777" w:rsidR="007D2068" w:rsidRPr="003D3F27" w:rsidRDefault="007D2068" w:rsidP="005441DE">
            <w:pPr>
              <w:pStyle w:val="ListBullet"/>
              <w:numPr>
                <w:ilvl w:val="0"/>
                <w:numId w:val="31"/>
              </w:numPr>
              <w:ind w:left="613"/>
              <w:rPr>
                <w:sz w:val="22"/>
                <w:szCs w:val="22"/>
              </w:rPr>
            </w:pPr>
            <w:r w:rsidRPr="003D3F27">
              <w:rPr>
                <w:sz w:val="22"/>
                <w:szCs w:val="22"/>
              </w:rPr>
              <w:t>A school nutritionist;</w:t>
            </w:r>
          </w:p>
          <w:p w14:paraId="76F32BED" w14:textId="0ECE445C" w:rsidR="007D2068" w:rsidRPr="003D3F27" w:rsidRDefault="007D2068" w:rsidP="005441DE">
            <w:pPr>
              <w:pStyle w:val="ListBullet"/>
              <w:numPr>
                <w:ilvl w:val="0"/>
                <w:numId w:val="31"/>
              </w:numPr>
              <w:ind w:left="613"/>
              <w:rPr>
                <w:sz w:val="22"/>
                <w:szCs w:val="22"/>
              </w:rPr>
            </w:pPr>
            <w:r w:rsidRPr="003D3F27">
              <w:rPr>
                <w:sz w:val="22"/>
                <w:szCs w:val="22"/>
              </w:rPr>
              <w:t>A member representing a statewide association of curriculum leaders</w:t>
            </w:r>
            <w:r w:rsidR="0014331E" w:rsidRPr="003D3F27">
              <w:rPr>
                <w:sz w:val="22"/>
                <w:szCs w:val="22"/>
              </w:rPr>
              <w:t>.</w:t>
            </w:r>
          </w:p>
          <w:p w14:paraId="1A213DCA" w14:textId="08F084ED" w:rsidR="0014331E" w:rsidRPr="003D3F27" w:rsidRDefault="00E8745F" w:rsidP="00E8745F">
            <w:pPr>
              <w:pStyle w:val="ListBullet"/>
              <w:ind w:left="253" w:hanging="180"/>
              <w:rPr>
                <w:sz w:val="22"/>
                <w:szCs w:val="22"/>
              </w:rPr>
            </w:pPr>
            <w:r w:rsidRPr="003D3F27">
              <w:rPr>
                <w:sz w:val="22"/>
                <w:szCs w:val="22"/>
              </w:rPr>
              <w:t xml:space="preserve">Authorizes the Joint Standing Committee on Education &amp; Cultural Affairs to submit legislation </w:t>
            </w:r>
            <w:r w:rsidR="00B65BAE" w:rsidRPr="003D3F27">
              <w:rPr>
                <w:sz w:val="22"/>
                <w:szCs w:val="22"/>
              </w:rPr>
              <w:t>related to the report to the Second Regular Session of  the 131st Legislature.</w:t>
            </w:r>
          </w:p>
          <w:p w14:paraId="46EEB6BA" w14:textId="5F59AC5E" w:rsidR="007D2068" w:rsidRPr="003D3F27" w:rsidRDefault="007D2068" w:rsidP="003265E0">
            <w:pPr>
              <w:pStyle w:val="HTMLPreformatted"/>
              <w:rPr>
                <w:rFonts w:ascii="Times New Roman" w:hAnsi="Times New Roman" w:cs="Times New Roman"/>
                <w:sz w:val="22"/>
                <w:szCs w:val="22"/>
              </w:rPr>
            </w:pPr>
          </w:p>
        </w:tc>
        <w:tc>
          <w:tcPr>
            <w:tcW w:w="2250" w:type="dxa"/>
            <w:shd w:val="clear" w:color="auto" w:fill="auto"/>
          </w:tcPr>
          <w:p w14:paraId="30580E95" w14:textId="77777777" w:rsidR="007D2068" w:rsidRPr="007D2068" w:rsidRDefault="007D2068" w:rsidP="00DA3212">
            <w:pPr>
              <w:rPr>
                <w:sz w:val="22"/>
                <w:szCs w:val="22"/>
              </w:rPr>
            </w:pPr>
            <w:r w:rsidRPr="007D2068">
              <w:rPr>
                <w:sz w:val="22"/>
                <w:szCs w:val="22"/>
              </w:rPr>
              <w:t>October 25, 2023</w:t>
            </w:r>
          </w:p>
          <w:p w14:paraId="3D3439B4" w14:textId="77777777" w:rsidR="007D2068" w:rsidRPr="007D2068" w:rsidRDefault="007D2068" w:rsidP="00DA3212">
            <w:pPr>
              <w:rPr>
                <w:sz w:val="22"/>
                <w:szCs w:val="22"/>
              </w:rPr>
            </w:pPr>
          </w:p>
          <w:p w14:paraId="4EE4DA68" w14:textId="067470F4" w:rsidR="007D2068" w:rsidRPr="007D2068" w:rsidRDefault="00AF6F01" w:rsidP="00DA3212">
            <w:pPr>
              <w:rPr>
                <w:sz w:val="22"/>
                <w:szCs w:val="22"/>
              </w:rPr>
            </w:pPr>
            <w:r>
              <w:rPr>
                <w:sz w:val="22"/>
                <w:szCs w:val="22"/>
              </w:rPr>
              <w:t xml:space="preserve">Department of Education to </w:t>
            </w:r>
            <w:r w:rsidR="007D2068" w:rsidRPr="007D2068">
              <w:rPr>
                <w:sz w:val="22"/>
                <w:szCs w:val="22"/>
              </w:rPr>
              <w:t xml:space="preserve">submit a report </w:t>
            </w:r>
            <w:r w:rsidR="008013F0">
              <w:rPr>
                <w:sz w:val="22"/>
                <w:szCs w:val="22"/>
              </w:rPr>
              <w:t>by</w:t>
            </w:r>
            <w:r w:rsidR="007D2068" w:rsidRPr="007D2068">
              <w:rPr>
                <w:sz w:val="22"/>
                <w:szCs w:val="22"/>
              </w:rPr>
              <w:t xml:space="preserve"> February 1, 2024</w:t>
            </w:r>
            <w:r w:rsidR="00B34783">
              <w:rPr>
                <w:sz w:val="22"/>
                <w:szCs w:val="22"/>
              </w:rPr>
              <w:t xml:space="preserve">, </w:t>
            </w:r>
            <w:r w:rsidR="007D2068" w:rsidRPr="007D2068">
              <w:rPr>
                <w:sz w:val="22"/>
                <w:szCs w:val="22"/>
              </w:rPr>
              <w:t>to Joint Standing Committee on Education</w:t>
            </w:r>
            <w:r w:rsidR="00576504">
              <w:rPr>
                <w:sz w:val="22"/>
                <w:szCs w:val="22"/>
              </w:rPr>
              <w:t xml:space="preserve"> &amp; </w:t>
            </w:r>
            <w:r w:rsidR="007D2068" w:rsidRPr="007D2068">
              <w:rPr>
                <w:sz w:val="22"/>
                <w:szCs w:val="22"/>
              </w:rPr>
              <w:t>Cultural Affairs</w:t>
            </w:r>
          </w:p>
        </w:tc>
      </w:tr>
      <w:tr w:rsidR="007D2068" w:rsidRPr="007D2068" w14:paraId="28F5A1B8" w14:textId="77777777" w:rsidTr="003D3F27">
        <w:trPr>
          <w:trHeight w:val="863"/>
        </w:trPr>
        <w:tc>
          <w:tcPr>
            <w:tcW w:w="2965" w:type="dxa"/>
            <w:shd w:val="clear" w:color="auto" w:fill="auto"/>
          </w:tcPr>
          <w:p w14:paraId="3EDD63AA" w14:textId="77777777" w:rsidR="007D2068" w:rsidRPr="007D2068" w:rsidRDefault="007D2068" w:rsidP="00DA3212">
            <w:pPr>
              <w:rPr>
                <w:b/>
                <w:sz w:val="22"/>
                <w:szCs w:val="22"/>
              </w:rPr>
            </w:pPr>
            <w:r w:rsidRPr="007D2068">
              <w:rPr>
                <w:b/>
                <w:sz w:val="22"/>
                <w:szCs w:val="22"/>
              </w:rPr>
              <w:t>LD 1003, Resolve 2023, Chapter 60</w:t>
            </w:r>
          </w:p>
          <w:p w14:paraId="4E45529D" w14:textId="77777777" w:rsidR="007D2068" w:rsidRPr="007D2068" w:rsidRDefault="007D2068" w:rsidP="00DA3212">
            <w:pPr>
              <w:rPr>
                <w:bCs/>
                <w:i/>
                <w:iCs/>
                <w:sz w:val="22"/>
                <w:szCs w:val="22"/>
              </w:rPr>
            </w:pPr>
            <w:r w:rsidRPr="007D2068">
              <w:rPr>
                <w:bCs/>
                <w:i/>
                <w:iCs/>
                <w:sz w:val="22"/>
                <w:szCs w:val="22"/>
              </w:rPr>
              <w:t>Resolve, to Develop a So-called No Eject, No Reject Policy to Support Children Receiving Behavioral Health Services and Individuals with Intellectual Disabilities or Autism (EMERGENCY)</w:t>
            </w:r>
          </w:p>
          <w:p w14:paraId="6071B68D" w14:textId="04655793" w:rsidR="007D2068" w:rsidRPr="007D2068" w:rsidRDefault="007D2068" w:rsidP="00DA3212">
            <w:pPr>
              <w:rPr>
                <w:b/>
                <w:i/>
                <w:iCs/>
                <w:sz w:val="22"/>
                <w:szCs w:val="22"/>
              </w:rPr>
            </w:pPr>
          </w:p>
        </w:tc>
        <w:tc>
          <w:tcPr>
            <w:tcW w:w="7740" w:type="dxa"/>
            <w:shd w:val="clear" w:color="auto" w:fill="auto"/>
          </w:tcPr>
          <w:p w14:paraId="547F336A" w14:textId="77777777" w:rsidR="007D2068" w:rsidRPr="003D3F27" w:rsidRDefault="007D2068" w:rsidP="000A53A5">
            <w:pPr>
              <w:pStyle w:val="ListBullet"/>
              <w:ind w:left="253" w:hanging="180"/>
              <w:rPr>
                <w:sz w:val="22"/>
                <w:szCs w:val="22"/>
              </w:rPr>
            </w:pPr>
            <w:r w:rsidRPr="003D3F27">
              <w:rPr>
                <w:sz w:val="22"/>
                <w:szCs w:val="22"/>
              </w:rPr>
              <w:t xml:space="preserve">Requires the Department of Health &amp; Human Services (DHHS) to develop a so-called No Eject, No Reject proposal that requires residential providers of behavioral health services for children or services to individuals with intellectual disabilities or autism to receive written approval from DHHS in circumstances relating to termination of services or declining a referral. </w:t>
            </w:r>
          </w:p>
          <w:p w14:paraId="2EE4564E" w14:textId="77777777" w:rsidR="007D2068" w:rsidRPr="003D3F27" w:rsidRDefault="007D2068" w:rsidP="000A53A5">
            <w:pPr>
              <w:pStyle w:val="ListBullet"/>
              <w:ind w:left="253" w:hanging="180"/>
              <w:rPr>
                <w:sz w:val="22"/>
                <w:szCs w:val="22"/>
              </w:rPr>
            </w:pPr>
            <w:r w:rsidRPr="003D3F27">
              <w:rPr>
                <w:sz w:val="22"/>
                <w:szCs w:val="22"/>
              </w:rPr>
              <w:t xml:space="preserve">Directs DHHS to establish a stakeholder group, including residential providers of behavioral health services to children, residential providers of services to individuals with intellectual disabilities or autism, hospitals, Disability Rights Maine, advocates for services for children and adults and any other relevant interested parties to develop the proposal. </w:t>
            </w:r>
          </w:p>
          <w:p w14:paraId="08CFBE4A" w14:textId="77777777" w:rsidR="007D2068" w:rsidRPr="003D3F27" w:rsidRDefault="007D2068" w:rsidP="000A53A5">
            <w:pPr>
              <w:pStyle w:val="ListBullet"/>
              <w:ind w:left="253" w:hanging="180"/>
              <w:rPr>
                <w:sz w:val="22"/>
                <w:szCs w:val="22"/>
              </w:rPr>
            </w:pPr>
            <w:r w:rsidRPr="003D3F27">
              <w:rPr>
                <w:sz w:val="22"/>
                <w:szCs w:val="22"/>
              </w:rPr>
              <w:t xml:space="preserve">Requires DHHS to examine any existing data to determine the reasons that providers terminate services, decline referrals or transfer individuals to hospital emergency departments when there is no medical reason for the transfer and determine the barriers to individuals being accepted for residential treatment services. </w:t>
            </w:r>
          </w:p>
          <w:p w14:paraId="24C3C918" w14:textId="77777777" w:rsidR="007D2068" w:rsidRPr="003D3F27" w:rsidRDefault="007D2068" w:rsidP="000A53A5">
            <w:pPr>
              <w:pStyle w:val="ListBullet"/>
              <w:ind w:left="253" w:hanging="180"/>
              <w:rPr>
                <w:sz w:val="22"/>
                <w:szCs w:val="22"/>
              </w:rPr>
            </w:pPr>
            <w:r w:rsidRPr="003D3F27">
              <w:rPr>
                <w:sz w:val="22"/>
                <w:szCs w:val="22"/>
              </w:rPr>
              <w:t>Directs DHHS to submit a report by January 2, 2024, on its findings, the proposal and the steps for implementing the proposal, including any rulemaking and recommended legislation, to the Joint Standing Committee on Health &amp; Human Services.</w:t>
            </w:r>
          </w:p>
          <w:p w14:paraId="057516D1" w14:textId="539121E5" w:rsidR="007D2068" w:rsidRPr="003D3F27" w:rsidRDefault="007D2068" w:rsidP="00D3617D">
            <w:pPr>
              <w:pStyle w:val="ListParagraph"/>
              <w:ind w:left="245"/>
              <w:rPr>
                <w:sz w:val="22"/>
                <w:szCs w:val="22"/>
                <w:lang w:val="en"/>
              </w:rPr>
            </w:pPr>
          </w:p>
        </w:tc>
        <w:tc>
          <w:tcPr>
            <w:tcW w:w="2250" w:type="dxa"/>
            <w:shd w:val="clear" w:color="auto" w:fill="auto"/>
          </w:tcPr>
          <w:p w14:paraId="3C5CF1B7" w14:textId="77777777" w:rsidR="007D2068" w:rsidRPr="007D2068" w:rsidRDefault="007D2068" w:rsidP="00DA3212">
            <w:pPr>
              <w:rPr>
                <w:sz w:val="22"/>
                <w:szCs w:val="22"/>
              </w:rPr>
            </w:pPr>
            <w:r w:rsidRPr="007D2068">
              <w:rPr>
                <w:sz w:val="22"/>
                <w:szCs w:val="22"/>
              </w:rPr>
              <w:t>June 20, 2023</w:t>
            </w:r>
          </w:p>
          <w:p w14:paraId="54B1C9BA" w14:textId="77777777" w:rsidR="007D2068" w:rsidRPr="007D2068" w:rsidRDefault="007D2068" w:rsidP="00DA3212">
            <w:pPr>
              <w:rPr>
                <w:sz w:val="22"/>
                <w:szCs w:val="22"/>
              </w:rPr>
            </w:pPr>
          </w:p>
          <w:p w14:paraId="77F9105C" w14:textId="4394D304" w:rsidR="007D2068" w:rsidRPr="007D2068" w:rsidRDefault="007D2068" w:rsidP="00DA3212">
            <w:pPr>
              <w:rPr>
                <w:sz w:val="22"/>
                <w:szCs w:val="22"/>
              </w:rPr>
            </w:pPr>
            <w:r w:rsidRPr="007D2068">
              <w:rPr>
                <w:sz w:val="22"/>
                <w:szCs w:val="22"/>
              </w:rPr>
              <w:t xml:space="preserve">Department of Health &amp; Human Services to submit report by January 2, 2024, to the Joint Standing Committee on Health &amp; Human Services </w:t>
            </w:r>
          </w:p>
        </w:tc>
      </w:tr>
      <w:tr w:rsidR="007D2068" w:rsidRPr="007D2068" w14:paraId="7FE66375" w14:textId="77777777" w:rsidTr="003D3F27">
        <w:trPr>
          <w:trHeight w:val="863"/>
        </w:trPr>
        <w:tc>
          <w:tcPr>
            <w:tcW w:w="2965" w:type="dxa"/>
            <w:shd w:val="clear" w:color="auto" w:fill="auto"/>
          </w:tcPr>
          <w:p w14:paraId="3F701041" w14:textId="77777777" w:rsidR="007D2068" w:rsidRPr="007D2068" w:rsidRDefault="007D2068" w:rsidP="005441DE">
            <w:pPr>
              <w:rPr>
                <w:b/>
                <w:sz w:val="22"/>
                <w:szCs w:val="22"/>
              </w:rPr>
            </w:pPr>
            <w:r w:rsidRPr="007D2068">
              <w:rPr>
                <w:b/>
                <w:sz w:val="22"/>
                <w:szCs w:val="22"/>
              </w:rPr>
              <w:t>LD 1018, Resolve 2023, Chapter 125</w:t>
            </w:r>
          </w:p>
          <w:p w14:paraId="492C523F" w14:textId="77777777" w:rsidR="007D2068" w:rsidRPr="007D2068" w:rsidRDefault="007D2068" w:rsidP="005441DE">
            <w:pPr>
              <w:rPr>
                <w:b/>
                <w:i/>
                <w:iCs/>
                <w:sz w:val="22"/>
                <w:szCs w:val="22"/>
              </w:rPr>
            </w:pPr>
            <w:r w:rsidRPr="007D2068">
              <w:rPr>
                <w:i/>
                <w:iCs/>
                <w:sz w:val="22"/>
                <w:szCs w:val="22"/>
              </w:rPr>
              <w:t>Resolve, Directing the Department of Education to Establish a Working Group to Review the State Board of Education's Membership, Responsibilities, Functions and Staffing</w:t>
            </w:r>
          </w:p>
          <w:p w14:paraId="6BFBEE91" w14:textId="14E6D25B" w:rsidR="007D2068" w:rsidRPr="007D2068" w:rsidRDefault="007D2068" w:rsidP="00DA3212">
            <w:pPr>
              <w:rPr>
                <w:bCs/>
                <w:i/>
                <w:iCs/>
                <w:sz w:val="22"/>
                <w:szCs w:val="22"/>
              </w:rPr>
            </w:pPr>
          </w:p>
        </w:tc>
        <w:tc>
          <w:tcPr>
            <w:tcW w:w="7740" w:type="dxa"/>
            <w:shd w:val="clear" w:color="auto" w:fill="auto"/>
          </w:tcPr>
          <w:p w14:paraId="445C2369" w14:textId="385B5280" w:rsidR="007D2068" w:rsidRPr="003D3F27" w:rsidRDefault="007D2068" w:rsidP="00D651F5">
            <w:pPr>
              <w:pStyle w:val="ListBullet"/>
              <w:ind w:left="253" w:hanging="180"/>
              <w:rPr>
                <w:sz w:val="22"/>
                <w:szCs w:val="22"/>
              </w:rPr>
            </w:pPr>
            <w:r w:rsidRPr="003D3F27">
              <w:rPr>
                <w:sz w:val="22"/>
                <w:szCs w:val="22"/>
              </w:rPr>
              <w:t>Directs the Department of Education to convene a working group to review the possibility of adding a teacher to the membership of the State Board of Education</w:t>
            </w:r>
            <w:r w:rsidR="0084759E" w:rsidRPr="003D3F27">
              <w:rPr>
                <w:sz w:val="22"/>
                <w:szCs w:val="22"/>
              </w:rPr>
              <w:t xml:space="preserve"> and to study the functions, responsibilities and staffing of the State Board</w:t>
            </w:r>
            <w:r w:rsidRPr="003D3F27">
              <w:rPr>
                <w:sz w:val="22"/>
                <w:szCs w:val="22"/>
              </w:rPr>
              <w:t>.</w:t>
            </w:r>
          </w:p>
          <w:p w14:paraId="3AFC2531" w14:textId="21DA4FC1" w:rsidR="007D2068" w:rsidRPr="003D3F27" w:rsidRDefault="007D2068" w:rsidP="00D651F5">
            <w:pPr>
              <w:pStyle w:val="ListBullet"/>
              <w:ind w:left="253" w:hanging="180"/>
              <w:rPr>
                <w:sz w:val="22"/>
                <w:szCs w:val="22"/>
              </w:rPr>
            </w:pPr>
            <w:r w:rsidRPr="003D3F27">
              <w:rPr>
                <w:sz w:val="22"/>
                <w:szCs w:val="22"/>
              </w:rPr>
              <w:t xml:space="preserve">Provides one-time </w:t>
            </w:r>
            <w:r w:rsidR="003074E3" w:rsidRPr="003D3F27">
              <w:rPr>
                <w:sz w:val="22"/>
                <w:szCs w:val="22"/>
              </w:rPr>
              <w:t xml:space="preserve">General Fund </w:t>
            </w:r>
            <w:r w:rsidRPr="003D3F27">
              <w:rPr>
                <w:sz w:val="22"/>
                <w:szCs w:val="22"/>
              </w:rPr>
              <w:t>in the amount of $5</w:t>
            </w:r>
            <w:r w:rsidR="003074E3" w:rsidRPr="003D3F27">
              <w:rPr>
                <w:sz w:val="22"/>
                <w:szCs w:val="22"/>
              </w:rPr>
              <w:t>,</w:t>
            </w:r>
            <w:r w:rsidRPr="003D3F27">
              <w:rPr>
                <w:sz w:val="22"/>
                <w:szCs w:val="22"/>
              </w:rPr>
              <w:t>000</w:t>
            </w:r>
            <w:r w:rsidR="003074E3" w:rsidRPr="003D3F27">
              <w:rPr>
                <w:sz w:val="22"/>
                <w:szCs w:val="22"/>
              </w:rPr>
              <w:t xml:space="preserve"> </w:t>
            </w:r>
            <w:r w:rsidRPr="003D3F27">
              <w:rPr>
                <w:sz w:val="22"/>
                <w:szCs w:val="22"/>
              </w:rPr>
              <w:t>in FY 2</w:t>
            </w:r>
            <w:r w:rsidR="00997E02" w:rsidRPr="003D3F27">
              <w:rPr>
                <w:sz w:val="22"/>
                <w:szCs w:val="22"/>
              </w:rPr>
              <w:t>5</w:t>
            </w:r>
            <w:r w:rsidRPr="003D3F27">
              <w:rPr>
                <w:sz w:val="22"/>
                <w:szCs w:val="22"/>
              </w:rPr>
              <w:t xml:space="preserve"> to support the working group.  </w:t>
            </w:r>
          </w:p>
        </w:tc>
        <w:tc>
          <w:tcPr>
            <w:tcW w:w="2250" w:type="dxa"/>
            <w:shd w:val="clear" w:color="auto" w:fill="auto"/>
          </w:tcPr>
          <w:p w14:paraId="6FE65AF9" w14:textId="77777777" w:rsidR="007D2068" w:rsidRPr="007D2068" w:rsidRDefault="007D2068" w:rsidP="00DA3212">
            <w:pPr>
              <w:rPr>
                <w:sz w:val="22"/>
                <w:szCs w:val="22"/>
              </w:rPr>
            </w:pPr>
            <w:r w:rsidRPr="007D2068">
              <w:rPr>
                <w:sz w:val="22"/>
                <w:szCs w:val="22"/>
              </w:rPr>
              <w:t>October 25, 2023</w:t>
            </w:r>
          </w:p>
          <w:p w14:paraId="733CF4DF" w14:textId="77777777" w:rsidR="007D2068" w:rsidRPr="007D2068" w:rsidRDefault="007D2068" w:rsidP="00DA3212">
            <w:pPr>
              <w:rPr>
                <w:sz w:val="22"/>
                <w:szCs w:val="22"/>
              </w:rPr>
            </w:pPr>
          </w:p>
          <w:p w14:paraId="762B8DA8" w14:textId="1F96B847" w:rsidR="007D2068" w:rsidRPr="007D2068" w:rsidRDefault="007D2068" w:rsidP="00DA3212">
            <w:pPr>
              <w:rPr>
                <w:sz w:val="22"/>
                <w:szCs w:val="22"/>
              </w:rPr>
            </w:pPr>
            <w:r w:rsidRPr="007D2068">
              <w:rPr>
                <w:sz w:val="22"/>
                <w:szCs w:val="22"/>
              </w:rPr>
              <w:t xml:space="preserve">The DOE to </w:t>
            </w:r>
            <w:r w:rsidR="00576504">
              <w:rPr>
                <w:sz w:val="22"/>
                <w:szCs w:val="22"/>
              </w:rPr>
              <w:t xml:space="preserve">submit a report by </w:t>
            </w:r>
            <w:r w:rsidRPr="007D2068">
              <w:rPr>
                <w:sz w:val="22"/>
                <w:szCs w:val="22"/>
              </w:rPr>
              <w:t>January 15, 2025</w:t>
            </w:r>
            <w:r w:rsidR="00576504">
              <w:rPr>
                <w:sz w:val="22"/>
                <w:szCs w:val="22"/>
              </w:rPr>
              <w:t xml:space="preserve">, </w:t>
            </w:r>
            <w:r w:rsidRPr="007D2068">
              <w:rPr>
                <w:sz w:val="22"/>
                <w:szCs w:val="22"/>
              </w:rPr>
              <w:t xml:space="preserve">to Joint Standing Committee on Education </w:t>
            </w:r>
            <w:r w:rsidR="00576504">
              <w:rPr>
                <w:sz w:val="22"/>
                <w:szCs w:val="22"/>
              </w:rPr>
              <w:t xml:space="preserve">&amp; </w:t>
            </w:r>
            <w:r w:rsidRPr="007D2068">
              <w:rPr>
                <w:sz w:val="22"/>
                <w:szCs w:val="22"/>
              </w:rPr>
              <w:t>Cultural Affairs</w:t>
            </w:r>
          </w:p>
        </w:tc>
      </w:tr>
      <w:tr w:rsidR="007D2068" w:rsidRPr="007D2068" w14:paraId="66C27EEB" w14:textId="77777777" w:rsidTr="003D3F27">
        <w:trPr>
          <w:trHeight w:val="863"/>
        </w:trPr>
        <w:tc>
          <w:tcPr>
            <w:tcW w:w="2965" w:type="dxa"/>
            <w:shd w:val="clear" w:color="auto" w:fill="auto"/>
          </w:tcPr>
          <w:p w14:paraId="62302CA1" w14:textId="77777777" w:rsidR="007D2068" w:rsidRPr="007D2068" w:rsidRDefault="007D2068" w:rsidP="00DA3212">
            <w:pPr>
              <w:rPr>
                <w:b/>
                <w:sz w:val="22"/>
                <w:szCs w:val="22"/>
              </w:rPr>
            </w:pPr>
            <w:r w:rsidRPr="007D2068">
              <w:rPr>
                <w:b/>
                <w:sz w:val="22"/>
                <w:szCs w:val="22"/>
              </w:rPr>
              <w:t>LD 1022, Public Law 2023, Chapter 256</w:t>
            </w:r>
          </w:p>
          <w:p w14:paraId="6D2CF55A" w14:textId="77777777" w:rsidR="007D2068" w:rsidRPr="007D2068" w:rsidRDefault="007D2068" w:rsidP="00DA3212">
            <w:pPr>
              <w:rPr>
                <w:bCs/>
                <w:i/>
                <w:iCs/>
                <w:sz w:val="22"/>
                <w:szCs w:val="22"/>
              </w:rPr>
            </w:pPr>
            <w:r w:rsidRPr="007D2068">
              <w:rPr>
                <w:bCs/>
                <w:i/>
                <w:iCs/>
                <w:sz w:val="22"/>
                <w:szCs w:val="22"/>
              </w:rPr>
              <w:t>An Act to Extend the Time Allowed Between a Regional School Unit Budget Meeting and a Budget Validation Referendum</w:t>
            </w:r>
          </w:p>
          <w:p w14:paraId="4ED2C57E" w14:textId="3904BD5C" w:rsidR="007D2068" w:rsidRPr="007D2068" w:rsidRDefault="007D2068" w:rsidP="00DA3212">
            <w:pPr>
              <w:rPr>
                <w:b/>
                <w:sz w:val="22"/>
                <w:szCs w:val="22"/>
              </w:rPr>
            </w:pPr>
          </w:p>
        </w:tc>
        <w:tc>
          <w:tcPr>
            <w:tcW w:w="7740" w:type="dxa"/>
            <w:shd w:val="clear" w:color="auto" w:fill="auto"/>
          </w:tcPr>
          <w:p w14:paraId="06EF432D" w14:textId="13169854" w:rsidR="007D2068" w:rsidRPr="003D3F27" w:rsidRDefault="007D2068" w:rsidP="00D651F5">
            <w:pPr>
              <w:pStyle w:val="ListBullet"/>
              <w:ind w:left="253" w:hanging="180"/>
              <w:rPr>
                <w:sz w:val="22"/>
                <w:szCs w:val="22"/>
              </w:rPr>
            </w:pPr>
            <w:r w:rsidRPr="003D3F27">
              <w:rPr>
                <w:sz w:val="22"/>
                <w:szCs w:val="22"/>
              </w:rPr>
              <w:t>Extends the period of time allowed between a regional school unit budget meeting and the budget referendum from on or before the 30th calendar day following the scheduled date of the regional school unit budget meeting to on or before the 45th calendar day following the scheduled date of the regional school unit budget meeting. Rest of the procedures remain the same.</w:t>
            </w:r>
          </w:p>
        </w:tc>
        <w:tc>
          <w:tcPr>
            <w:tcW w:w="2250" w:type="dxa"/>
            <w:shd w:val="clear" w:color="auto" w:fill="auto"/>
          </w:tcPr>
          <w:p w14:paraId="23F0C501" w14:textId="45C38F3E" w:rsidR="007D2068" w:rsidRPr="007D2068" w:rsidRDefault="007D2068" w:rsidP="00DA3212">
            <w:pPr>
              <w:rPr>
                <w:sz w:val="22"/>
                <w:szCs w:val="22"/>
              </w:rPr>
            </w:pPr>
            <w:r w:rsidRPr="007D2068">
              <w:rPr>
                <w:sz w:val="22"/>
                <w:szCs w:val="22"/>
              </w:rPr>
              <w:t>October 25, 2023</w:t>
            </w:r>
          </w:p>
        </w:tc>
      </w:tr>
      <w:tr w:rsidR="007D2068" w:rsidRPr="007D2068" w14:paraId="5BECAD89" w14:textId="77777777" w:rsidTr="003D3F27">
        <w:trPr>
          <w:trHeight w:val="863"/>
        </w:trPr>
        <w:tc>
          <w:tcPr>
            <w:tcW w:w="2965" w:type="dxa"/>
            <w:shd w:val="clear" w:color="auto" w:fill="auto"/>
          </w:tcPr>
          <w:p w14:paraId="7A5B0514" w14:textId="77777777" w:rsidR="007D2068" w:rsidRPr="007D2068" w:rsidRDefault="007D2068" w:rsidP="00DA3212">
            <w:pPr>
              <w:rPr>
                <w:b/>
                <w:sz w:val="22"/>
                <w:szCs w:val="22"/>
              </w:rPr>
            </w:pPr>
            <w:r w:rsidRPr="007D2068">
              <w:rPr>
                <w:b/>
                <w:sz w:val="22"/>
                <w:szCs w:val="22"/>
              </w:rPr>
              <w:t>LD 1030, Resolve 2023, Chapter 40</w:t>
            </w:r>
          </w:p>
          <w:p w14:paraId="0AC0FFAE" w14:textId="10DEBC04" w:rsidR="007D2068" w:rsidRPr="007D2068" w:rsidRDefault="007D2068" w:rsidP="00DA3212">
            <w:pPr>
              <w:rPr>
                <w:bCs/>
                <w:i/>
                <w:iCs/>
                <w:sz w:val="22"/>
                <w:szCs w:val="22"/>
              </w:rPr>
            </w:pPr>
            <w:r w:rsidRPr="007D2068">
              <w:rPr>
                <w:bCs/>
                <w:i/>
                <w:iCs/>
                <w:sz w:val="22"/>
                <w:szCs w:val="22"/>
              </w:rPr>
              <w:t>Resolve, Directing the Secretary of State to Report on the School Bus Driver Shortage</w:t>
            </w:r>
          </w:p>
        </w:tc>
        <w:tc>
          <w:tcPr>
            <w:tcW w:w="7740" w:type="dxa"/>
            <w:shd w:val="clear" w:color="auto" w:fill="auto"/>
          </w:tcPr>
          <w:p w14:paraId="5D25A6AE" w14:textId="77777777" w:rsidR="007D2068" w:rsidRPr="003D3F27" w:rsidRDefault="007D2068" w:rsidP="00794E4E">
            <w:pPr>
              <w:pStyle w:val="ListBullet"/>
              <w:ind w:left="253" w:hanging="180"/>
              <w:rPr>
                <w:sz w:val="22"/>
                <w:szCs w:val="22"/>
              </w:rPr>
            </w:pPr>
            <w:r w:rsidRPr="003D3F27">
              <w:rPr>
                <w:sz w:val="22"/>
                <w:szCs w:val="22"/>
              </w:rPr>
              <w:t xml:space="preserve">Directs the Secretary of State to submit a report by January 3, 2024, to the Joint Standing Committee on Transportation with any findings related to the school bus driver shortage, the efforts the Secretary of State has made to alleviate the shortage and any recommendations, including suggested legislation to alleviate the shortage. </w:t>
            </w:r>
          </w:p>
          <w:p w14:paraId="291D7920" w14:textId="08785A60" w:rsidR="007D2068" w:rsidRPr="003D3F27" w:rsidRDefault="007D2068" w:rsidP="00794E4E">
            <w:pPr>
              <w:pStyle w:val="ListBullet"/>
              <w:ind w:left="253" w:hanging="180"/>
              <w:rPr>
                <w:sz w:val="22"/>
                <w:szCs w:val="22"/>
              </w:rPr>
            </w:pPr>
            <w:r w:rsidRPr="003D3F27">
              <w:rPr>
                <w:sz w:val="22"/>
                <w:szCs w:val="22"/>
              </w:rPr>
              <w:t>Authorizes the Joint Standing Committee on Transportation to submit legislation related to the report to the Second Regular Session of the 131st Legislature.</w:t>
            </w:r>
          </w:p>
        </w:tc>
        <w:tc>
          <w:tcPr>
            <w:tcW w:w="2250" w:type="dxa"/>
            <w:shd w:val="clear" w:color="auto" w:fill="auto"/>
          </w:tcPr>
          <w:p w14:paraId="1E7F6961" w14:textId="77777777" w:rsidR="007D2068" w:rsidRPr="007D2068" w:rsidRDefault="007D2068" w:rsidP="00DA3212">
            <w:pPr>
              <w:rPr>
                <w:sz w:val="22"/>
                <w:szCs w:val="22"/>
              </w:rPr>
            </w:pPr>
            <w:r w:rsidRPr="007D2068">
              <w:rPr>
                <w:sz w:val="22"/>
                <w:szCs w:val="22"/>
              </w:rPr>
              <w:t>October 25, 2023</w:t>
            </w:r>
          </w:p>
          <w:p w14:paraId="18FA7F9D" w14:textId="77777777" w:rsidR="007D2068" w:rsidRPr="007D2068" w:rsidRDefault="007D2068" w:rsidP="00DA3212">
            <w:pPr>
              <w:rPr>
                <w:sz w:val="22"/>
                <w:szCs w:val="22"/>
              </w:rPr>
            </w:pPr>
          </w:p>
          <w:p w14:paraId="6ABC7BF7" w14:textId="5CFE678D" w:rsidR="007D2068" w:rsidRPr="007D2068" w:rsidRDefault="007D2068" w:rsidP="00DA3212">
            <w:pPr>
              <w:rPr>
                <w:sz w:val="22"/>
                <w:szCs w:val="22"/>
              </w:rPr>
            </w:pPr>
            <w:r w:rsidRPr="007D2068">
              <w:rPr>
                <w:sz w:val="22"/>
                <w:szCs w:val="22"/>
              </w:rPr>
              <w:t>Secretary of State to submit a report by January 3, 2024, to the Joint Standing Committee on Transportation</w:t>
            </w:r>
          </w:p>
        </w:tc>
      </w:tr>
      <w:tr w:rsidR="007D2068" w:rsidRPr="007D2068" w14:paraId="6519BE7F" w14:textId="77777777" w:rsidTr="003D3F27">
        <w:trPr>
          <w:trHeight w:val="863"/>
        </w:trPr>
        <w:tc>
          <w:tcPr>
            <w:tcW w:w="2965" w:type="dxa"/>
            <w:shd w:val="clear" w:color="auto" w:fill="auto"/>
          </w:tcPr>
          <w:p w14:paraId="312E1D14" w14:textId="77777777" w:rsidR="007D2068" w:rsidRPr="007D2068" w:rsidRDefault="007D2068" w:rsidP="00DA3212">
            <w:pPr>
              <w:rPr>
                <w:b/>
                <w:sz w:val="22"/>
                <w:szCs w:val="22"/>
              </w:rPr>
            </w:pPr>
            <w:r w:rsidRPr="007D2068">
              <w:rPr>
                <w:b/>
                <w:sz w:val="22"/>
                <w:szCs w:val="22"/>
              </w:rPr>
              <w:t>LD 1033, Resolve 2023, Chapter 41</w:t>
            </w:r>
          </w:p>
          <w:p w14:paraId="511E6254" w14:textId="77777777" w:rsidR="007D2068" w:rsidRPr="007D2068" w:rsidRDefault="007D2068" w:rsidP="00DA3212">
            <w:pPr>
              <w:rPr>
                <w:bCs/>
                <w:i/>
                <w:iCs/>
                <w:sz w:val="22"/>
                <w:szCs w:val="22"/>
              </w:rPr>
            </w:pPr>
            <w:r w:rsidRPr="007D2068">
              <w:rPr>
                <w:bCs/>
                <w:i/>
                <w:iCs/>
                <w:sz w:val="22"/>
                <w:szCs w:val="22"/>
              </w:rPr>
              <w:t>Resolve, Directing the Department of Education to Develop and Distribute Guidance for Diploma Options at the Arthur R. Gould School</w:t>
            </w:r>
          </w:p>
          <w:p w14:paraId="14A69E0E" w14:textId="26D76AEF" w:rsidR="007D2068" w:rsidRPr="007D2068" w:rsidRDefault="007D2068" w:rsidP="00DA3212">
            <w:pPr>
              <w:rPr>
                <w:bCs/>
                <w:i/>
                <w:iCs/>
                <w:sz w:val="22"/>
                <w:szCs w:val="22"/>
              </w:rPr>
            </w:pPr>
          </w:p>
        </w:tc>
        <w:tc>
          <w:tcPr>
            <w:tcW w:w="7740" w:type="dxa"/>
            <w:shd w:val="clear" w:color="auto" w:fill="auto"/>
          </w:tcPr>
          <w:p w14:paraId="570A2E11" w14:textId="711EF292" w:rsidR="007D2068" w:rsidRPr="003D3F27" w:rsidRDefault="007D2068" w:rsidP="00794E4E">
            <w:pPr>
              <w:pStyle w:val="ListBullet"/>
              <w:ind w:left="253" w:hanging="180"/>
              <w:rPr>
                <w:sz w:val="22"/>
                <w:szCs w:val="22"/>
              </w:rPr>
            </w:pPr>
            <w:r w:rsidRPr="003D3F27">
              <w:rPr>
                <w:sz w:val="22"/>
                <w:szCs w:val="22"/>
              </w:rPr>
              <w:t>Directs the Department of Education to create and then to distribute guidance yearly for superintendents, principals, school counselors and the Principal of the Arthur R. Gould School to inform them of diploma options for residents of the Long Creek Youth Development Center who are attending the Arthur R. Gould School pursuant to Maine Revised Statutes, Title 34-A, section 3815 and who are preparing to graduate.</w:t>
            </w:r>
          </w:p>
        </w:tc>
        <w:tc>
          <w:tcPr>
            <w:tcW w:w="2250" w:type="dxa"/>
            <w:shd w:val="clear" w:color="auto" w:fill="auto"/>
          </w:tcPr>
          <w:p w14:paraId="005DC9ED" w14:textId="77777777" w:rsidR="007D2068" w:rsidRPr="007D2068" w:rsidRDefault="007D2068" w:rsidP="00DA3212">
            <w:pPr>
              <w:rPr>
                <w:sz w:val="22"/>
                <w:szCs w:val="22"/>
              </w:rPr>
            </w:pPr>
            <w:r w:rsidRPr="007D2068">
              <w:rPr>
                <w:sz w:val="22"/>
                <w:szCs w:val="22"/>
              </w:rPr>
              <w:t>October 25, 2023</w:t>
            </w:r>
          </w:p>
          <w:p w14:paraId="29184498" w14:textId="77777777" w:rsidR="007D2068" w:rsidRPr="007D2068" w:rsidRDefault="007D2068" w:rsidP="00DA3212">
            <w:pPr>
              <w:rPr>
                <w:sz w:val="22"/>
                <w:szCs w:val="22"/>
              </w:rPr>
            </w:pPr>
          </w:p>
          <w:p w14:paraId="3C9617BF" w14:textId="230C373D" w:rsidR="007D2068" w:rsidRPr="007D2068" w:rsidRDefault="007D2068" w:rsidP="00DA3212">
            <w:pPr>
              <w:rPr>
                <w:sz w:val="22"/>
                <w:szCs w:val="22"/>
              </w:rPr>
            </w:pPr>
            <w:r w:rsidRPr="007D2068">
              <w:rPr>
                <w:sz w:val="22"/>
                <w:szCs w:val="22"/>
              </w:rPr>
              <w:t>Department of Education to create &amp; distribute annual guidance</w:t>
            </w:r>
          </w:p>
        </w:tc>
      </w:tr>
      <w:tr w:rsidR="007D2068" w:rsidRPr="007D2068" w14:paraId="59E52A62" w14:textId="77777777" w:rsidTr="003D3F27">
        <w:trPr>
          <w:trHeight w:val="863"/>
        </w:trPr>
        <w:tc>
          <w:tcPr>
            <w:tcW w:w="2965" w:type="dxa"/>
            <w:shd w:val="clear" w:color="auto" w:fill="auto"/>
          </w:tcPr>
          <w:p w14:paraId="26AFF3FB" w14:textId="77777777" w:rsidR="007D2068" w:rsidRPr="007D2068" w:rsidRDefault="007D2068" w:rsidP="00DA3212">
            <w:pPr>
              <w:rPr>
                <w:b/>
                <w:sz w:val="22"/>
                <w:szCs w:val="22"/>
              </w:rPr>
            </w:pPr>
            <w:r w:rsidRPr="007D2068">
              <w:rPr>
                <w:b/>
                <w:sz w:val="22"/>
                <w:szCs w:val="22"/>
              </w:rPr>
              <w:t>LD 1089, Public Law 2023, Chapter 183</w:t>
            </w:r>
          </w:p>
          <w:p w14:paraId="472FAF56" w14:textId="77777777" w:rsidR="007D2068" w:rsidRPr="007D2068" w:rsidRDefault="007D2068" w:rsidP="00DA3212">
            <w:pPr>
              <w:rPr>
                <w:bCs/>
                <w:i/>
                <w:iCs/>
                <w:sz w:val="22"/>
                <w:szCs w:val="22"/>
              </w:rPr>
            </w:pPr>
            <w:r w:rsidRPr="007D2068">
              <w:rPr>
                <w:bCs/>
                <w:i/>
                <w:iCs/>
                <w:sz w:val="22"/>
                <w:szCs w:val="22"/>
              </w:rPr>
              <w:t>An Act to Amend the Laws Regarding Public Sector Bargaining in Public Schools</w:t>
            </w:r>
          </w:p>
          <w:p w14:paraId="201FC88D" w14:textId="36B7F567" w:rsidR="007D2068" w:rsidRPr="007D2068" w:rsidRDefault="007D2068" w:rsidP="00DA3212">
            <w:pPr>
              <w:rPr>
                <w:bCs/>
                <w:i/>
                <w:iCs/>
                <w:sz w:val="22"/>
                <w:szCs w:val="22"/>
              </w:rPr>
            </w:pPr>
          </w:p>
        </w:tc>
        <w:tc>
          <w:tcPr>
            <w:tcW w:w="7740" w:type="dxa"/>
            <w:shd w:val="clear" w:color="auto" w:fill="auto"/>
          </w:tcPr>
          <w:p w14:paraId="0B665734" w14:textId="77777777" w:rsidR="007D2068" w:rsidRPr="003D3F27" w:rsidRDefault="007D2068" w:rsidP="00794E4E">
            <w:pPr>
              <w:pStyle w:val="ListBullet"/>
              <w:ind w:left="253" w:hanging="180"/>
              <w:rPr>
                <w:sz w:val="22"/>
                <w:szCs w:val="22"/>
              </w:rPr>
            </w:pPr>
            <w:r w:rsidRPr="003D3F27">
              <w:rPr>
                <w:sz w:val="22"/>
                <w:szCs w:val="22"/>
              </w:rPr>
              <w:t>Requires the Maine Charter School Commission or a representative of the commission to appear before the Joint Standing Committee on Education &amp; Cultural Affairs to present its annual report. The Commission's appearance before the Legislative Committee must be in person unless otherwise authorized. Continues the requirement of the annual report to be submitted to the Commissioner of Education.</w:t>
            </w:r>
          </w:p>
          <w:p w14:paraId="7E5D7B59" w14:textId="01097298" w:rsidR="007D2068" w:rsidRPr="003D3F27" w:rsidRDefault="007D2068" w:rsidP="00794E4E">
            <w:pPr>
              <w:pStyle w:val="ListBullet"/>
              <w:numPr>
                <w:ilvl w:val="0"/>
                <w:numId w:val="0"/>
              </w:numPr>
              <w:ind w:left="245"/>
              <w:rPr>
                <w:sz w:val="22"/>
                <w:szCs w:val="22"/>
              </w:rPr>
            </w:pPr>
          </w:p>
        </w:tc>
        <w:tc>
          <w:tcPr>
            <w:tcW w:w="2250" w:type="dxa"/>
            <w:shd w:val="clear" w:color="auto" w:fill="auto"/>
          </w:tcPr>
          <w:p w14:paraId="6351F306" w14:textId="671539F9" w:rsidR="007D2068" w:rsidRPr="007D2068" w:rsidRDefault="007D2068" w:rsidP="00DA3212">
            <w:pPr>
              <w:rPr>
                <w:sz w:val="22"/>
                <w:szCs w:val="22"/>
              </w:rPr>
            </w:pPr>
            <w:r w:rsidRPr="007D2068">
              <w:rPr>
                <w:sz w:val="22"/>
                <w:szCs w:val="22"/>
              </w:rPr>
              <w:t>October 25, 2023</w:t>
            </w:r>
          </w:p>
        </w:tc>
      </w:tr>
      <w:tr w:rsidR="007D2068" w:rsidRPr="007D2068" w14:paraId="65DF9084" w14:textId="77777777" w:rsidTr="003D3F27">
        <w:trPr>
          <w:trHeight w:val="863"/>
        </w:trPr>
        <w:tc>
          <w:tcPr>
            <w:tcW w:w="2965" w:type="dxa"/>
            <w:shd w:val="clear" w:color="auto" w:fill="auto"/>
          </w:tcPr>
          <w:p w14:paraId="345DF746" w14:textId="77777777" w:rsidR="007D2068" w:rsidRPr="007D2068" w:rsidRDefault="007D2068" w:rsidP="00DA3212">
            <w:pPr>
              <w:rPr>
                <w:b/>
                <w:sz w:val="22"/>
                <w:szCs w:val="22"/>
              </w:rPr>
            </w:pPr>
            <w:r w:rsidRPr="007D2068">
              <w:rPr>
                <w:b/>
                <w:sz w:val="22"/>
                <w:szCs w:val="22"/>
              </w:rPr>
              <w:t>LD 1095, Public Law 2023, Chapter 95</w:t>
            </w:r>
          </w:p>
          <w:p w14:paraId="218AE6CE" w14:textId="13E40EE6" w:rsidR="007D2068" w:rsidRPr="007D2068" w:rsidRDefault="007D2068" w:rsidP="00DA3212">
            <w:pPr>
              <w:rPr>
                <w:bCs/>
                <w:i/>
                <w:iCs/>
                <w:sz w:val="22"/>
                <w:szCs w:val="22"/>
              </w:rPr>
            </w:pPr>
            <w:r w:rsidRPr="007D2068">
              <w:rPr>
                <w:bCs/>
                <w:i/>
                <w:iCs/>
                <w:sz w:val="22"/>
                <w:szCs w:val="22"/>
              </w:rPr>
              <w:t>An Act to Amend the Laws Regarding Public Sector Bargaining in Public Schools</w:t>
            </w:r>
          </w:p>
        </w:tc>
        <w:tc>
          <w:tcPr>
            <w:tcW w:w="7740" w:type="dxa"/>
            <w:shd w:val="clear" w:color="auto" w:fill="auto"/>
          </w:tcPr>
          <w:p w14:paraId="2F1C588F" w14:textId="77777777" w:rsidR="007D2068" w:rsidRPr="003D3F27" w:rsidRDefault="007D2068" w:rsidP="00794E4E">
            <w:pPr>
              <w:pStyle w:val="ListBullet"/>
              <w:ind w:left="253" w:hanging="180"/>
              <w:rPr>
                <w:sz w:val="22"/>
                <w:szCs w:val="22"/>
              </w:rPr>
            </w:pPr>
            <w:r w:rsidRPr="003D3F27">
              <w:rPr>
                <w:sz w:val="22"/>
                <w:szCs w:val="22"/>
              </w:rPr>
              <w:t xml:space="preserve">Specifies that collective bargaining agreements in school administrative units may not waive the right to bargain over wages, hours, working conditions and contract grievance arbitration. </w:t>
            </w:r>
          </w:p>
          <w:p w14:paraId="6D7E38F8" w14:textId="77777777" w:rsidR="007D2068" w:rsidRPr="003D3F27" w:rsidRDefault="007D2068" w:rsidP="00E4580B">
            <w:pPr>
              <w:pStyle w:val="ListBullet"/>
              <w:ind w:left="253" w:hanging="180"/>
              <w:rPr>
                <w:sz w:val="22"/>
                <w:szCs w:val="22"/>
              </w:rPr>
            </w:pPr>
            <w:r w:rsidRPr="003D3F27">
              <w:rPr>
                <w:sz w:val="22"/>
                <w:szCs w:val="22"/>
              </w:rPr>
              <w:t>Suspends the obligation to meet within 10 days notice of a party requesting meeting for collective bargaining purposes during the period between a referendum approving a new regional school unit and the operational date of the regional school unit, as long as the parties meet at reasonable times during that period.</w:t>
            </w:r>
          </w:p>
          <w:p w14:paraId="68C54360" w14:textId="02233640" w:rsidR="007D2068" w:rsidRPr="003D3F27" w:rsidRDefault="007D2068" w:rsidP="00794E4E">
            <w:pPr>
              <w:pStyle w:val="ListBullet"/>
              <w:numPr>
                <w:ilvl w:val="0"/>
                <w:numId w:val="0"/>
              </w:numPr>
              <w:ind w:left="245"/>
              <w:rPr>
                <w:sz w:val="22"/>
                <w:szCs w:val="22"/>
              </w:rPr>
            </w:pPr>
          </w:p>
        </w:tc>
        <w:tc>
          <w:tcPr>
            <w:tcW w:w="2250" w:type="dxa"/>
            <w:shd w:val="clear" w:color="auto" w:fill="auto"/>
          </w:tcPr>
          <w:p w14:paraId="72B6B235" w14:textId="59BB2080" w:rsidR="007D2068" w:rsidRPr="007D2068" w:rsidRDefault="007D2068" w:rsidP="00DA3212">
            <w:pPr>
              <w:rPr>
                <w:sz w:val="22"/>
                <w:szCs w:val="22"/>
              </w:rPr>
            </w:pPr>
            <w:r w:rsidRPr="007D2068">
              <w:rPr>
                <w:sz w:val="22"/>
                <w:szCs w:val="22"/>
              </w:rPr>
              <w:t>October 25, 2023</w:t>
            </w:r>
          </w:p>
        </w:tc>
      </w:tr>
      <w:tr w:rsidR="007D2068" w:rsidRPr="007D2068" w14:paraId="27AC1207" w14:textId="77777777" w:rsidTr="003D3F27">
        <w:trPr>
          <w:trHeight w:val="863"/>
        </w:trPr>
        <w:tc>
          <w:tcPr>
            <w:tcW w:w="2965" w:type="dxa"/>
            <w:shd w:val="clear" w:color="auto" w:fill="auto"/>
          </w:tcPr>
          <w:p w14:paraId="316A83ED" w14:textId="77777777" w:rsidR="007D2068" w:rsidRPr="007D2068" w:rsidRDefault="007D2068" w:rsidP="00DA3212">
            <w:pPr>
              <w:rPr>
                <w:b/>
                <w:sz w:val="22"/>
                <w:szCs w:val="22"/>
              </w:rPr>
            </w:pPr>
            <w:r w:rsidRPr="007D2068">
              <w:rPr>
                <w:b/>
                <w:sz w:val="22"/>
                <w:szCs w:val="22"/>
              </w:rPr>
              <w:t>LD 1106, Resolve 2023, Chapter 80</w:t>
            </w:r>
          </w:p>
          <w:p w14:paraId="5F1BEC7F" w14:textId="5E53E2CD" w:rsidR="007D2068" w:rsidRPr="007D2068" w:rsidRDefault="007D2068" w:rsidP="00DA3212">
            <w:pPr>
              <w:rPr>
                <w:bCs/>
                <w:i/>
                <w:iCs/>
                <w:sz w:val="22"/>
                <w:szCs w:val="22"/>
              </w:rPr>
            </w:pPr>
            <w:r w:rsidRPr="007D2068">
              <w:rPr>
                <w:bCs/>
                <w:i/>
                <w:iCs/>
                <w:sz w:val="22"/>
                <w:szCs w:val="22"/>
              </w:rPr>
              <w:t>Resolve, to Improve the Transition to Adult Services for Children with Intellectual Disabilities and Autism Spectrum Disorder</w:t>
            </w:r>
          </w:p>
        </w:tc>
        <w:tc>
          <w:tcPr>
            <w:tcW w:w="7740" w:type="dxa"/>
            <w:shd w:val="clear" w:color="auto" w:fill="auto"/>
          </w:tcPr>
          <w:p w14:paraId="5330CC28" w14:textId="77777777" w:rsidR="007D2068" w:rsidRPr="003D3F27" w:rsidRDefault="007D2068" w:rsidP="00E4580B">
            <w:pPr>
              <w:pStyle w:val="ListBullet"/>
              <w:ind w:left="253" w:hanging="180"/>
              <w:rPr>
                <w:sz w:val="22"/>
                <w:szCs w:val="22"/>
              </w:rPr>
            </w:pPr>
            <w:r w:rsidRPr="003D3F27">
              <w:rPr>
                <w:sz w:val="22"/>
                <w:szCs w:val="22"/>
              </w:rPr>
              <w:t xml:space="preserve">Requires the Department of Health &amp; Human Services to submit a report by January 15, 2024, to the Joint Standing Committee on Health &amp; Human Services on its plans to improve the transition from children's services to adult services for individuals with intellectual disabilities and autism spectrum disorder in the Improving the Transition from Children's to Adult Services pilot project, ME201.10, funded under Section 9817 of the federal American Rescue Plan Act of 2021. </w:t>
            </w:r>
          </w:p>
          <w:p w14:paraId="1214F3C6" w14:textId="77777777" w:rsidR="007D2068" w:rsidRPr="003D3F27" w:rsidRDefault="007D2068" w:rsidP="00E4580B">
            <w:pPr>
              <w:pStyle w:val="ListBullet"/>
              <w:ind w:left="253" w:hanging="180"/>
              <w:rPr>
                <w:sz w:val="22"/>
                <w:szCs w:val="22"/>
              </w:rPr>
            </w:pPr>
            <w:r w:rsidRPr="003D3F27">
              <w:rPr>
                <w:sz w:val="22"/>
                <w:szCs w:val="22"/>
              </w:rPr>
              <w:t>Report to include process where children 14 years or age or older with intellectual disabilities and autism spectrum disorder are identified for adult and transitional services and receive case management support, training and educational services and must also include any planned improvements to training for case managers and liaisons as well as any changes to services expected from any planned amendments to MaineCare waiver programs serving individuals with intellectual disabilities and autism spectrum disorder.</w:t>
            </w:r>
          </w:p>
          <w:p w14:paraId="4D4CA64B" w14:textId="6145E5E1" w:rsidR="007D2068" w:rsidRPr="003D3F27" w:rsidRDefault="007D2068" w:rsidP="00E4580B">
            <w:pPr>
              <w:pStyle w:val="ListBullet"/>
              <w:numPr>
                <w:ilvl w:val="0"/>
                <w:numId w:val="0"/>
              </w:numPr>
              <w:ind w:left="245"/>
              <w:rPr>
                <w:sz w:val="22"/>
                <w:szCs w:val="22"/>
              </w:rPr>
            </w:pPr>
          </w:p>
        </w:tc>
        <w:tc>
          <w:tcPr>
            <w:tcW w:w="2250" w:type="dxa"/>
            <w:shd w:val="clear" w:color="auto" w:fill="auto"/>
          </w:tcPr>
          <w:p w14:paraId="3C603F57" w14:textId="77777777" w:rsidR="007D2068" w:rsidRPr="007D2068" w:rsidRDefault="007D2068" w:rsidP="00DA3212">
            <w:pPr>
              <w:rPr>
                <w:sz w:val="22"/>
                <w:szCs w:val="22"/>
              </w:rPr>
            </w:pPr>
            <w:r w:rsidRPr="007D2068">
              <w:rPr>
                <w:sz w:val="22"/>
                <w:szCs w:val="22"/>
              </w:rPr>
              <w:t>October 25, 2023</w:t>
            </w:r>
          </w:p>
          <w:p w14:paraId="536AB7D5" w14:textId="77777777" w:rsidR="007D2068" w:rsidRPr="007D2068" w:rsidRDefault="007D2068" w:rsidP="00DA3212">
            <w:pPr>
              <w:rPr>
                <w:sz w:val="22"/>
                <w:szCs w:val="22"/>
              </w:rPr>
            </w:pPr>
          </w:p>
          <w:p w14:paraId="10946324" w14:textId="401B4E4E" w:rsidR="007D2068" w:rsidRPr="007D2068" w:rsidRDefault="007D2068" w:rsidP="00DA3212">
            <w:pPr>
              <w:rPr>
                <w:sz w:val="22"/>
                <w:szCs w:val="22"/>
              </w:rPr>
            </w:pPr>
            <w:r w:rsidRPr="007D2068">
              <w:rPr>
                <w:sz w:val="22"/>
                <w:szCs w:val="22"/>
              </w:rPr>
              <w:t>Department of Health &amp; Human Services to submit report by January 15, 2024, to Joint Standing Committee on Health &amp; Human Services</w:t>
            </w:r>
          </w:p>
        </w:tc>
      </w:tr>
      <w:tr w:rsidR="007D2068" w:rsidRPr="007D2068" w14:paraId="471CAAFC" w14:textId="77777777" w:rsidTr="003D3F27">
        <w:trPr>
          <w:trHeight w:val="863"/>
        </w:trPr>
        <w:tc>
          <w:tcPr>
            <w:tcW w:w="2965" w:type="dxa"/>
            <w:shd w:val="clear" w:color="auto" w:fill="auto"/>
          </w:tcPr>
          <w:p w14:paraId="4721144A" w14:textId="77777777" w:rsidR="007D2068" w:rsidRPr="007D2068" w:rsidRDefault="007D2068" w:rsidP="00DA3212">
            <w:pPr>
              <w:rPr>
                <w:b/>
                <w:sz w:val="22"/>
                <w:szCs w:val="22"/>
              </w:rPr>
            </w:pPr>
            <w:r w:rsidRPr="007D2068">
              <w:rPr>
                <w:b/>
                <w:sz w:val="22"/>
                <w:szCs w:val="22"/>
              </w:rPr>
              <w:t>LD 1160, Resolve 2023, Chapter 118</w:t>
            </w:r>
          </w:p>
          <w:p w14:paraId="10DFD8FF" w14:textId="5B1422E3" w:rsidR="007D2068" w:rsidRPr="007D2068" w:rsidRDefault="007D2068" w:rsidP="00DA3212">
            <w:pPr>
              <w:rPr>
                <w:bCs/>
                <w:i/>
                <w:iCs/>
                <w:sz w:val="22"/>
                <w:szCs w:val="22"/>
              </w:rPr>
            </w:pPr>
            <w:r w:rsidRPr="007D2068">
              <w:rPr>
                <w:i/>
                <w:iCs/>
                <w:sz w:val="22"/>
                <w:szCs w:val="22"/>
              </w:rPr>
              <w:t>Resolve, Directing the Department of Education to Analyze Data on the Essential Programs and Services Funding Formula and Allocation Methodology</w:t>
            </w:r>
          </w:p>
        </w:tc>
        <w:tc>
          <w:tcPr>
            <w:tcW w:w="7740" w:type="dxa"/>
            <w:shd w:val="clear" w:color="auto" w:fill="auto"/>
          </w:tcPr>
          <w:p w14:paraId="2E8B4DA9" w14:textId="69EB34C2" w:rsidR="007D2068" w:rsidRPr="003D3F27" w:rsidRDefault="007D2068" w:rsidP="00E4580B">
            <w:pPr>
              <w:pStyle w:val="ListBullet"/>
              <w:ind w:left="253" w:hanging="180"/>
              <w:rPr>
                <w:sz w:val="22"/>
                <w:szCs w:val="22"/>
              </w:rPr>
            </w:pPr>
            <w:r w:rsidRPr="003D3F27">
              <w:rPr>
                <w:sz w:val="22"/>
                <w:szCs w:val="22"/>
              </w:rPr>
              <w:t>Directs the Department of Education to study all school funding data and reports available through or compiled by the Maine Education Policy Research Institute in order to make Essential Programs and Service (EPS) Funding Formula recommendations to the Joint Standing Committee on Education</w:t>
            </w:r>
            <w:r w:rsidR="00FD61F0" w:rsidRPr="003D3F27">
              <w:rPr>
                <w:sz w:val="22"/>
                <w:szCs w:val="22"/>
              </w:rPr>
              <w:t xml:space="preserve"> &amp; </w:t>
            </w:r>
            <w:r w:rsidRPr="003D3F27">
              <w:rPr>
                <w:sz w:val="22"/>
                <w:szCs w:val="22"/>
              </w:rPr>
              <w:t>Cultural Affairs.</w:t>
            </w:r>
          </w:p>
          <w:p w14:paraId="312F1527" w14:textId="77777777" w:rsidR="007D2068" w:rsidRPr="003D3F27" w:rsidRDefault="007D2068" w:rsidP="003D3F27">
            <w:pPr>
              <w:pStyle w:val="ListBullet"/>
              <w:ind w:left="257" w:hanging="180"/>
              <w:rPr>
                <w:sz w:val="22"/>
                <w:szCs w:val="22"/>
              </w:rPr>
            </w:pPr>
            <w:r w:rsidRPr="003D3F27">
              <w:rPr>
                <w:sz w:val="22"/>
                <w:szCs w:val="22"/>
              </w:rPr>
              <w:t>The components of the study must include, but is not limited to:</w:t>
            </w:r>
          </w:p>
          <w:p w14:paraId="764B3AF4" w14:textId="77777777" w:rsidR="007D2068" w:rsidRPr="003D3F27" w:rsidRDefault="007D2068" w:rsidP="000979D0">
            <w:pPr>
              <w:pStyle w:val="ListBullet"/>
              <w:numPr>
                <w:ilvl w:val="0"/>
                <w:numId w:val="32"/>
              </w:numPr>
              <w:ind w:left="605" w:hanging="352"/>
              <w:rPr>
                <w:sz w:val="22"/>
                <w:szCs w:val="22"/>
              </w:rPr>
            </w:pPr>
            <w:r w:rsidRPr="003D3F27">
              <w:rPr>
                <w:sz w:val="22"/>
                <w:szCs w:val="22"/>
              </w:rPr>
              <w:t>Transportation cost allocations;</w:t>
            </w:r>
          </w:p>
          <w:p w14:paraId="3F218EEA" w14:textId="77777777" w:rsidR="007D2068" w:rsidRPr="003D3F27" w:rsidRDefault="007D2068" w:rsidP="000979D0">
            <w:pPr>
              <w:pStyle w:val="ListBullet"/>
              <w:numPr>
                <w:ilvl w:val="0"/>
                <w:numId w:val="32"/>
              </w:numPr>
              <w:ind w:left="605" w:hanging="352"/>
              <w:rPr>
                <w:sz w:val="22"/>
                <w:szCs w:val="22"/>
              </w:rPr>
            </w:pPr>
            <w:r w:rsidRPr="003D3F27">
              <w:rPr>
                <w:sz w:val="22"/>
                <w:szCs w:val="22"/>
              </w:rPr>
              <w:t>A municipality’s ability to contribute to school funding through the calculation of property fiscal capacity, certified state valuation, and the potential inclusion of median income and impacts on equity;</w:t>
            </w:r>
          </w:p>
          <w:p w14:paraId="05746C9F" w14:textId="77777777" w:rsidR="007D2068" w:rsidRPr="003D3F27" w:rsidRDefault="007D2068" w:rsidP="000979D0">
            <w:pPr>
              <w:pStyle w:val="ListBullet"/>
              <w:numPr>
                <w:ilvl w:val="0"/>
                <w:numId w:val="32"/>
              </w:numPr>
              <w:ind w:left="605" w:hanging="352"/>
              <w:rPr>
                <w:sz w:val="22"/>
                <w:szCs w:val="22"/>
              </w:rPr>
            </w:pPr>
            <w:r w:rsidRPr="003D3F27">
              <w:rPr>
                <w:sz w:val="22"/>
                <w:szCs w:val="22"/>
              </w:rPr>
              <w:t>Career and Technical Education funding;</w:t>
            </w:r>
          </w:p>
          <w:p w14:paraId="5E77B96C" w14:textId="1994DE89" w:rsidR="007D2068" w:rsidRPr="003D3F27" w:rsidRDefault="007D2068" w:rsidP="000979D0">
            <w:pPr>
              <w:pStyle w:val="ListBullet"/>
              <w:numPr>
                <w:ilvl w:val="0"/>
                <w:numId w:val="32"/>
              </w:numPr>
              <w:ind w:left="605" w:hanging="352"/>
              <w:rPr>
                <w:sz w:val="22"/>
                <w:szCs w:val="22"/>
              </w:rPr>
            </w:pPr>
            <w:r w:rsidRPr="003D3F27">
              <w:rPr>
                <w:sz w:val="22"/>
                <w:szCs w:val="22"/>
              </w:rPr>
              <w:t>Disadvantaged Student Factor calculations;</w:t>
            </w:r>
          </w:p>
          <w:p w14:paraId="67662278" w14:textId="77777777" w:rsidR="009F1567" w:rsidRPr="003D3F27" w:rsidRDefault="007D2068" w:rsidP="00E4580B">
            <w:pPr>
              <w:pStyle w:val="ListBullet"/>
              <w:ind w:left="253" w:hanging="180"/>
              <w:rPr>
                <w:sz w:val="22"/>
                <w:szCs w:val="22"/>
              </w:rPr>
            </w:pPr>
            <w:r w:rsidRPr="003D3F27">
              <w:rPr>
                <w:sz w:val="22"/>
                <w:szCs w:val="22"/>
              </w:rPr>
              <w:t>Other components or issues identified before or during the Department’s analyses such as school operations, labor market, and teacher salary and workforce vacancies.</w:t>
            </w:r>
          </w:p>
          <w:p w14:paraId="748324EF" w14:textId="77777777" w:rsidR="002E5A42" w:rsidRPr="003D3F27" w:rsidRDefault="002E5A42" w:rsidP="00E4580B">
            <w:pPr>
              <w:pStyle w:val="ListBullet"/>
              <w:ind w:left="253" w:hanging="180"/>
              <w:rPr>
                <w:sz w:val="22"/>
                <w:szCs w:val="22"/>
              </w:rPr>
            </w:pPr>
            <w:r w:rsidRPr="003D3F27">
              <w:rPr>
                <w:sz w:val="22"/>
                <w:szCs w:val="22"/>
              </w:rPr>
              <w:t xml:space="preserve">Authorizes the Joint Standing Committee on </w:t>
            </w:r>
            <w:r w:rsidR="006679E5" w:rsidRPr="003D3F27">
              <w:rPr>
                <w:sz w:val="22"/>
                <w:szCs w:val="22"/>
              </w:rPr>
              <w:t>Education</w:t>
            </w:r>
            <w:r w:rsidRPr="003D3F27">
              <w:rPr>
                <w:sz w:val="22"/>
                <w:szCs w:val="22"/>
              </w:rPr>
              <w:t xml:space="preserve"> &amp; Cultural Affairs to submit legislation to the </w:t>
            </w:r>
            <w:r w:rsidR="006679E5" w:rsidRPr="003D3F27">
              <w:rPr>
                <w:sz w:val="22"/>
                <w:szCs w:val="22"/>
              </w:rPr>
              <w:t>Second Regular Session of the 131st Legislature.</w:t>
            </w:r>
          </w:p>
          <w:p w14:paraId="76946A34" w14:textId="1DB64509" w:rsidR="006679E5" w:rsidRPr="007D2068" w:rsidRDefault="006679E5" w:rsidP="006679E5">
            <w:pPr>
              <w:pStyle w:val="ListBullet"/>
              <w:numPr>
                <w:ilvl w:val="0"/>
                <w:numId w:val="0"/>
              </w:numPr>
              <w:ind w:left="253"/>
              <w:rPr>
                <w:sz w:val="22"/>
                <w:szCs w:val="22"/>
              </w:rPr>
            </w:pPr>
          </w:p>
        </w:tc>
        <w:tc>
          <w:tcPr>
            <w:tcW w:w="2250" w:type="dxa"/>
            <w:shd w:val="clear" w:color="auto" w:fill="auto"/>
          </w:tcPr>
          <w:p w14:paraId="5645A93A" w14:textId="77777777" w:rsidR="007D2068" w:rsidRPr="007D2068" w:rsidRDefault="007D2068" w:rsidP="00DA3212">
            <w:pPr>
              <w:rPr>
                <w:sz w:val="22"/>
                <w:szCs w:val="22"/>
              </w:rPr>
            </w:pPr>
            <w:r w:rsidRPr="007D2068">
              <w:rPr>
                <w:sz w:val="22"/>
                <w:szCs w:val="22"/>
              </w:rPr>
              <w:t>October 25, 2023</w:t>
            </w:r>
          </w:p>
          <w:p w14:paraId="497A0929" w14:textId="77777777" w:rsidR="007D2068" w:rsidRPr="007D2068" w:rsidRDefault="007D2068" w:rsidP="00DA3212">
            <w:pPr>
              <w:rPr>
                <w:sz w:val="22"/>
                <w:szCs w:val="22"/>
              </w:rPr>
            </w:pPr>
          </w:p>
          <w:p w14:paraId="36BB363E" w14:textId="53C62EC6" w:rsidR="007D2068" w:rsidRPr="007D2068" w:rsidRDefault="00AF6F01" w:rsidP="00DA3212">
            <w:pPr>
              <w:rPr>
                <w:sz w:val="22"/>
                <w:szCs w:val="22"/>
              </w:rPr>
            </w:pPr>
            <w:r>
              <w:rPr>
                <w:sz w:val="22"/>
                <w:szCs w:val="22"/>
              </w:rPr>
              <w:t xml:space="preserve">Department of Education to submit </w:t>
            </w:r>
            <w:r w:rsidR="00FD61F0">
              <w:rPr>
                <w:sz w:val="22"/>
                <w:szCs w:val="22"/>
              </w:rPr>
              <w:t xml:space="preserve">report </w:t>
            </w:r>
            <w:r>
              <w:rPr>
                <w:sz w:val="22"/>
                <w:szCs w:val="22"/>
              </w:rPr>
              <w:t xml:space="preserve">by </w:t>
            </w:r>
            <w:r w:rsidR="007D2068" w:rsidRPr="007D2068">
              <w:rPr>
                <w:sz w:val="22"/>
                <w:szCs w:val="22"/>
              </w:rPr>
              <w:t>January 14, 2024</w:t>
            </w:r>
            <w:r>
              <w:rPr>
                <w:sz w:val="22"/>
                <w:szCs w:val="22"/>
              </w:rPr>
              <w:t>,</w:t>
            </w:r>
            <w:r w:rsidR="007D2068" w:rsidRPr="007D2068">
              <w:rPr>
                <w:sz w:val="22"/>
                <w:szCs w:val="22"/>
              </w:rPr>
              <w:t xml:space="preserve"> to Joint Standing Committee on Education</w:t>
            </w:r>
            <w:r>
              <w:rPr>
                <w:sz w:val="22"/>
                <w:szCs w:val="22"/>
              </w:rPr>
              <w:t xml:space="preserve"> &amp;</w:t>
            </w:r>
            <w:r w:rsidR="007D2068" w:rsidRPr="007D2068">
              <w:rPr>
                <w:sz w:val="22"/>
                <w:szCs w:val="22"/>
              </w:rPr>
              <w:t xml:space="preserve"> Cultural Affairs</w:t>
            </w:r>
          </w:p>
        </w:tc>
      </w:tr>
      <w:tr w:rsidR="007D2068" w:rsidRPr="007D2068" w14:paraId="2718286F" w14:textId="77777777" w:rsidTr="003D3F27">
        <w:trPr>
          <w:trHeight w:val="863"/>
        </w:trPr>
        <w:tc>
          <w:tcPr>
            <w:tcW w:w="2965" w:type="dxa"/>
            <w:shd w:val="clear" w:color="auto" w:fill="auto"/>
          </w:tcPr>
          <w:p w14:paraId="097D877D" w14:textId="1994DE89" w:rsidR="007D2068" w:rsidRPr="007D2068" w:rsidRDefault="007D2068" w:rsidP="00DA3212">
            <w:pPr>
              <w:rPr>
                <w:b/>
                <w:sz w:val="22"/>
                <w:szCs w:val="22"/>
              </w:rPr>
            </w:pPr>
            <w:r w:rsidRPr="007D2068">
              <w:rPr>
                <w:b/>
                <w:sz w:val="22"/>
                <w:szCs w:val="22"/>
              </w:rPr>
              <w:t>LD 1173, Public Law 2023, Chapter 392</w:t>
            </w:r>
          </w:p>
          <w:p w14:paraId="0F62A290" w14:textId="1994DE89" w:rsidR="007D2068" w:rsidRDefault="007D2068" w:rsidP="00DA3212">
            <w:pPr>
              <w:rPr>
                <w:bCs/>
                <w:i/>
                <w:iCs/>
                <w:sz w:val="22"/>
                <w:szCs w:val="22"/>
              </w:rPr>
            </w:pPr>
            <w:r w:rsidRPr="007D2068">
              <w:rPr>
                <w:bCs/>
                <w:i/>
                <w:iCs/>
                <w:sz w:val="22"/>
                <w:szCs w:val="22"/>
              </w:rPr>
              <w:t>An Act Directing the Bureau of General Services to Ensure Adequate Air Quality in All State-owned and State-leased Buildings</w:t>
            </w:r>
          </w:p>
          <w:p w14:paraId="37F27440" w14:textId="3DDE2C9F" w:rsidR="009F1567" w:rsidRPr="007D2068" w:rsidRDefault="009F1567" w:rsidP="00DA3212">
            <w:pPr>
              <w:rPr>
                <w:b/>
                <w:i/>
                <w:iCs/>
                <w:sz w:val="22"/>
                <w:szCs w:val="22"/>
              </w:rPr>
            </w:pPr>
          </w:p>
        </w:tc>
        <w:tc>
          <w:tcPr>
            <w:tcW w:w="7740" w:type="dxa"/>
            <w:shd w:val="clear" w:color="auto" w:fill="auto"/>
          </w:tcPr>
          <w:p w14:paraId="4206BA0D" w14:textId="77777777" w:rsidR="007D2068" w:rsidRPr="003D3F27" w:rsidRDefault="007D2068" w:rsidP="00BB5978">
            <w:pPr>
              <w:pStyle w:val="ListBullet"/>
              <w:ind w:left="253" w:hanging="180"/>
              <w:rPr>
                <w:sz w:val="22"/>
                <w:szCs w:val="22"/>
              </w:rPr>
            </w:pPr>
            <w:r w:rsidRPr="003D3F27">
              <w:rPr>
                <w:sz w:val="22"/>
                <w:szCs w:val="22"/>
              </w:rPr>
              <w:t xml:space="preserve">Adds radon to the list of substances that may be harmful to human health that the Department of Administrative and Financial Services, Bureau of General Services (BGS) must test for and develop mitigation plans for under the Maine Revised Statutes, Title 5, section 29 1742-G. in state owned and state leased buildings. </w:t>
            </w:r>
          </w:p>
          <w:p w14:paraId="6B629DB4" w14:textId="12A19C2E" w:rsidR="007D2068" w:rsidRPr="00C17F6E" w:rsidRDefault="007D2068" w:rsidP="00BB5978">
            <w:pPr>
              <w:pStyle w:val="ListBullet"/>
              <w:ind w:left="253" w:hanging="180"/>
            </w:pPr>
            <w:r w:rsidRPr="003D3F27">
              <w:rPr>
                <w:sz w:val="22"/>
                <w:szCs w:val="22"/>
              </w:rPr>
              <w:t>Requires BGS to conduct radon tests in the State House and report by January 15, 2024, the findings with mitigation recommendations to the Legislative Council.</w:t>
            </w:r>
          </w:p>
        </w:tc>
        <w:tc>
          <w:tcPr>
            <w:tcW w:w="2250" w:type="dxa"/>
            <w:shd w:val="clear" w:color="auto" w:fill="auto"/>
          </w:tcPr>
          <w:p w14:paraId="24C2D171" w14:textId="77777777" w:rsidR="007D2068" w:rsidRPr="007D2068" w:rsidRDefault="007D2068" w:rsidP="00DA3212">
            <w:pPr>
              <w:rPr>
                <w:sz w:val="22"/>
                <w:szCs w:val="22"/>
              </w:rPr>
            </w:pPr>
            <w:r w:rsidRPr="007D2068">
              <w:rPr>
                <w:sz w:val="22"/>
                <w:szCs w:val="22"/>
              </w:rPr>
              <w:t>October 25, 2023</w:t>
            </w:r>
          </w:p>
          <w:p w14:paraId="60E9A7E0" w14:textId="77777777" w:rsidR="007D2068" w:rsidRPr="007D2068" w:rsidRDefault="007D2068" w:rsidP="00DA3212">
            <w:pPr>
              <w:rPr>
                <w:sz w:val="22"/>
                <w:szCs w:val="22"/>
              </w:rPr>
            </w:pPr>
          </w:p>
          <w:p w14:paraId="4148F628" w14:textId="7EDA35AE" w:rsidR="007D2068" w:rsidRPr="007D2068" w:rsidRDefault="007D2068" w:rsidP="00DA3212">
            <w:pPr>
              <w:rPr>
                <w:sz w:val="22"/>
                <w:szCs w:val="22"/>
              </w:rPr>
            </w:pPr>
            <w:r w:rsidRPr="007D2068">
              <w:rPr>
                <w:sz w:val="22"/>
                <w:szCs w:val="22"/>
              </w:rPr>
              <w:t>Bureau of General Services to submit by January 15, 2024, report on radon to the Legislative Council</w:t>
            </w:r>
          </w:p>
        </w:tc>
      </w:tr>
      <w:tr w:rsidR="007D2068" w:rsidRPr="007D2068" w14:paraId="7CCA9876" w14:textId="77777777" w:rsidTr="003D3F27">
        <w:trPr>
          <w:trHeight w:val="863"/>
        </w:trPr>
        <w:tc>
          <w:tcPr>
            <w:tcW w:w="2965" w:type="dxa"/>
            <w:shd w:val="clear" w:color="auto" w:fill="auto"/>
          </w:tcPr>
          <w:p w14:paraId="0305534A" w14:textId="77777777" w:rsidR="007D2068" w:rsidRPr="007D2068" w:rsidRDefault="007D2068" w:rsidP="00DA3212">
            <w:pPr>
              <w:rPr>
                <w:b/>
                <w:sz w:val="22"/>
                <w:szCs w:val="22"/>
              </w:rPr>
            </w:pPr>
            <w:r w:rsidRPr="007D2068">
              <w:rPr>
                <w:b/>
                <w:sz w:val="22"/>
                <w:szCs w:val="22"/>
              </w:rPr>
              <w:t>LD 1183, Public Law 2023, Chapter 457</w:t>
            </w:r>
          </w:p>
          <w:p w14:paraId="20D9EF0B" w14:textId="7E58F793" w:rsidR="007D2068" w:rsidRPr="007D2068" w:rsidRDefault="007D2068" w:rsidP="00DA3212">
            <w:pPr>
              <w:rPr>
                <w:bCs/>
                <w:i/>
                <w:iCs/>
                <w:sz w:val="22"/>
                <w:szCs w:val="22"/>
              </w:rPr>
            </w:pPr>
            <w:r w:rsidRPr="007D2068">
              <w:rPr>
                <w:i/>
                <w:iCs/>
                <w:sz w:val="22"/>
                <w:szCs w:val="22"/>
              </w:rPr>
              <w:t>An Act to Establish the School Meal Equipment and Program Improvement Fund</w:t>
            </w:r>
          </w:p>
        </w:tc>
        <w:tc>
          <w:tcPr>
            <w:tcW w:w="7740" w:type="dxa"/>
            <w:shd w:val="clear" w:color="auto" w:fill="auto"/>
          </w:tcPr>
          <w:p w14:paraId="361EBD5D" w14:textId="06321641" w:rsidR="007D2068" w:rsidRPr="003D3F27" w:rsidRDefault="007D2068" w:rsidP="007852E1">
            <w:pPr>
              <w:pStyle w:val="ListBullet"/>
              <w:ind w:left="253" w:hanging="180"/>
              <w:rPr>
                <w:sz w:val="22"/>
                <w:szCs w:val="22"/>
              </w:rPr>
            </w:pPr>
            <w:r w:rsidRPr="003D3F27">
              <w:rPr>
                <w:sz w:val="22"/>
                <w:szCs w:val="22"/>
              </w:rPr>
              <w:t xml:space="preserve">Establishes the School Meal Equipment and Program Improvement Fund to issue grants to eligible school administrative units </w:t>
            </w:r>
            <w:r w:rsidR="006E7AD3" w:rsidRPr="003D3F27">
              <w:rPr>
                <w:sz w:val="22"/>
                <w:szCs w:val="22"/>
              </w:rPr>
              <w:t xml:space="preserve">(SAUs) </w:t>
            </w:r>
            <w:r w:rsidRPr="003D3F27">
              <w:rPr>
                <w:sz w:val="22"/>
                <w:szCs w:val="22"/>
              </w:rPr>
              <w:t xml:space="preserve">to improve school meal equipment and programs. </w:t>
            </w:r>
          </w:p>
          <w:p w14:paraId="54536609" w14:textId="23983942" w:rsidR="007D2068" w:rsidRPr="003D3F27" w:rsidRDefault="007D2068" w:rsidP="007852E1">
            <w:pPr>
              <w:pStyle w:val="ListBullet"/>
              <w:ind w:left="253" w:hanging="180"/>
              <w:rPr>
                <w:sz w:val="22"/>
                <w:szCs w:val="22"/>
              </w:rPr>
            </w:pPr>
            <w:r w:rsidRPr="003D3F27">
              <w:rPr>
                <w:sz w:val="22"/>
                <w:szCs w:val="22"/>
              </w:rPr>
              <w:t xml:space="preserve">Provides one-time </w:t>
            </w:r>
            <w:r w:rsidR="003D7031" w:rsidRPr="003D3F27">
              <w:rPr>
                <w:sz w:val="22"/>
                <w:szCs w:val="22"/>
              </w:rPr>
              <w:t xml:space="preserve">General Fund </w:t>
            </w:r>
            <w:r w:rsidR="00546492" w:rsidRPr="003D3F27">
              <w:rPr>
                <w:sz w:val="22"/>
                <w:szCs w:val="22"/>
              </w:rPr>
              <w:t xml:space="preserve">in </w:t>
            </w:r>
            <w:r w:rsidRPr="003D3F27">
              <w:rPr>
                <w:sz w:val="22"/>
                <w:szCs w:val="22"/>
              </w:rPr>
              <w:t>the amount of $34</w:t>
            </w:r>
            <w:r w:rsidR="006E7AD3" w:rsidRPr="003D3F27">
              <w:rPr>
                <w:sz w:val="22"/>
                <w:szCs w:val="22"/>
              </w:rPr>
              <w:t>7,781 in FY 24 and Federal 7Expenditures Fund in the amount of $500 in FY 34 and in FY 25</w:t>
            </w:r>
            <w:r w:rsidRPr="003D3F27">
              <w:rPr>
                <w:sz w:val="22"/>
                <w:szCs w:val="22"/>
              </w:rPr>
              <w:t xml:space="preserve"> for the distribution of grants to eligible SAUs.</w:t>
            </w:r>
          </w:p>
          <w:p w14:paraId="1E7E4B87" w14:textId="7798F686" w:rsidR="007D2068" w:rsidRPr="003D3F27" w:rsidRDefault="007D2068" w:rsidP="007852E1">
            <w:pPr>
              <w:pStyle w:val="ListBullet"/>
              <w:ind w:left="253" w:hanging="180"/>
              <w:rPr>
                <w:sz w:val="22"/>
                <w:szCs w:val="22"/>
              </w:rPr>
            </w:pPr>
            <w:r w:rsidRPr="003D3F27">
              <w:rPr>
                <w:sz w:val="22"/>
                <w:szCs w:val="22"/>
              </w:rPr>
              <w:t>The fund may be used to provide grants to eligible SAUs to</w:t>
            </w:r>
            <w:r w:rsidR="006E7AD3" w:rsidRPr="003D3F27">
              <w:rPr>
                <w:sz w:val="22"/>
                <w:szCs w:val="22"/>
              </w:rPr>
              <w:t>:</w:t>
            </w:r>
          </w:p>
          <w:p w14:paraId="6E242EDD" w14:textId="77777777" w:rsidR="007D2068" w:rsidRPr="003D3F27" w:rsidRDefault="007D2068" w:rsidP="00C17F6E">
            <w:pPr>
              <w:pStyle w:val="ListBullet"/>
              <w:numPr>
                <w:ilvl w:val="0"/>
                <w:numId w:val="33"/>
              </w:numPr>
              <w:ind w:left="605" w:hanging="352"/>
              <w:rPr>
                <w:sz w:val="22"/>
                <w:szCs w:val="22"/>
              </w:rPr>
            </w:pPr>
            <w:r w:rsidRPr="003D3F27">
              <w:rPr>
                <w:sz w:val="22"/>
                <w:szCs w:val="22"/>
              </w:rPr>
              <w:t>Purchase school kitchen and cafeteria equipment;</w:t>
            </w:r>
          </w:p>
          <w:p w14:paraId="7D26D6A8" w14:textId="77777777" w:rsidR="007D2068" w:rsidRPr="003D3F27" w:rsidRDefault="007D2068" w:rsidP="00C17F6E">
            <w:pPr>
              <w:pStyle w:val="ListBullet"/>
              <w:numPr>
                <w:ilvl w:val="0"/>
                <w:numId w:val="33"/>
              </w:numPr>
              <w:ind w:left="605" w:hanging="352"/>
              <w:rPr>
                <w:sz w:val="22"/>
                <w:szCs w:val="22"/>
              </w:rPr>
            </w:pPr>
            <w:r w:rsidRPr="003D3F27">
              <w:rPr>
                <w:sz w:val="22"/>
                <w:szCs w:val="22"/>
              </w:rPr>
              <w:t>Improve food safety sin school kitchen and cafeterias;</w:t>
            </w:r>
          </w:p>
          <w:p w14:paraId="5605ED55" w14:textId="77777777" w:rsidR="007D2068" w:rsidRPr="003D3F27" w:rsidRDefault="007D2068" w:rsidP="00C17F6E">
            <w:pPr>
              <w:pStyle w:val="ListBullet"/>
              <w:numPr>
                <w:ilvl w:val="0"/>
                <w:numId w:val="33"/>
              </w:numPr>
              <w:ind w:left="605" w:hanging="352"/>
              <w:rPr>
                <w:sz w:val="22"/>
                <w:szCs w:val="22"/>
              </w:rPr>
            </w:pPr>
            <w:r w:rsidRPr="003D3F27">
              <w:rPr>
                <w:sz w:val="22"/>
                <w:szCs w:val="22"/>
              </w:rPr>
              <w:t>Support the maintenance and expansion of the National School Lunch Program and the School Breakfast Program within the SAU;</w:t>
            </w:r>
          </w:p>
          <w:p w14:paraId="3C6EAAEC" w14:textId="1994DE89" w:rsidR="007D2068" w:rsidRPr="003D3F27" w:rsidRDefault="007D2068" w:rsidP="00C17F6E">
            <w:pPr>
              <w:pStyle w:val="ListBullet"/>
              <w:numPr>
                <w:ilvl w:val="0"/>
                <w:numId w:val="33"/>
              </w:numPr>
              <w:ind w:left="605" w:hanging="352"/>
              <w:rPr>
                <w:sz w:val="22"/>
                <w:szCs w:val="22"/>
              </w:rPr>
            </w:pPr>
            <w:r w:rsidRPr="003D3F27">
              <w:rPr>
                <w:sz w:val="22"/>
                <w:szCs w:val="22"/>
              </w:rPr>
              <w:t>Reimburse food costs related to medically necessary dietary restrictions of students.</w:t>
            </w:r>
          </w:p>
          <w:p w14:paraId="4F8D8711" w14:textId="1994DE89" w:rsidR="007D2068" w:rsidRPr="003D3F27" w:rsidRDefault="007D2068" w:rsidP="007852E1">
            <w:pPr>
              <w:pStyle w:val="ListBullet"/>
              <w:ind w:left="253" w:hanging="180"/>
              <w:rPr>
                <w:sz w:val="22"/>
                <w:szCs w:val="22"/>
              </w:rPr>
            </w:pPr>
            <w:r w:rsidRPr="003D3F27">
              <w:rPr>
                <w:sz w:val="22"/>
                <w:szCs w:val="22"/>
              </w:rPr>
              <w:t xml:space="preserve">An eligible SAU is any school administrative unit that participates in the National School Lunch Program and the School Breakfast Program and that meets federal compliance requirements for those programs. </w:t>
            </w:r>
          </w:p>
          <w:p w14:paraId="63B43BD5" w14:textId="560316C6" w:rsidR="009F1567" w:rsidRPr="003D3F27" w:rsidRDefault="009F1567" w:rsidP="00BB5978">
            <w:pPr>
              <w:pStyle w:val="ListBullet"/>
              <w:numPr>
                <w:ilvl w:val="0"/>
                <w:numId w:val="0"/>
              </w:numPr>
              <w:ind w:left="65"/>
              <w:rPr>
                <w:sz w:val="22"/>
                <w:szCs w:val="22"/>
              </w:rPr>
            </w:pPr>
          </w:p>
        </w:tc>
        <w:tc>
          <w:tcPr>
            <w:tcW w:w="2250" w:type="dxa"/>
            <w:shd w:val="clear" w:color="auto" w:fill="auto"/>
          </w:tcPr>
          <w:p w14:paraId="6A31D42B" w14:textId="77777777" w:rsidR="007D2068" w:rsidRPr="007D2068" w:rsidRDefault="007D2068" w:rsidP="00DA3212">
            <w:pPr>
              <w:rPr>
                <w:sz w:val="22"/>
                <w:szCs w:val="22"/>
              </w:rPr>
            </w:pPr>
            <w:r w:rsidRPr="007D2068">
              <w:rPr>
                <w:sz w:val="22"/>
                <w:szCs w:val="22"/>
              </w:rPr>
              <w:t>October 25, 2023</w:t>
            </w:r>
          </w:p>
          <w:p w14:paraId="14A5723B" w14:textId="77777777" w:rsidR="007D2068" w:rsidRPr="007D2068" w:rsidRDefault="007D2068" w:rsidP="00DA3212">
            <w:pPr>
              <w:rPr>
                <w:sz w:val="22"/>
                <w:szCs w:val="22"/>
              </w:rPr>
            </w:pPr>
          </w:p>
          <w:p w14:paraId="1468351F" w14:textId="2A1BF789" w:rsidR="007D2068" w:rsidRPr="007D2068" w:rsidRDefault="007D2068" w:rsidP="00DA3212">
            <w:pPr>
              <w:rPr>
                <w:sz w:val="22"/>
                <w:szCs w:val="22"/>
              </w:rPr>
            </w:pPr>
            <w:r w:rsidRPr="007D2068">
              <w:rPr>
                <w:sz w:val="22"/>
                <w:szCs w:val="22"/>
              </w:rPr>
              <w:t xml:space="preserve">Department of Education to adopt rules </w:t>
            </w:r>
          </w:p>
        </w:tc>
      </w:tr>
      <w:tr w:rsidR="007D2068" w:rsidRPr="007D2068" w14:paraId="4A07C722" w14:textId="77777777" w:rsidTr="003D3F27">
        <w:trPr>
          <w:trHeight w:val="863"/>
        </w:trPr>
        <w:tc>
          <w:tcPr>
            <w:tcW w:w="2965" w:type="dxa"/>
            <w:shd w:val="clear" w:color="auto" w:fill="auto"/>
          </w:tcPr>
          <w:p w14:paraId="640F56FD" w14:textId="77777777" w:rsidR="007D2068" w:rsidRPr="007D2068" w:rsidRDefault="007D2068" w:rsidP="00DA3212">
            <w:pPr>
              <w:rPr>
                <w:b/>
                <w:sz w:val="22"/>
                <w:szCs w:val="22"/>
              </w:rPr>
            </w:pPr>
            <w:r w:rsidRPr="007D2068">
              <w:rPr>
                <w:b/>
                <w:sz w:val="22"/>
                <w:szCs w:val="22"/>
              </w:rPr>
              <w:t>LD 1200, Resolve 2023, Chapter 94</w:t>
            </w:r>
          </w:p>
          <w:p w14:paraId="7D902372" w14:textId="3B890340" w:rsidR="007D2068" w:rsidRPr="007D2068" w:rsidRDefault="007D2068" w:rsidP="00DA3212">
            <w:pPr>
              <w:rPr>
                <w:b/>
                <w:i/>
                <w:iCs/>
                <w:sz w:val="22"/>
                <w:szCs w:val="22"/>
              </w:rPr>
            </w:pPr>
            <w:r w:rsidRPr="007D2068">
              <w:rPr>
                <w:bCs/>
                <w:i/>
                <w:iCs/>
                <w:sz w:val="22"/>
                <w:szCs w:val="22"/>
              </w:rPr>
              <w:t>Resolve, to Convene a Driver Education Working Group to Evaluate Hardships to Underserved Populations and Low-income Families</w:t>
            </w:r>
          </w:p>
        </w:tc>
        <w:tc>
          <w:tcPr>
            <w:tcW w:w="7740" w:type="dxa"/>
            <w:shd w:val="clear" w:color="auto" w:fill="auto"/>
          </w:tcPr>
          <w:p w14:paraId="6671F26F" w14:textId="77777777" w:rsidR="007D2068" w:rsidRPr="003D3F27" w:rsidRDefault="007D2068" w:rsidP="007852E1">
            <w:pPr>
              <w:pStyle w:val="ListBullet"/>
              <w:ind w:left="253" w:hanging="180"/>
              <w:rPr>
                <w:sz w:val="22"/>
                <w:szCs w:val="22"/>
              </w:rPr>
            </w:pPr>
            <w:r w:rsidRPr="003D3F27">
              <w:rPr>
                <w:sz w:val="22"/>
                <w:szCs w:val="22"/>
              </w:rPr>
              <w:t xml:space="preserve">Directs the Department of the Secretary of State, Bureau of Motor Vehicles to convene a working group to study potential solutions and make recommendations regarding the cost of and access to driver education for underserved populations and low-income families. </w:t>
            </w:r>
          </w:p>
          <w:p w14:paraId="3C6E8868" w14:textId="77777777" w:rsidR="007D2068" w:rsidRPr="003D3F27" w:rsidRDefault="007D2068" w:rsidP="007852E1">
            <w:pPr>
              <w:pStyle w:val="ListBullet"/>
              <w:ind w:left="253" w:hanging="180"/>
              <w:rPr>
                <w:sz w:val="22"/>
                <w:szCs w:val="22"/>
              </w:rPr>
            </w:pPr>
            <w:r w:rsidRPr="003D3F27">
              <w:rPr>
                <w:sz w:val="22"/>
                <w:szCs w:val="22"/>
              </w:rPr>
              <w:t xml:space="preserve">The working group shall include: </w:t>
            </w:r>
          </w:p>
          <w:p w14:paraId="7773CFD3" w14:textId="77777777" w:rsidR="007D2068" w:rsidRPr="003D3F27" w:rsidRDefault="007D2068" w:rsidP="0060154C">
            <w:pPr>
              <w:pStyle w:val="ListBullet"/>
              <w:numPr>
                <w:ilvl w:val="0"/>
                <w:numId w:val="16"/>
              </w:numPr>
              <w:rPr>
                <w:sz w:val="22"/>
                <w:szCs w:val="22"/>
              </w:rPr>
            </w:pPr>
            <w:r w:rsidRPr="003D3F27">
              <w:rPr>
                <w:sz w:val="22"/>
                <w:szCs w:val="22"/>
              </w:rPr>
              <w:t xml:space="preserve">One member of the Senate who serves on the Joint Standing Committee on Transportation, appointed by the President of the Senate; </w:t>
            </w:r>
          </w:p>
          <w:p w14:paraId="30F8CDE2" w14:textId="77777777" w:rsidR="007D2068" w:rsidRPr="003D3F27" w:rsidRDefault="007D2068" w:rsidP="0060154C">
            <w:pPr>
              <w:pStyle w:val="ListBullet"/>
              <w:numPr>
                <w:ilvl w:val="0"/>
                <w:numId w:val="16"/>
              </w:numPr>
              <w:rPr>
                <w:sz w:val="22"/>
                <w:szCs w:val="22"/>
              </w:rPr>
            </w:pPr>
            <w:r w:rsidRPr="003D3F27">
              <w:rPr>
                <w:sz w:val="22"/>
                <w:szCs w:val="22"/>
              </w:rPr>
              <w:t xml:space="preserve">One member of the House of Representatives who serves on the Joint Standing Committee on Transportation, appointed by the Speaker of the House; </w:t>
            </w:r>
          </w:p>
          <w:p w14:paraId="53FF373C" w14:textId="77777777" w:rsidR="007D2068" w:rsidRPr="003D3F27" w:rsidRDefault="007D2068" w:rsidP="0060154C">
            <w:pPr>
              <w:pStyle w:val="ListBullet"/>
              <w:numPr>
                <w:ilvl w:val="0"/>
                <w:numId w:val="16"/>
              </w:numPr>
              <w:rPr>
                <w:sz w:val="22"/>
                <w:szCs w:val="22"/>
              </w:rPr>
            </w:pPr>
            <w:r w:rsidRPr="003D3F27">
              <w:rPr>
                <w:sz w:val="22"/>
                <w:szCs w:val="22"/>
              </w:rPr>
              <w:t xml:space="preserve">One member representing the driver education school industry, appointed by the Secretary of State; </w:t>
            </w:r>
          </w:p>
          <w:p w14:paraId="00F6D45D" w14:textId="77777777" w:rsidR="007D2068" w:rsidRPr="003D3F27" w:rsidRDefault="007D2068" w:rsidP="0060154C">
            <w:pPr>
              <w:pStyle w:val="ListBullet"/>
              <w:numPr>
                <w:ilvl w:val="0"/>
                <w:numId w:val="16"/>
              </w:numPr>
              <w:rPr>
                <w:sz w:val="22"/>
                <w:szCs w:val="22"/>
              </w:rPr>
            </w:pPr>
            <w:r w:rsidRPr="003D3F27">
              <w:rPr>
                <w:sz w:val="22"/>
                <w:szCs w:val="22"/>
              </w:rPr>
              <w:t xml:space="preserve">One member representing a State Police traffic division, appointed by the Chief of the State Police; </w:t>
            </w:r>
          </w:p>
          <w:p w14:paraId="183DA5EA" w14:textId="77777777" w:rsidR="007D2068" w:rsidRPr="003D3F27" w:rsidRDefault="007D2068" w:rsidP="0060154C">
            <w:pPr>
              <w:pStyle w:val="ListBullet"/>
              <w:numPr>
                <w:ilvl w:val="0"/>
                <w:numId w:val="16"/>
              </w:numPr>
              <w:rPr>
                <w:sz w:val="22"/>
                <w:szCs w:val="22"/>
              </w:rPr>
            </w:pPr>
            <w:r w:rsidRPr="003D3F27">
              <w:rPr>
                <w:sz w:val="22"/>
                <w:szCs w:val="22"/>
              </w:rPr>
              <w:t xml:space="preserve">One or more members representing affected groups, including, but not limited to, low-income families, immigrant or refugee communities, tribal communities and foster children, appointed by the Secretary of State; </w:t>
            </w:r>
          </w:p>
          <w:p w14:paraId="1012C958" w14:textId="77777777" w:rsidR="007D2068" w:rsidRPr="003D3F27" w:rsidRDefault="007D2068" w:rsidP="0060154C">
            <w:pPr>
              <w:pStyle w:val="ListBullet"/>
              <w:numPr>
                <w:ilvl w:val="0"/>
                <w:numId w:val="16"/>
              </w:numPr>
              <w:rPr>
                <w:sz w:val="22"/>
                <w:szCs w:val="22"/>
              </w:rPr>
            </w:pPr>
            <w:r w:rsidRPr="003D3F27">
              <w:rPr>
                <w:sz w:val="22"/>
                <w:szCs w:val="22"/>
              </w:rPr>
              <w:t xml:space="preserve">An employee of the Bureau of Motor Vehicles who is responsible for the oversight of driver education, appointed by the Secretary of State; </w:t>
            </w:r>
          </w:p>
          <w:p w14:paraId="3BC2F0F3" w14:textId="77777777" w:rsidR="007D2068" w:rsidRPr="003D3F27" w:rsidRDefault="007D2068" w:rsidP="0060154C">
            <w:pPr>
              <w:pStyle w:val="ListBullet"/>
              <w:numPr>
                <w:ilvl w:val="0"/>
                <w:numId w:val="16"/>
              </w:numPr>
              <w:rPr>
                <w:sz w:val="22"/>
                <w:szCs w:val="22"/>
              </w:rPr>
            </w:pPr>
            <w:r w:rsidRPr="003D3F27">
              <w:rPr>
                <w:sz w:val="22"/>
                <w:szCs w:val="22"/>
              </w:rPr>
              <w:t xml:space="preserve">The Commissioner of Education or designee; </w:t>
            </w:r>
          </w:p>
          <w:p w14:paraId="40A27068" w14:textId="77777777" w:rsidR="007D2068" w:rsidRPr="003D3F27" w:rsidRDefault="007D2068" w:rsidP="0060154C">
            <w:pPr>
              <w:pStyle w:val="ListBullet"/>
              <w:numPr>
                <w:ilvl w:val="0"/>
                <w:numId w:val="16"/>
              </w:numPr>
              <w:rPr>
                <w:sz w:val="22"/>
                <w:szCs w:val="22"/>
              </w:rPr>
            </w:pPr>
            <w:r w:rsidRPr="003D3F27">
              <w:rPr>
                <w:sz w:val="22"/>
                <w:szCs w:val="22"/>
              </w:rPr>
              <w:t xml:space="preserve">The Commissioner of Health &amp; Human Services or designee; </w:t>
            </w:r>
          </w:p>
          <w:p w14:paraId="32BF2AF0" w14:textId="77777777" w:rsidR="007D2068" w:rsidRPr="003D3F27" w:rsidRDefault="007D2068" w:rsidP="0060154C">
            <w:pPr>
              <w:pStyle w:val="ListBullet"/>
              <w:numPr>
                <w:ilvl w:val="0"/>
                <w:numId w:val="16"/>
              </w:numPr>
              <w:rPr>
                <w:sz w:val="22"/>
                <w:szCs w:val="22"/>
              </w:rPr>
            </w:pPr>
            <w:r w:rsidRPr="003D3F27">
              <w:rPr>
                <w:sz w:val="22"/>
                <w:szCs w:val="22"/>
              </w:rPr>
              <w:t xml:space="preserve">The Deputy Secretary of State having oversight over the Bureau of Motor Vehicles or designee; </w:t>
            </w:r>
          </w:p>
          <w:p w14:paraId="6ADEF4E7" w14:textId="77777777" w:rsidR="007D2068" w:rsidRPr="003D3F27" w:rsidRDefault="007D2068" w:rsidP="0060154C">
            <w:pPr>
              <w:pStyle w:val="ListBullet"/>
              <w:numPr>
                <w:ilvl w:val="0"/>
                <w:numId w:val="16"/>
              </w:numPr>
              <w:rPr>
                <w:sz w:val="22"/>
                <w:szCs w:val="22"/>
              </w:rPr>
            </w:pPr>
            <w:r w:rsidRPr="003D3F27">
              <w:rPr>
                <w:sz w:val="22"/>
                <w:szCs w:val="22"/>
              </w:rPr>
              <w:t xml:space="preserve">The Secretary of State or designee; and </w:t>
            </w:r>
          </w:p>
          <w:p w14:paraId="06663935" w14:textId="77777777" w:rsidR="007D2068" w:rsidRPr="003D3F27" w:rsidRDefault="007D2068" w:rsidP="0060154C">
            <w:pPr>
              <w:pStyle w:val="ListBullet"/>
              <w:numPr>
                <w:ilvl w:val="0"/>
                <w:numId w:val="16"/>
              </w:numPr>
              <w:rPr>
                <w:sz w:val="22"/>
                <w:szCs w:val="22"/>
              </w:rPr>
            </w:pPr>
            <w:r w:rsidRPr="003D3F27">
              <w:rPr>
                <w:sz w:val="22"/>
                <w:szCs w:val="22"/>
              </w:rPr>
              <w:t xml:space="preserve">One member representing the Bureau of Highway Safety, appointed by the Commissioner of Public Safety. </w:t>
            </w:r>
          </w:p>
          <w:p w14:paraId="1AAD6053" w14:textId="6BA78BD0" w:rsidR="007D2068" w:rsidRPr="003D3F27" w:rsidRDefault="007D2068" w:rsidP="007852E1">
            <w:pPr>
              <w:pStyle w:val="ListBullet"/>
              <w:ind w:left="253" w:hanging="180"/>
              <w:rPr>
                <w:sz w:val="22"/>
                <w:szCs w:val="22"/>
              </w:rPr>
            </w:pPr>
            <w:r w:rsidRPr="003D3F27">
              <w:rPr>
                <w:sz w:val="22"/>
                <w:szCs w:val="22"/>
              </w:rPr>
              <w:t xml:space="preserve">Requires the working group to submit a report by February 1, 2024, to the Joint Standing Committee on Transportation that includes its findings and recommendations. </w:t>
            </w:r>
          </w:p>
          <w:p w14:paraId="634EA6BD" w14:textId="6BA78BD0" w:rsidR="007D2068" w:rsidRPr="003D3F27" w:rsidRDefault="007D2068" w:rsidP="007852E1">
            <w:pPr>
              <w:pStyle w:val="ListBullet"/>
              <w:ind w:left="253" w:hanging="180"/>
              <w:rPr>
                <w:sz w:val="22"/>
                <w:szCs w:val="22"/>
              </w:rPr>
            </w:pPr>
            <w:r w:rsidRPr="003D3F27">
              <w:rPr>
                <w:sz w:val="22"/>
                <w:szCs w:val="22"/>
              </w:rPr>
              <w:t>Authorizes the Joint Standing Committee on Transportation to submit legislation related to the report to the Second Regular Session of the 131st Legislature.</w:t>
            </w:r>
          </w:p>
          <w:p w14:paraId="1DACD097" w14:textId="0383688D" w:rsidR="009F1567" w:rsidRPr="003D3F27" w:rsidRDefault="009F1567" w:rsidP="007852E1">
            <w:pPr>
              <w:pStyle w:val="ListBullet"/>
              <w:numPr>
                <w:ilvl w:val="0"/>
                <w:numId w:val="0"/>
              </w:numPr>
              <w:ind w:left="255"/>
              <w:rPr>
                <w:sz w:val="22"/>
                <w:szCs w:val="22"/>
              </w:rPr>
            </w:pPr>
          </w:p>
        </w:tc>
        <w:tc>
          <w:tcPr>
            <w:tcW w:w="2250" w:type="dxa"/>
            <w:shd w:val="clear" w:color="auto" w:fill="auto"/>
          </w:tcPr>
          <w:p w14:paraId="2506A619" w14:textId="77777777" w:rsidR="007D2068" w:rsidRPr="007D2068" w:rsidRDefault="007D2068" w:rsidP="00DA3212">
            <w:pPr>
              <w:rPr>
                <w:sz w:val="22"/>
                <w:szCs w:val="22"/>
              </w:rPr>
            </w:pPr>
            <w:r w:rsidRPr="007D2068">
              <w:rPr>
                <w:sz w:val="22"/>
                <w:szCs w:val="22"/>
              </w:rPr>
              <w:t>October 25, 2023</w:t>
            </w:r>
          </w:p>
          <w:p w14:paraId="0B1ED5D7" w14:textId="77777777" w:rsidR="007D2068" w:rsidRPr="007D2068" w:rsidRDefault="007D2068" w:rsidP="00DA3212">
            <w:pPr>
              <w:rPr>
                <w:sz w:val="22"/>
                <w:szCs w:val="22"/>
              </w:rPr>
            </w:pPr>
          </w:p>
          <w:p w14:paraId="09CAF438" w14:textId="38FE5AE5" w:rsidR="007D2068" w:rsidRPr="007D2068" w:rsidRDefault="007D2068" w:rsidP="00DA3212">
            <w:pPr>
              <w:rPr>
                <w:sz w:val="22"/>
                <w:szCs w:val="22"/>
              </w:rPr>
            </w:pPr>
            <w:r w:rsidRPr="007D2068">
              <w:rPr>
                <w:sz w:val="22"/>
                <w:szCs w:val="22"/>
              </w:rPr>
              <w:t>Working group to submit report by February 1, 2024, to Joint Standing Committee on Transportation</w:t>
            </w:r>
          </w:p>
        </w:tc>
      </w:tr>
      <w:tr w:rsidR="007D2068" w:rsidRPr="007D2068" w14:paraId="14E8280B" w14:textId="77777777" w:rsidTr="003D3F27">
        <w:trPr>
          <w:trHeight w:val="863"/>
        </w:trPr>
        <w:tc>
          <w:tcPr>
            <w:tcW w:w="2965" w:type="dxa"/>
            <w:shd w:val="clear" w:color="auto" w:fill="auto"/>
          </w:tcPr>
          <w:p w14:paraId="26BCAFFB" w14:textId="77777777" w:rsidR="007D2068" w:rsidRPr="007D2068" w:rsidRDefault="007D2068" w:rsidP="00DA3212">
            <w:pPr>
              <w:rPr>
                <w:b/>
                <w:sz w:val="22"/>
                <w:szCs w:val="22"/>
              </w:rPr>
            </w:pPr>
            <w:r w:rsidRPr="007D2068">
              <w:rPr>
                <w:b/>
                <w:sz w:val="22"/>
                <w:szCs w:val="22"/>
              </w:rPr>
              <w:t>LD 1208, Public Law 2023, Chapter 155</w:t>
            </w:r>
          </w:p>
          <w:p w14:paraId="56675475" w14:textId="2FB7F93D" w:rsidR="007D2068" w:rsidRPr="007D2068" w:rsidRDefault="007D2068" w:rsidP="00DA3212">
            <w:pPr>
              <w:rPr>
                <w:bCs/>
                <w:i/>
                <w:iCs/>
                <w:sz w:val="22"/>
                <w:szCs w:val="22"/>
              </w:rPr>
            </w:pPr>
            <w:r w:rsidRPr="007D2068">
              <w:rPr>
                <w:bCs/>
                <w:i/>
                <w:iCs/>
                <w:sz w:val="22"/>
                <w:szCs w:val="22"/>
              </w:rPr>
              <w:t>An Act to Implement the Recommendations of the Right To Know Advisory Committee Concerning Time Estimates for Responding to Public Records Requests</w:t>
            </w:r>
          </w:p>
        </w:tc>
        <w:tc>
          <w:tcPr>
            <w:tcW w:w="7740" w:type="dxa"/>
            <w:shd w:val="clear" w:color="auto" w:fill="auto"/>
          </w:tcPr>
          <w:p w14:paraId="3FE176D2" w14:textId="77777777" w:rsidR="007D2068" w:rsidRPr="003D3F27" w:rsidRDefault="007D2068" w:rsidP="007852E1">
            <w:pPr>
              <w:pStyle w:val="ListBullet"/>
              <w:ind w:left="253" w:hanging="180"/>
              <w:rPr>
                <w:sz w:val="22"/>
                <w:szCs w:val="22"/>
              </w:rPr>
            </w:pPr>
            <w:r w:rsidRPr="003D3F27">
              <w:rPr>
                <w:sz w:val="22"/>
                <w:szCs w:val="22"/>
              </w:rPr>
              <w:t xml:space="preserve">Implements the recommendations of the Right To Know Advisory Committee to amend provisions in the Freedom of Access Act concerning time estimates for responding to public records requests by: </w:t>
            </w:r>
          </w:p>
          <w:p w14:paraId="47983213" w14:textId="77777777" w:rsidR="007D2068" w:rsidRPr="003D3F27" w:rsidRDefault="007D2068" w:rsidP="00F3485E">
            <w:pPr>
              <w:pStyle w:val="ListBullet"/>
              <w:numPr>
                <w:ilvl w:val="0"/>
                <w:numId w:val="17"/>
              </w:numPr>
              <w:rPr>
                <w:sz w:val="22"/>
                <w:szCs w:val="22"/>
              </w:rPr>
            </w:pPr>
            <w:r w:rsidRPr="003D3F27">
              <w:rPr>
                <w:sz w:val="22"/>
                <w:szCs w:val="22"/>
              </w:rPr>
              <w:t xml:space="preserve">Clarifying that an agency or official must specify the estimated time frame within which an agency or official will comply with a request for searching for, retrieving and compiling a requested public record; </w:t>
            </w:r>
          </w:p>
          <w:p w14:paraId="34C5F04C" w14:textId="77777777" w:rsidR="007D2068" w:rsidRPr="003D3F27" w:rsidRDefault="007D2068" w:rsidP="00F3485E">
            <w:pPr>
              <w:pStyle w:val="ListBullet"/>
              <w:numPr>
                <w:ilvl w:val="0"/>
                <w:numId w:val="17"/>
              </w:numPr>
              <w:rPr>
                <w:sz w:val="22"/>
                <w:szCs w:val="22"/>
              </w:rPr>
            </w:pPr>
            <w:r w:rsidRPr="003D3F27">
              <w:rPr>
                <w:sz w:val="22"/>
                <w:szCs w:val="22"/>
              </w:rPr>
              <w:t>Clarifying that an agency or official may charge a fee to the person who requests a public record for the actual cost of a device used to store the public record, if the storage device will be given to the requester by the agency or official.</w:t>
            </w:r>
          </w:p>
          <w:p w14:paraId="28A074F1" w14:textId="77777777" w:rsidR="007D2068" w:rsidRPr="003D3F27" w:rsidRDefault="007D2068" w:rsidP="00F3485E">
            <w:pPr>
              <w:pStyle w:val="ListBullet"/>
              <w:numPr>
                <w:ilvl w:val="0"/>
                <w:numId w:val="17"/>
              </w:numPr>
              <w:rPr>
                <w:sz w:val="22"/>
                <w:szCs w:val="22"/>
              </w:rPr>
            </w:pPr>
            <w:r w:rsidRPr="003D3F27">
              <w:rPr>
                <w:sz w:val="22"/>
                <w:szCs w:val="22"/>
              </w:rPr>
              <w:t>Clarifying that an estimate of the total cost is to be provided when the cost is estimated to be greater than $50 before proceeding, to be consistent with Public Law 2021, chapter 375, which increased the hourly fee for staff time that may be charged by an agency or official from $15 to $25.</w:t>
            </w:r>
          </w:p>
          <w:p w14:paraId="551FFC39" w14:textId="370BCD39" w:rsidR="007D2068" w:rsidRPr="003D3F27" w:rsidRDefault="007D2068" w:rsidP="007852E1">
            <w:pPr>
              <w:pStyle w:val="ListBullet"/>
              <w:numPr>
                <w:ilvl w:val="0"/>
                <w:numId w:val="0"/>
              </w:numPr>
              <w:ind w:left="255"/>
              <w:rPr>
                <w:sz w:val="22"/>
                <w:szCs w:val="22"/>
              </w:rPr>
            </w:pPr>
          </w:p>
        </w:tc>
        <w:tc>
          <w:tcPr>
            <w:tcW w:w="2250" w:type="dxa"/>
            <w:shd w:val="clear" w:color="auto" w:fill="auto"/>
          </w:tcPr>
          <w:p w14:paraId="471BE9E1" w14:textId="27E6C03C" w:rsidR="007D2068" w:rsidRPr="007D2068" w:rsidRDefault="007D2068" w:rsidP="00DA3212">
            <w:pPr>
              <w:rPr>
                <w:sz w:val="22"/>
                <w:szCs w:val="22"/>
              </w:rPr>
            </w:pPr>
            <w:r w:rsidRPr="007D2068">
              <w:rPr>
                <w:sz w:val="22"/>
                <w:szCs w:val="22"/>
              </w:rPr>
              <w:t>October 25, 2023</w:t>
            </w:r>
          </w:p>
        </w:tc>
      </w:tr>
      <w:tr w:rsidR="007D2068" w:rsidRPr="007D2068" w14:paraId="40703CC3" w14:textId="77777777" w:rsidTr="003D3F27">
        <w:trPr>
          <w:trHeight w:val="863"/>
        </w:trPr>
        <w:tc>
          <w:tcPr>
            <w:tcW w:w="2965" w:type="dxa"/>
            <w:shd w:val="clear" w:color="auto" w:fill="auto"/>
          </w:tcPr>
          <w:p w14:paraId="1E0B0F7D" w14:textId="77777777" w:rsidR="007D2068" w:rsidRPr="007D2068" w:rsidRDefault="007D2068" w:rsidP="00DA3212">
            <w:pPr>
              <w:rPr>
                <w:b/>
                <w:sz w:val="22"/>
                <w:szCs w:val="22"/>
              </w:rPr>
            </w:pPr>
            <w:r w:rsidRPr="007D2068">
              <w:rPr>
                <w:b/>
                <w:sz w:val="22"/>
                <w:szCs w:val="22"/>
              </w:rPr>
              <w:t>LD 1230, Public Law 2023, Chapter 23</w:t>
            </w:r>
          </w:p>
          <w:p w14:paraId="295DDF1E" w14:textId="77777777" w:rsidR="007D2068" w:rsidRPr="007D2068" w:rsidRDefault="007D2068" w:rsidP="00DA3212">
            <w:pPr>
              <w:rPr>
                <w:bCs/>
                <w:i/>
                <w:iCs/>
                <w:sz w:val="22"/>
                <w:szCs w:val="22"/>
              </w:rPr>
            </w:pPr>
            <w:r w:rsidRPr="007D2068">
              <w:rPr>
                <w:bCs/>
                <w:i/>
                <w:iCs/>
                <w:sz w:val="22"/>
                <w:szCs w:val="22"/>
              </w:rPr>
              <w:t>Resolve, Directing the Maine Public Employees Retirement System to Study the Creation of an Interstate Compact Concerning the Windfall Elimination Provision and Government Pension Offset</w:t>
            </w:r>
          </w:p>
          <w:p w14:paraId="656AAB50" w14:textId="5A698B1F" w:rsidR="007D2068" w:rsidRPr="007D2068" w:rsidRDefault="007D2068" w:rsidP="00DA3212">
            <w:pPr>
              <w:rPr>
                <w:bCs/>
                <w:i/>
                <w:iCs/>
                <w:sz w:val="22"/>
                <w:szCs w:val="22"/>
              </w:rPr>
            </w:pPr>
          </w:p>
        </w:tc>
        <w:tc>
          <w:tcPr>
            <w:tcW w:w="7740" w:type="dxa"/>
            <w:shd w:val="clear" w:color="auto" w:fill="auto"/>
          </w:tcPr>
          <w:p w14:paraId="114537ED" w14:textId="77777777" w:rsidR="007D2068" w:rsidRPr="003D3F27" w:rsidRDefault="007D2068" w:rsidP="007852E1">
            <w:pPr>
              <w:pStyle w:val="ListBullet"/>
              <w:ind w:left="253" w:hanging="180"/>
              <w:rPr>
                <w:sz w:val="22"/>
                <w:szCs w:val="22"/>
              </w:rPr>
            </w:pPr>
            <w:r w:rsidRPr="003D3F27">
              <w:rPr>
                <w:sz w:val="22"/>
                <w:szCs w:val="22"/>
              </w:rPr>
              <w:t xml:space="preserve">Directs the Maine Public Employees Retirement System (MainePERS) to study the creation of an interstate compact with other states affected by the windfall elimination provision and the government pension offset. </w:t>
            </w:r>
          </w:p>
          <w:p w14:paraId="277F3127" w14:textId="77777777" w:rsidR="007D2068" w:rsidRPr="003D3F27" w:rsidRDefault="007D2068" w:rsidP="007852E1">
            <w:pPr>
              <w:pStyle w:val="ListBullet"/>
              <w:ind w:left="253" w:hanging="180"/>
              <w:rPr>
                <w:sz w:val="22"/>
                <w:szCs w:val="22"/>
              </w:rPr>
            </w:pPr>
            <w:r w:rsidRPr="003D3F27">
              <w:rPr>
                <w:sz w:val="22"/>
                <w:szCs w:val="22"/>
              </w:rPr>
              <w:t xml:space="preserve">Directs MainePERS to submit a report by December 20, 2023, with its recommendations, including any suggested legislation, to the Joint Standing Committee on Labor. </w:t>
            </w:r>
          </w:p>
          <w:p w14:paraId="483B1512" w14:textId="558D6588" w:rsidR="007D2068" w:rsidRPr="003D3F27" w:rsidRDefault="007D2068" w:rsidP="007852E1">
            <w:pPr>
              <w:pStyle w:val="ListBullet"/>
              <w:ind w:left="253" w:hanging="180"/>
              <w:rPr>
                <w:sz w:val="22"/>
                <w:szCs w:val="22"/>
              </w:rPr>
            </w:pPr>
            <w:r w:rsidRPr="003D3F27">
              <w:rPr>
                <w:sz w:val="22"/>
                <w:szCs w:val="22"/>
              </w:rPr>
              <w:t>Authorizes the Joint Standing Committee on Labor &amp; Housing to submit legislation to the Second Regular Session of the 131st Legislature</w:t>
            </w:r>
          </w:p>
        </w:tc>
        <w:tc>
          <w:tcPr>
            <w:tcW w:w="2250" w:type="dxa"/>
            <w:shd w:val="clear" w:color="auto" w:fill="auto"/>
          </w:tcPr>
          <w:p w14:paraId="4FAB1C9E" w14:textId="77777777" w:rsidR="007D2068" w:rsidRPr="007D2068" w:rsidRDefault="007D2068" w:rsidP="00DA3212">
            <w:pPr>
              <w:rPr>
                <w:sz w:val="22"/>
                <w:szCs w:val="22"/>
              </w:rPr>
            </w:pPr>
            <w:r w:rsidRPr="007D2068">
              <w:rPr>
                <w:sz w:val="22"/>
                <w:szCs w:val="22"/>
              </w:rPr>
              <w:t>October 25, 2023</w:t>
            </w:r>
          </w:p>
          <w:p w14:paraId="7275C1B2" w14:textId="77777777" w:rsidR="007D2068" w:rsidRPr="007D2068" w:rsidRDefault="007D2068" w:rsidP="00DA3212">
            <w:pPr>
              <w:rPr>
                <w:sz w:val="22"/>
                <w:szCs w:val="22"/>
              </w:rPr>
            </w:pPr>
          </w:p>
          <w:p w14:paraId="523BC4D0" w14:textId="77777777" w:rsidR="007D2068" w:rsidRDefault="007D2068" w:rsidP="00DA3212">
            <w:pPr>
              <w:rPr>
                <w:sz w:val="22"/>
                <w:szCs w:val="22"/>
              </w:rPr>
            </w:pPr>
            <w:r w:rsidRPr="007D2068">
              <w:rPr>
                <w:sz w:val="22"/>
                <w:szCs w:val="22"/>
              </w:rPr>
              <w:t>Maine Public Employees Retirement Sys. to submit report by December 20, 2023, to Joint Standing Committee on Labor &amp; Housing</w:t>
            </w:r>
          </w:p>
          <w:p w14:paraId="6E84A114" w14:textId="77777777" w:rsidR="003D3F27" w:rsidRDefault="003D3F27" w:rsidP="00DA3212">
            <w:pPr>
              <w:rPr>
                <w:sz w:val="22"/>
                <w:szCs w:val="22"/>
              </w:rPr>
            </w:pPr>
          </w:p>
          <w:p w14:paraId="1DA43ACB" w14:textId="59FA3308" w:rsidR="003D3F27" w:rsidRPr="007D2068" w:rsidRDefault="003D3F27" w:rsidP="00DA3212">
            <w:pPr>
              <w:rPr>
                <w:sz w:val="22"/>
                <w:szCs w:val="22"/>
              </w:rPr>
            </w:pPr>
          </w:p>
        </w:tc>
      </w:tr>
      <w:tr w:rsidR="007D2068" w:rsidRPr="007D2068" w14:paraId="49E4200B" w14:textId="77777777" w:rsidTr="003D3F27">
        <w:trPr>
          <w:trHeight w:val="863"/>
        </w:trPr>
        <w:tc>
          <w:tcPr>
            <w:tcW w:w="2965" w:type="dxa"/>
            <w:shd w:val="clear" w:color="auto" w:fill="auto"/>
          </w:tcPr>
          <w:p w14:paraId="282B25BE" w14:textId="77777777" w:rsidR="007D2068" w:rsidRPr="007D2068" w:rsidRDefault="007D2068" w:rsidP="00DA3212">
            <w:pPr>
              <w:rPr>
                <w:b/>
                <w:sz w:val="22"/>
                <w:szCs w:val="22"/>
              </w:rPr>
            </w:pPr>
            <w:r w:rsidRPr="007D2068">
              <w:rPr>
                <w:b/>
                <w:sz w:val="22"/>
                <w:szCs w:val="22"/>
              </w:rPr>
              <w:t>LD 1260, Resolve 2023, Chapter 42</w:t>
            </w:r>
          </w:p>
          <w:p w14:paraId="48AE5331" w14:textId="1A53BACC" w:rsidR="007D2068" w:rsidRPr="007D2068" w:rsidRDefault="007D2068" w:rsidP="00DA3212">
            <w:pPr>
              <w:rPr>
                <w:bCs/>
                <w:i/>
                <w:iCs/>
                <w:sz w:val="22"/>
                <w:szCs w:val="22"/>
              </w:rPr>
            </w:pPr>
            <w:r w:rsidRPr="007D2068">
              <w:rPr>
                <w:bCs/>
                <w:i/>
                <w:iCs/>
                <w:sz w:val="22"/>
                <w:szCs w:val="22"/>
              </w:rPr>
              <w:t>Resolve, to Study Expansion of Civics Education and Engagement Through the Secretary of State</w:t>
            </w:r>
          </w:p>
        </w:tc>
        <w:tc>
          <w:tcPr>
            <w:tcW w:w="7740" w:type="dxa"/>
            <w:shd w:val="clear" w:color="auto" w:fill="auto"/>
          </w:tcPr>
          <w:p w14:paraId="2CCE71A0" w14:textId="77777777" w:rsidR="007D2068" w:rsidRPr="003D3F27" w:rsidRDefault="007D2068" w:rsidP="009A0F45">
            <w:pPr>
              <w:pStyle w:val="ListBullet"/>
              <w:ind w:left="253" w:hanging="180"/>
              <w:rPr>
                <w:sz w:val="22"/>
                <w:szCs w:val="22"/>
              </w:rPr>
            </w:pPr>
            <w:r w:rsidRPr="003D3F27">
              <w:rPr>
                <w:sz w:val="22"/>
                <w:szCs w:val="22"/>
              </w:rPr>
              <w:t xml:space="preserve">Requires the Secretary of State to study the efficacy, feasibility and benefits of appointing a deputy secretary of state to coordinate civics engagement and education matters and of moving staffing and administrative services for the Maine Commission for Community Service from the Department of Education to the office of the Secretary of State. </w:t>
            </w:r>
          </w:p>
          <w:p w14:paraId="06E9CE63" w14:textId="77777777" w:rsidR="007D2068" w:rsidRPr="003D3F27" w:rsidRDefault="007D2068" w:rsidP="009A0F45">
            <w:pPr>
              <w:pStyle w:val="ListBullet"/>
              <w:ind w:left="253" w:hanging="180"/>
              <w:rPr>
                <w:sz w:val="22"/>
                <w:szCs w:val="22"/>
              </w:rPr>
            </w:pPr>
            <w:r w:rsidRPr="003D3F27">
              <w:rPr>
                <w:sz w:val="22"/>
                <w:szCs w:val="22"/>
              </w:rPr>
              <w:t xml:space="preserve">Requires the Secretary of State to consult with the Department of Education regarding the moving of staffing and administrative services for the Maine Commission for Community Service. </w:t>
            </w:r>
          </w:p>
          <w:p w14:paraId="529F5579" w14:textId="77777777" w:rsidR="007D2068" w:rsidRPr="003D3F27" w:rsidRDefault="007D2068" w:rsidP="009A0F45">
            <w:pPr>
              <w:pStyle w:val="ListBullet"/>
              <w:ind w:left="253" w:hanging="180"/>
              <w:rPr>
                <w:sz w:val="22"/>
                <w:szCs w:val="22"/>
              </w:rPr>
            </w:pPr>
            <w:r w:rsidRPr="003D3F27">
              <w:rPr>
                <w:sz w:val="22"/>
                <w:szCs w:val="22"/>
              </w:rPr>
              <w:t xml:space="preserve">Directs the Secretary of State to submit a report by December 6, 2023, to the Joint Standing Committee on State &amp; Local Government. </w:t>
            </w:r>
          </w:p>
          <w:p w14:paraId="5B051418" w14:textId="77777777" w:rsidR="007D2068" w:rsidRPr="003D3F27" w:rsidRDefault="007D2068" w:rsidP="009A0F45">
            <w:pPr>
              <w:pStyle w:val="ListBullet"/>
              <w:ind w:left="253" w:hanging="180"/>
              <w:rPr>
                <w:sz w:val="22"/>
                <w:szCs w:val="22"/>
              </w:rPr>
            </w:pPr>
            <w:r w:rsidRPr="003D3F27">
              <w:rPr>
                <w:sz w:val="22"/>
                <w:szCs w:val="22"/>
              </w:rPr>
              <w:t>Authorizes the Joint Standing Committee on State &amp; Local Government to submit legislation relating to the report to the Second Regular Session of the 131st Legislature.</w:t>
            </w:r>
          </w:p>
          <w:p w14:paraId="62BA56FD" w14:textId="107B0896" w:rsidR="007852E1" w:rsidRPr="003D3F27" w:rsidRDefault="007852E1" w:rsidP="007852E1">
            <w:pPr>
              <w:pStyle w:val="ListBullet"/>
              <w:numPr>
                <w:ilvl w:val="0"/>
                <w:numId w:val="0"/>
              </w:numPr>
              <w:ind w:left="255"/>
              <w:rPr>
                <w:sz w:val="22"/>
                <w:szCs w:val="22"/>
              </w:rPr>
            </w:pPr>
          </w:p>
        </w:tc>
        <w:tc>
          <w:tcPr>
            <w:tcW w:w="2250" w:type="dxa"/>
            <w:shd w:val="clear" w:color="auto" w:fill="auto"/>
          </w:tcPr>
          <w:p w14:paraId="3557B5D7" w14:textId="77777777" w:rsidR="007D2068" w:rsidRPr="007D2068" w:rsidRDefault="007D2068" w:rsidP="00DA3212">
            <w:pPr>
              <w:rPr>
                <w:sz w:val="22"/>
                <w:szCs w:val="22"/>
              </w:rPr>
            </w:pPr>
            <w:r w:rsidRPr="007D2068">
              <w:rPr>
                <w:sz w:val="22"/>
                <w:szCs w:val="22"/>
              </w:rPr>
              <w:t>October 25, 2023</w:t>
            </w:r>
          </w:p>
          <w:p w14:paraId="00E7CCF4" w14:textId="77777777" w:rsidR="007D2068" w:rsidRPr="007D2068" w:rsidRDefault="007D2068" w:rsidP="00DA3212">
            <w:pPr>
              <w:rPr>
                <w:sz w:val="22"/>
                <w:szCs w:val="22"/>
              </w:rPr>
            </w:pPr>
          </w:p>
          <w:p w14:paraId="21A82019" w14:textId="57AE69EE" w:rsidR="007D2068" w:rsidRPr="007D2068" w:rsidRDefault="007D2068" w:rsidP="00DA3212">
            <w:pPr>
              <w:rPr>
                <w:sz w:val="22"/>
                <w:szCs w:val="22"/>
              </w:rPr>
            </w:pPr>
            <w:r w:rsidRPr="007D2068">
              <w:rPr>
                <w:sz w:val="22"/>
                <w:szCs w:val="22"/>
              </w:rPr>
              <w:t>Secretary of State to submit report by December 6, 2023, to the Joint Standing Committee on State &amp; Local Government</w:t>
            </w:r>
          </w:p>
        </w:tc>
      </w:tr>
      <w:tr w:rsidR="007D2068" w:rsidRPr="007D2068" w14:paraId="2255B5A0" w14:textId="77777777" w:rsidTr="003D3F27">
        <w:trPr>
          <w:trHeight w:val="863"/>
        </w:trPr>
        <w:tc>
          <w:tcPr>
            <w:tcW w:w="2965" w:type="dxa"/>
            <w:shd w:val="clear" w:color="auto" w:fill="auto"/>
          </w:tcPr>
          <w:p w14:paraId="251E6592" w14:textId="77777777" w:rsidR="007D2068" w:rsidRPr="007D2068" w:rsidRDefault="007D2068" w:rsidP="00DA3212">
            <w:pPr>
              <w:rPr>
                <w:b/>
                <w:sz w:val="22"/>
                <w:szCs w:val="22"/>
              </w:rPr>
            </w:pPr>
            <w:r w:rsidRPr="007D2068">
              <w:rPr>
                <w:b/>
                <w:sz w:val="22"/>
                <w:szCs w:val="22"/>
              </w:rPr>
              <w:t>LD 1264, Resolve 2023, Chapter 102</w:t>
            </w:r>
          </w:p>
          <w:p w14:paraId="1A2B62F7" w14:textId="77777777" w:rsidR="007D2068" w:rsidRPr="007D2068" w:rsidRDefault="007D2068" w:rsidP="00531B7A">
            <w:pPr>
              <w:rPr>
                <w:bCs/>
                <w:i/>
                <w:iCs/>
                <w:sz w:val="22"/>
                <w:szCs w:val="22"/>
              </w:rPr>
            </w:pPr>
            <w:r w:rsidRPr="007D2068">
              <w:rPr>
                <w:bCs/>
                <w:i/>
                <w:iCs/>
                <w:sz w:val="22"/>
                <w:szCs w:val="22"/>
              </w:rPr>
              <w:t>Resolve, Establishing the Commission to Update Maine's Public Policy on</w:t>
            </w:r>
          </w:p>
          <w:p w14:paraId="7196D83D" w14:textId="0D8057CE" w:rsidR="007D2068" w:rsidRPr="007D2068" w:rsidRDefault="007D2068" w:rsidP="00DA3212">
            <w:pPr>
              <w:rPr>
                <w:bCs/>
                <w:i/>
                <w:iCs/>
                <w:sz w:val="22"/>
                <w:szCs w:val="22"/>
              </w:rPr>
            </w:pPr>
            <w:r w:rsidRPr="007D2068">
              <w:rPr>
                <w:bCs/>
                <w:i/>
                <w:iCs/>
                <w:sz w:val="22"/>
                <w:szCs w:val="22"/>
              </w:rPr>
              <w:t>Higher Education</w:t>
            </w:r>
          </w:p>
        </w:tc>
        <w:tc>
          <w:tcPr>
            <w:tcW w:w="7740" w:type="dxa"/>
            <w:shd w:val="clear" w:color="auto" w:fill="auto"/>
          </w:tcPr>
          <w:p w14:paraId="3347D6DE" w14:textId="77777777" w:rsidR="007D2068" w:rsidRPr="003D3F27" w:rsidRDefault="007D2068" w:rsidP="009A0F45">
            <w:pPr>
              <w:pStyle w:val="ListBullet"/>
              <w:ind w:left="253" w:hanging="180"/>
              <w:rPr>
                <w:sz w:val="22"/>
                <w:szCs w:val="22"/>
              </w:rPr>
            </w:pPr>
            <w:r w:rsidRPr="003D3F27">
              <w:rPr>
                <w:sz w:val="22"/>
                <w:szCs w:val="22"/>
              </w:rPr>
              <w:t xml:space="preserve">Establishes the Commission to Update Maine's Public Policy on Higher Education to review all laws and rules pertaining to higher education in the State and addressing related public policy. </w:t>
            </w:r>
          </w:p>
          <w:p w14:paraId="660ACB7A" w14:textId="77777777" w:rsidR="007D2068" w:rsidRPr="003D3F27" w:rsidRDefault="007D2068" w:rsidP="009A0F45">
            <w:pPr>
              <w:pStyle w:val="ListBullet"/>
              <w:ind w:left="253" w:hanging="180"/>
              <w:rPr>
                <w:sz w:val="22"/>
                <w:szCs w:val="22"/>
              </w:rPr>
            </w:pPr>
            <w:r w:rsidRPr="003D3F27">
              <w:rPr>
                <w:sz w:val="22"/>
                <w:szCs w:val="22"/>
              </w:rPr>
              <w:t xml:space="preserve">The Commission consists of 17 members, as follows: </w:t>
            </w:r>
          </w:p>
          <w:p w14:paraId="472CF670" w14:textId="77777777" w:rsidR="007D2068" w:rsidRPr="003D3F27" w:rsidRDefault="007D2068" w:rsidP="00FF006A">
            <w:pPr>
              <w:pStyle w:val="ListBullet"/>
              <w:numPr>
                <w:ilvl w:val="0"/>
                <w:numId w:val="25"/>
              </w:numPr>
              <w:ind w:left="608"/>
              <w:rPr>
                <w:sz w:val="22"/>
                <w:szCs w:val="22"/>
              </w:rPr>
            </w:pPr>
            <w:r w:rsidRPr="003D3F27">
              <w:rPr>
                <w:sz w:val="22"/>
                <w:szCs w:val="22"/>
              </w:rPr>
              <w:t xml:space="preserve">Six members appointed by the President of the Senate as follows: </w:t>
            </w:r>
          </w:p>
          <w:p w14:paraId="22F70ED7" w14:textId="77777777" w:rsidR="007D2068" w:rsidRPr="003D3F27" w:rsidRDefault="007D2068" w:rsidP="00FF006A">
            <w:pPr>
              <w:pStyle w:val="ListBullet"/>
              <w:numPr>
                <w:ilvl w:val="0"/>
                <w:numId w:val="26"/>
              </w:numPr>
              <w:ind w:left="968"/>
              <w:rPr>
                <w:sz w:val="22"/>
                <w:szCs w:val="22"/>
              </w:rPr>
            </w:pPr>
            <w:r w:rsidRPr="003D3F27">
              <w:rPr>
                <w:sz w:val="22"/>
                <w:szCs w:val="22"/>
              </w:rPr>
              <w:t xml:space="preserve">Two members of the Senate who serve on the Joint Standing Committee on Education &amp; Cultural Affairs; including one member from each of the two parties holding the largest number of seats in the Legislature; </w:t>
            </w:r>
          </w:p>
          <w:p w14:paraId="7B011403" w14:textId="77777777" w:rsidR="007D2068" w:rsidRPr="003D3F27" w:rsidRDefault="007D2068" w:rsidP="00FF006A">
            <w:pPr>
              <w:pStyle w:val="ListBullet"/>
              <w:numPr>
                <w:ilvl w:val="0"/>
                <w:numId w:val="26"/>
              </w:numPr>
              <w:ind w:left="968"/>
              <w:rPr>
                <w:sz w:val="22"/>
                <w:szCs w:val="22"/>
              </w:rPr>
            </w:pPr>
            <w:r w:rsidRPr="003D3F27">
              <w:rPr>
                <w:sz w:val="22"/>
                <w:szCs w:val="22"/>
              </w:rPr>
              <w:t xml:space="preserve">One member with expertise in higher education policy issues representing a statewide education policy research institute; </w:t>
            </w:r>
          </w:p>
          <w:p w14:paraId="7369A2FC" w14:textId="77777777" w:rsidR="007D2068" w:rsidRPr="003D3F27" w:rsidRDefault="007D2068" w:rsidP="00FF006A">
            <w:pPr>
              <w:pStyle w:val="ListBullet"/>
              <w:numPr>
                <w:ilvl w:val="0"/>
                <w:numId w:val="26"/>
              </w:numPr>
              <w:ind w:left="968"/>
              <w:rPr>
                <w:sz w:val="22"/>
                <w:szCs w:val="22"/>
              </w:rPr>
            </w:pPr>
            <w:r w:rsidRPr="003D3F27">
              <w:rPr>
                <w:sz w:val="22"/>
                <w:szCs w:val="22"/>
              </w:rPr>
              <w:t xml:space="preserve">One member who is a representative of a union representing the faculty of the Maine Community College Sys.; </w:t>
            </w:r>
          </w:p>
          <w:p w14:paraId="369E8CF7" w14:textId="77777777" w:rsidR="007D2068" w:rsidRPr="003D3F27" w:rsidRDefault="007D2068" w:rsidP="00FF006A">
            <w:pPr>
              <w:pStyle w:val="ListBullet"/>
              <w:numPr>
                <w:ilvl w:val="0"/>
                <w:numId w:val="26"/>
              </w:numPr>
              <w:ind w:left="968"/>
              <w:rPr>
                <w:sz w:val="22"/>
                <w:szCs w:val="22"/>
              </w:rPr>
            </w:pPr>
            <w:r w:rsidRPr="003D3F27">
              <w:rPr>
                <w:sz w:val="22"/>
                <w:szCs w:val="22"/>
              </w:rPr>
              <w:t xml:space="preserve">One member representing the Certification and Higher Education Committee of the State Board of Education; </w:t>
            </w:r>
          </w:p>
          <w:p w14:paraId="7B92BD76" w14:textId="77777777" w:rsidR="007D2068" w:rsidRPr="003D3F27" w:rsidRDefault="007D2068" w:rsidP="00FF006A">
            <w:pPr>
              <w:pStyle w:val="ListBullet"/>
              <w:numPr>
                <w:ilvl w:val="0"/>
                <w:numId w:val="26"/>
              </w:numPr>
              <w:ind w:left="968"/>
              <w:rPr>
                <w:sz w:val="22"/>
                <w:szCs w:val="22"/>
              </w:rPr>
            </w:pPr>
            <w:r w:rsidRPr="003D3F27">
              <w:rPr>
                <w:sz w:val="22"/>
                <w:szCs w:val="22"/>
              </w:rPr>
              <w:t xml:space="preserve">One member who is employed as a faculty member at a private college or university in Maine; </w:t>
            </w:r>
          </w:p>
          <w:p w14:paraId="477B60FC" w14:textId="77777777" w:rsidR="007D2068" w:rsidRPr="003D3F27" w:rsidRDefault="007D2068" w:rsidP="00FF006A">
            <w:pPr>
              <w:pStyle w:val="ListBullet"/>
              <w:numPr>
                <w:ilvl w:val="0"/>
                <w:numId w:val="25"/>
              </w:numPr>
              <w:ind w:left="608"/>
              <w:rPr>
                <w:sz w:val="22"/>
                <w:szCs w:val="22"/>
              </w:rPr>
            </w:pPr>
            <w:r w:rsidRPr="003D3F27">
              <w:rPr>
                <w:sz w:val="22"/>
                <w:szCs w:val="22"/>
              </w:rPr>
              <w:t xml:space="preserve">Seven members appointed by the Speaker of the House as follows: </w:t>
            </w:r>
          </w:p>
          <w:p w14:paraId="63448CF8" w14:textId="77777777" w:rsidR="007D2068" w:rsidRPr="003D3F27" w:rsidRDefault="007D2068" w:rsidP="00FF006A">
            <w:pPr>
              <w:pStyle w:val="ListBullet"/>
              <w:numPr>
                <w:ilvl w:val="0"/>
                <w:numId w:val="27"/>
              </w:numPr>
              <w:ind w:left="968"/>
              <w:rPr>
                <w:sz w:val="22"/>
                <w:szCs w:val="22"/>
              </w:rPr>
            </w:pPr>
            <w:r w:rsidRPr="003D3F27">
              <w:rPr>
                <w:sz w:val="22"/>
                <w:szCs w:val="22"/>
              </w:rPr>
              <w:t xml:space="preserve">Three members of the House of Representatives who serve on the Joint Standing Committee on Education &amp; Cultural Affairs (two members of the party holding the largest number of seats in the Legislature and one member of the party holding the second largest number of seats in the Legislature); </w:t>
            </w:r>
          </w:p>
          <w:p w14:paraId="57E0F5BC" w14:textId="77777777" w:rsidR="007D2068" w:rsidRPr="003D3F27" w:rsidRDefault="007D2068" w:rsidP="00FF006A">
            <w:pPr>
              <w:pStyle w:val="ListBullet"/>
              <w:numPr>
                <w:ilvl w:val="0"/>
                <w:numId w:val="27"/>
              </w:numPr>
              <w:ind w:left="968"/>
              <w:rPr>
                <w:sz w:val="22"/>
                <w:szCs w:val="22"/>
              </w:rPr>
            </w:pPr>
            <w:r w:rsidRPr="003D3F27">
              <w:rPr>
                <w:sz w:val="22"/>
                <w:szCs w:val="22"/>
              </w:rPr>
              <w:t xml:space="preserve">One member who is a representative of a union representing the faculty of the University of Maine Sys.; </w:t>
            </w:r>
          </w:p>
          <w:p w14:paraId="6C401FDC" w14:textId="77777777" w:rsidR="007D2068" w:rsidRPr="003D3F27" w:rsidRDefault="007D2068" w:rsidP="00FF006A">
            <w:pPr>
              <w:pStyle w:val="ListBullet"/>
              <w:numPr>
                <w:ilvl w:val="0"/>
                <w:numId w:val="27"/>
              </w:numPr>
              <w:ind w:left="968"/>
              <w:rPr>
                <w:sz w:val="22"/>
                <w:szCs w:val="22"/>
              </w:rPr>
            </w:pPr>
            <w:r w:rsidRPr="003D3F27">
              <w:rPr>
                <w:sz w:val="22"/>
                <w:szCs w:val="22"/>
              </w:rPr>
              <w:t xml:space="preserve">One member who is a representative of a union representing the faculty of the Maine Maritime Academy; </w:t>
            </w:r>
          </w:p>
          <w:p w14:paraId="731330B5" w14:textId="77777777" w:rsidR="007D2068" w:rsidRPr="003D3F27" w:rsidRDefault="007D2068" w:rsidP="00FF006A">
            <w:pPr>
              <w:pStyle w:val="ListBullet"/>
              <w:numPr>
                <w:ilvl w:val="0"/>
                <w:numId w:val="27"/>
              </w:numPr>
              <w:ind w:left="968"/>
              <w:rPr>
                <w:sz w:val="22"/>
                <w:szCs w:val="22"/>
              </w:rPr>
            </w:pPr>
            <w:r w:rsidRPr="003D3F27">
              <w:rPr>
                <w:sz w:val="22"/>
                <w:szCs w:val="22"/>
              </w:rPr>
              <w:t xml:space="preserve">One member representing private colleges and universities in Maine; </w:t>
            </w:r>
          </w:p>
          <w:p w14:paraId="42407E46" w14:textId="77777777" w:rsidR="007D2068" w:rsidRPr="003D3F27" w:rsidRDefault="007D2068" w:rsidP="00FF006A">
            <w:pPr>
              <w:pStyle w:val="ListBullet"/>
              <w:numPr>
                <w:ilvl w:val="0"/>
                <w:numId w:val="27"/>
              </w:numPr>
              <w:ind w:left="968"/>
              <w:rPr>
                <w:sz w:val="22"/>
                <w:szCs w:val="22"/>
              </w:rPr>
            </w:pPr>
            <w:r w:rsidRPr="003D3F27">
              <w:rPr>
                <w:sz w:val="22"/>
                <w:szCs w:val="22"/>
              </w:rPr>
              <w:t xml:space="preserve">One member who is currently enrolled as a student at a college or university in Maine; </w:t>
            </w:r>
          </w:p>
          <w:p w14:paraId="3F391A46" w14:textId="77777777" w:rsidR="007D2068" w:rsidRPr="003D3F27" w:rsidRDefault="007D2068" w:rsidP="00BC539B">
            <w:pPr>
              <w:pStyle w:val="ListBullet"/>
              <w:numPr>
                <w:ilvl w:val="0"/>
                <w:numId w:val="25"/>
              </w:numPr>
              <w:ind w:left="608"/>
              <w:rPr>
                <w:sz w:val="22"/>
                <w:szCs w:val="22"/>
              </w:rPr>
            </w:pPr>
            <w:r w:rsidRPr="003D3F27">
              <w:rPr>
                <w:sz w:val="22"/>
                <w:szCs w:val="22"/>
              </w:rPr>
              <w:t xml:space="preserve">The Chancellor of the University of Maine Sys. designee; The President of the Maine Community College Sys. or designee; </w:t>
            </w:r>
          </w:p>
          <w:p w14:paraId="0CB1B6EA" w14:textId="77777777" w:rsidR="007D2068" w:rsidRPr="003D3F27" w:rsidRDefault="007D2068" w:rsidP="00BC539B">
            <w:pPr>
              <w:pStyle w:val="ListBullet"/>
              <w:numPr>
                <w:ilvl w:val="0"/>
                <w:numId w:val="25"/>
              </w:numPr>
              <w:ind w:left="608"/>
              <w:rPr>
                <w:sz w:val="22"/>
                <w:szCs w:val="22"/>
              </w:rPr>
            </w:pPr>
            <w:r w:rsidRPr="003D3F27">
              <w:rPr>
                <w:sz w:val="22"/>
                <w:szCs w:val="22"/>
              </w:rPr>
              <w:t xml:space="preserve">The President of the Maine Maritime Academy or designee; and </w:t>
            </w:r>
          </w:p>
          <w:p w14:paraId="18C2ED6D" w14:textId="77777777" w:rsidR="007D2068" w:rsidRPr="003D3F27" w:rsidRDefault="007D2068" w:rsidP="00BC539B">
            <w:pPr>
              <w:pStyle w:val="ListBullet"/>
              <w:numPr>
                <w:ilvl w:val="0"/>
                <w:numId w:val="25"/>
              </w:numPr>
              <w:ind w:left="608"/>
              <w:rPr>
                <w:sz w:val="22"/>
                <w:szCs w:val="22"/>
              </w:rPr>
            </w:pPr>
            <w:r w:rsidRPr="003D3F27">
              <w:rPr>
                <w:sz w:val="22"/>
                <w:szCs w:val="22"/>
              </w:rPr>
              <w:t xml:space="preserve">The Commissioner of Education or designee. </w:t>
            </w:r>
          </w:p>
          <w:p w14:paraId="091B2DD7" w14:textId="77777777" w:rsidR="007D2068" w:rsidRPr="003D3F27" w:rsidRDefault="007D2068" w:rsidP="009A0F45">
            <w:pPr>
              <w:pStyle w:val="ListBullet"/>
              <w:ind w:left="253" w:hanging="180"/>
              <w:rPr>
                <w:sz w:val="22"/>
                <w:szCs w:val="22"/>
              </w:rPr>
            </w:pPr>
            <w:r w:rsidRPr="003D3F27">
              <w:rPr>
                <w:sz w:val="22"/>
                <w:szCs w:val="22"/>
              </w:rPr>
              <w:t xml:space="preserve">Requires the appointing authorities to give consideration to race, gender, socioeconomic and geographic diversity. </w:t>
            </w:r>
          </w:p>
          <w:p w14:paraId="72BA5044" w14:textId="77777777" w:rsidR="007D2068" w:rsidRPr="003D3F27" w:rsidRDefault="007D2068" w:rsidP="009A0F45">
            <w:pPr>
              <w:pStyle w:val="ListBullet"/>
              <w:ind w:left="253" w:hanging="180"/>
              <w:rPr>
                <w:sz w:val="22"/>
                <w:szCs w:val="22"/>
              </w:rPr>
            </w:pPr>
            <w:r w:rsidRPr="003D3F27">
              <w:rPr>
                <w:sz w:val="22"/>
                <w:szCs w:val="22"/>
              </w:rPr>
              <w:t xml:space="preserve">Directs the Commission to review all related laws and rules addressing the State's public policy on higher education and make recommendations for potential legislative changes. </w:t>
            </w:r>
          </w:p>
          <w:p w14:paraId="70A645A0" w14:textId="77777777" w:rsidR="007D2068" w:rsidRPr="003D3F27" w:rsidRDefault="007D2068" w:rsidP="009A0F45">
            <w:pPr>
              <w:pStyle w:val="ListBullet"/>
              <w:ind w:left="253" w:hanging="180"/>
              <w:rPr>
                <w:sz w:val="22"/>
                <w:szCs w:val="22"/>
              </w:rPr>
            </w:pPr>
            <w:r w:rsidRPr="003D3F27">
              <w:rPr>
                <w:sz w:val="22"/>
                <w:szCs w:val="22"/>
              </w:rPr>
              <w:t xml:space="preserve">Directs the Commission to analyze present and future goals, including but not limited to expanding access to affordable high-quality higher education to help students achieve postsecondary success in the 21st century. </w:t>
            </w:r>
          </w:p>
          <w:p w14:paraId="35C9EDF5" w14:textId="77777777" w:rsidR="007D2068" w:rsidRPr="003D3F27" w:rsidRDefault="007D2068" w:rsidP="009A0F45">
            <w:pPr>
              <w:pStyle w:val="ListBullet"/>
              <w:ind w:left="253" w:hanging="180"/>
              <w:rPr>
                <w:sz w:val="22"/>
                <w:szCs w:val="22"/>
              </w:rPr>
            </w:pPr>
            <w:r w:rsidRPr="003D3F27">
              <w:rPr>
                <w:sz w:val="22"/>
                <w:szCs w:val="22"/>
              </w:rPr>
              <w:t xml:space="preserve">Authorizes the Commission may seek input from any students, faculty and staff in Maine’s public institutions of higher education, groups that have an interest in the State's public institutions of higher education and other stakeholders. </w:t>
            </w:r>
          </w:p>
          <w:p w14:paraId="1EBA99F6" w14:textId="77777777" w:rsidR="007D2068" w:rsidRPr="003D3F27" w:rsidRDefault="007D2068" w:rsidP="009A0F45">
            <w:pPr>
              <w:pStyle w:val="ListBullet"/>
              <w:ind w:left="253" w:hanging="180"/>
              <w:rPr>
                <w:sz w:val="22"/>
                <w:szCs w:val="22"/>
              </w:rPr>
            </w:pPr>
            <w:r w:rsidRPr="003D3F27">
              <w:rPr>
                <w:sz w:val="22"/>
                <w:szCs w:val="22"/>
              </w:rPr>
              <w:t>Requires the Department of Education, the University of Maine Sys., the Maine Community College Sys. and Maine Maritime Academy to provide any data and information the Commission considers relevant to its work.</w:t>
            </w:r>
          </w:p>
          <w:p w14:paraId="77B1308E" w14:textId="6BA78BD0" w:rsidR="007D2068" w:rsidRPr="003D3F27" w:rsidRDefault="007D2068" w:rsidP="009A0F45">
            <w:pPr>
              <w:pStyle w:val="ListBullet"/>
              <w:ind w:left="253" w:hanging="180"/>
              <w:rPr>
                <w:sz w:val="22"/>
                <w:szCs w:val="22"/>
              </w:rPr>
            </w:pPr>
            <w:r w:rsidRPr="003D3F27">
              <w:rPr>
                <w:sz w:val="22"/>
                <w:szCs w:val="22"/>
              </w:rPr>
              <w:t xml:space="preserve">Directs the Commission to submit a report by December 6, 2023, to the Joint Standing Committee on Education &amp; Cultural Affairs including findings, recommendations, and suggested legislation. </w:t>
            </w:r>
          </w:p>
          <w:p w14:paraId="79A629C3" w14:textId="6BA78BD0" w:rsidR="007D2068" w:rsidRPr="003D3F27" w:rsidRDefault="007D2068" w:rsidP="009A0F45">
            <w:pPr>
              <w:pStyle w:val="ListBullet"/>
              <w:ind w:left="253" w:hanging="180"/>
              <w:rPr>
                <w:sz w:val="22"/>
                <w:szCs w:val="22"/>
              </w:rPr>
            </w:pPr>
            <w:r w:rsidRPr="003D3F27">
              <w:rPr>
                <w:sz w:val="22"/>
                <w:szCs w:val="22"/>
              </w:rPr>
              <w:t>Authorizes the Joint Standing Committee on Education &amp; Cultural Affairs to submit legislation related to the report to the Second Regular Session of the 131st Legislature.</w:t>
            </w:r>
          </w:p>
          <w:p w14:paraId="42F27EFE" w14:textId="5B5F7F5E" w:rsidR="009F1567" w:rsidRPr="003D3F27" w:rsidRDefault="009F1567" w:rsidP="009A0F45">
            <w:pPr>
              <w:pStyle w:val="ListBullet"/>
              <w:numPr>
                <w:ilvl w:val="0"/>
                <w:numId w:val="0"/>
              </w:numPr>
              <w:ind w:left="-40"/>
              <w:rPr>
                <w:sz w:val="22"/>
                <w:szCs w:val="22"/>
              </w:rPr>
            </w:pPr>
          </w:p>
        </w:tc>
        <w:tc>
          <w:tcPr>
            <w:tcW w:w="2250" w:type="dxa"/>
            <w:shd w:val="clear" w:color="auto" w:fill="auto"/>
          </w:tcPr>
          <w:p w14:paraId="3ADF65B0" w14:textId="77777777" w:rsidR="007D2068" w:rsidRPr="007D2068" w:rsidRDefault="007D2068" w:rsidP="00DA3212">
            <w:pPr>
              <w:rPr>
                <w:sz w:val="22"/>
                <w:szCs w:val="22"/>
              </w:rPr>
            </w:pPr>
            <w:r w:rsidRPr="007D2068">
              <w:rPr>
                <w:sz w:val="22"/>
                <w:szCs w:val="22"/>
              </w:rPr>
              <w:t>October 25, 2023</w:t>
            </w:r>
          </w:p>
          <w:p w14:paraId="274CD3B3" w14:textId="77777777" w:rsidR="007D2068" w:rsidRPr="007D2068" w:rsidRDefault="007D2068" w:rsidP="00DA3212">
            <w:pPr>
              <w:rPr>
                <w:sz w:val="22"/>
                <w:szCs w:val="22"/>
              </w:rPr>
            </w:pPr>
          </w:p>
          <w:p w14:paraId="6BFEA03A" w14:textId="49624DCC" w:rsidR="007D2068" w:rsidRPr="007D2068" w:rsidRDefault="007D2068" w:rsidP="00DA3212">
            <w:pPr>
              <w:rPr>
                <w:sz w:val="22"/>
                <w:szCs w:val="22"/>
              </w:rPr>
            </w:pPr>
            <w:r w:rsidRPr="007D2068">
              <w:rPr>
                <w:sz w:val="22"/>
                <w:szCs w:val="22"/>
              </w:rPr>
              <w:t>Commission to submit report by December 6, 2023, to Joint Standing Committee on Education &amp; Cultural Affairs</w:t>
            </w:r>
          </w:p>
        </w:tc>
      </w:tr>
      <w:tr w:rsidR="007D2068" w:rsidRPr="007D2068" w14:paraId="37A789BD" w14:textId="77777777" w:rsidTr="003D3F27">
        <w:trPr>
          <w:trHeight w:val="863"/>
        </w:trPr>
        <w:tc>
          <w:tcPr>
            <w:tcW w:w="2965" w:type="dxa"/>
            <w:shd w:val="clear" w:color="auto" w:fill="auto"/>
          </w:tcPr>
          <w:p w14:paraId="104DCB0A" w14:textId="77777777" w:rsidR="007D2068" w:rsidRPr="007D2068" w:rsidRDefault="007D2068" w:rsidP="00DA3212">
            <w:pPr>
              <w:rPr>
                <w:bCs/>
                <w:i/>
                <w:iCs/>
                <w:sz w:val="22"/>
                <w:szCs w:val="22"/>
              </w:rPr>
            </w:pPr>
            <w:r w:rsidRPr="007D2068">
              <w:rPr>
                <w:b/>
                <w:sz w:val="22"/>
                <w:szCs w:val="22"/>
              </w:rPr>
              <w:t>LD 1283, Resolve 2023, Chapter 92</w:t>
            </w:r>
          </w:p>
          <w:p w14:paraId="1E4E705E" w14:textId="1372EE84" w:rsidR="007D2068" w:rsidRPr="007D2068" w:rsidRDefault="007D2068" w:rsidP="00531B7A">
            <w:pPr>
              <w:rPr>
                <w:bCs/>
                <w:i/>
                <w:iCs/>
                <w:sz w:val="22"/>
                <w:szCs w:val="22"/>
              </w:rPr>
            </w:pPr>
            <w:r w:rsidRPr="007D2068">
              <w:rPr>
                <w:bCs/>
                <w:i/>
                <w:iCs/>
                <w:sz w:val="22"/>
                <w:szCs w:val="22"/>
              </w:rPr>
              <w:t>Resolve, to Reestablish the Task Force to Study the Creation of a Comprehensive Career and Technical Education System (EMERGENCY)</w:t>
            </w:r>
          </w:p>
        </w:tc>
        <w:tc>
          <w:tcPr>
            <w:tcW w:w="7740" w:type="dxa"/>
            <w:shd w:val="clear" w:color="auto" w:fill="auto"/>
          </w:tcPr>
          <w:p w14:paraId="3B34F40D" w14:textId="77777777" w:rsidR="007D2068" w:rsidRPr="003D3F27" w:rsidRDefault="007D2068" w:rsidP="009A0F45">
            <w:pPr>
              <w:pStyle w:val="ListBullet"/>
              <w:ind w:left="253" w:hanging="180"/>
              <w:rPr>
                <w:sz w:val="22"/>
                <w:szCs w:val="22"/>
              </w:rPr>
            </w:pPr>
            <w:r w:rsidRPr="003D3F27">
              <w:rPr>
                <w:sz w:val="22"/>
                <w:szCs w:val="22"/>
              </w:rPr>
              <w:t xml:space="preserve">Re-establishes the Task Force to Study the Creation of a Comprehensive Career and Technical Education System to study the feasibility of establishing a comprehensive 4-year high school career and technical education program to provide a technical high school setting for students. </w:t>
            </w:r>
          </w:p>
          <w:p w14:paraId="7983761A" w14:textId="77777777" w:rsidR="007D2068" w:rsidRPr="003D3F27" w:rsidRDefault="007D2068" w:rsidP="009A0F45">
            <w:pPr>
              <w:pStyle w:val="ListBullet"/>
              <w:ind w:left="253" w:hanging="180"/>
              <w:rPr>
                <w:sz w:val="22"/>
                <w:szCs w:val="22"/>
              </w:rPr>
            </w:pPr>
            <w:r w:rsidRPr="003D3F27">
              <w:rPr>
                <w:sz w:val="22"/>
                <w:szCs w:val="22"/>
              </w:rPr>
              <w:t xml:space="preserve">The Task Force consists of 20 members as follows: </w:t>
            </w:r>
          </w:p>
          <w:p w14:paraId="4356CC6A" w14:textId="77777777" w:rsidR="007D2068" w:rsidRPr="003D3F27" w:rsidRDefault="007D2068" w:rsidP="004C650B">
            <w:pPr>
              <w:pStyle w:val="ListBullet"/>
              <w:numPr>
                <w:ilvl w:val="0"/>
                <w:numId w:val="20"/>
              </w:numPr>
              <w:ind w:left="612"/>
              <w:rPr>
                <w:sz w:val="22"/>
                <w:szCs w:val="22"/>
              </w:rPr>
            </w:pPr>
            <w:r w:rsidRPr="003D3F27">
              <w:rPr>
                <w:sz w:val="22"/>
                <w:szCs w:val="22"/>
              </w:rPr>
              <w:t xml:space="preserve">Six members appointed by the President of the Senate as follows: </w:t>
            </w:r>
          </w:p>
          <w:p w14:paraId="73ECD9D8" w14:textId="77777777" w:rsidR="007D2068" w:rsidRPr="003D3F27" w:rsidRDefault="007D2068" w:rsidP="006911DF">
            <w:pPr>
              <w:pStyle w:val="ListBullet"/>
              <w:numPr>
                <w:ilvl w:val="0"/>
                <w:numId w:val="22"/>
              </w:numPr>
              <w:ind w:left="972"/>
              <w:rPr>
                <w:sz w:val="22"/>
                <w:szCs w:val="22"/>
              </w:rPr>
            </w:pPr>
            <w:r w:rsidRPr="003D3F27">
              <w:rPr>
                <w:sz w:val="22"/>
                <w:szCs w:val="22"/>
              </w:rPr>
              <w:t xml:space="preserve">Two members of the Senate, including one member from each of the 2 parties holding the largest number of seats in the Legislature, one of whom is a member of the Joint Standing Committee on Education &amp; Cultural Affairs; </w:t>
            </w:r>
          </w:p>
          <w:p w14:paraId="606E1D6A" w14:textId="77777777" w:rsidR="007D2068" w:rsidRPr="003D3F27" w:rsidRDefault="007D2068" w:rsidP="006911DF">
            <w:pPr>
              <w:pStyle w:val="ListBullet"/>
              <w:numPr>
                <w:ilvl w:val="0"/>
                <w:numId w:val="22"/>
              </w:numPr>
              <w:ind w:left="972"/>
              <w:rPr>
                <w:sz w:val="22"/>
                <w:szCs w:val="22"/>
              </w:rPr>
            </w:pPr>
            <w:r w:rsidRPr="003D3F27">
              <w:rPr>
                <w:sz w:val="22"/>
                <w:szCs w:val="22"/>
              </w:rPr>
              <w:t xml:space="preserve">One member who is a current career and technical education high school administrator; </w:t>
            </w:r>
          </w:p>
          <w:p w14:paraId="7B6B65B6" w14:textId="77777777" w:rsidR="007D2068" w:rsidRPr="003D3F27" w:rsidRDefault="007D2068" w:rsidP="006911DF">
            <w:pPr>
              <w:pStyle w:val="ListBullet"/>
              <w:numPr>
                <w:ilvl w:val="0"/>
                <w:numId w:val="22"/>
              </w:numPr>
              <w:ind w:left="972"/>
              <w:rPr>
                <w:sz w:val="22"/>
                <w:szCs w:val="22"/>
              </w:rPr>
            </w:pPr>
            <w:r w:rsidRPr="003D3F27">
              <w:rPr>
                <w:sz w:val="22"/>
                <w:szCs w:val="22"/>
              </w:rPr>
              <w:t xml:space="preserve">One member who represents a statewide association of career and technical education administrators; </w:t>
            </w:r>
          </w:p>
          <w:p w14:paraId="622A0122" w14:textId="77777777" w:rsidR="007D2068" w:rsidRPr="003D3F27" w:rsidRDefault="007D2068" w:rsidP="006911DF">
            <w:pPr>
              <w:pStyle w:val="ListBullet"/>
              <w:numPr>
                <w:ilvl w:val="0"/>
                <w:numId w:val="22"/>
              </w:numPr>
              <w:ind w:left="972"/>
              <w:rPr>
                <w:sz w:val="22"/>
                <w:szCs w:val="22"/>
              </w:rPr>
            </w:pPr>
            <w:r w:rsidRPr="003D3F27">
              <w:rPr>
                <w:sz w:val="22"/>
                <w:szCs w:val="22"/>
              </w:rPr>
              <w:t xml:space="preserve">One member who is a member of a skilled trades union or representative of a skilled trades business or industry; and </w:t>
            </w:r>
          </w:p>
          <w:p w14:paraId="007A65AC" w14:textId="77777777" w:rsidR="007D2068" w:rsidRPr="003D3F27" w:rsidRDefault="007D2068" w:rsidP="006911DF">
            <w:pPr>
              <w:pStyle w:val="ListBullet"/>
              <w:numPr>
                <w:ilvl w:val="0"/>
                <w:numId w:val="22"/>
              </w:numPr>
              <w:ind w:left="972"/>
              <w:rPr>
                <w:sz w:val="22"/>
                <w:szCs w:val="22"/>
              </w:rPr>
            </w:pPr>
            <w:r w:rsidRPr="003D3F27">
              <w:rPr>
                <w:sz w:val="22"/>
                <w:szCs w:val="22"/>
              </w:rPr>
              <w:t xml:space="preserve">One member who is a principal of a secondary school;  </w:t>
            </w:r>
          </w:p>
          <w:p w14:paraId="729B35AC" w14:textId="77777777" w:rsidR="007D2068" w:rsidRPr="003D3F27" w:rsidRDefault="007D2068" w:rsidP="00087CC7">
            <w:pPr>
              <w:pStyle w:val="ListBullet"/>
              <w:numPr>
                <w:ilvl w:val="0"/>
                <w:numId w:val="20"/>
              </w:numPr>
              <w:ind w:left="612"/>
              <w:rPr>
                <w:sz w:val="22"/>
                <w:szCs w:val="22"/>
              </w:rPr>
            </w:pPr>
            <w:r w:rsidRPr="003D3F27">
              <w:rPr>
                <w:sz w:val="22"/>
                <w:szCs w:val="22"/>
              </w:rPr>
              <w:t xml:space="preserve">Six members appointed by the Speaker of the House as follows: </w:t>
            </w:r>
          </w:p>
          <w:p w14:paraId="4766FE8C" w14:textId="77777777" w:rsidR="007D2068" w:rsidRPr="003D3F27" w:rsidRDefault="007D2068" w:rsidP="006911DF">
            <w:pPr>
              <w:pStyle w:val="ListBullet"/>
              <w:numPr>
                <w:ilvl w:val="0"/>
                <w:numId w:val="23"/>
              </w:numPr>
              <w:ind w:left="972"/>
              <w:rPr>
                <w:sz w:val="22"/>
                <w:szCs w:val="22"/>
              </w:rPr>
            </w:pPr>
            <w:r w:rsidRPr="003D3F27">
              <w:rPr>
                <w:sz w:val="22"/>
                <w:szCs w:val="22"/>
              </w:rPr>
              <w:t xml:space="preserve">Two members of the House of Representatives, including one member from each of the 2 parties holding the largest number of seats in the Legislature, one of whom is a member of the Joint Standing Committee on Education &amp; Cultural Affairs; </w:t>
            </w:r>
          </w:p>
          <w:p w14:paraId="55401800" w14:textId="77777777" w:rsidR="007D2068" w:rsidRPr="003D3F27" w:rsidRDefault="007D2068" w:rsidP="006911DF">
            <w:pPr>
              <w:pStyle w:val="ListBullet"/>
              <w:numPr>
                <w:ilvl w:val="0"/>
                <w:numId w:val="23"/>
              </w:numPr>
              <w:ind w:left="972"/>
              <w:rPr>
                <w:sz w:val="22"/>
                <w:szCs w:val="22"/>
              </w:rPr>
            </w:pPr>
            <w:r w:rsidRPr="003D3F27">
              <w:rPr>
                <w:sz w:val="22"/>
                <w:szCs w:val="22"/>
              </w:rPr>
              <w:t xml:space="preserve">One member who is a current career and technical education high school administrator; </w:t>
            </w:r>
          </w:p>
          <w:p w14:paraId="16E59B5C" w14:textId="77777777" w:rsidR="007D2068" w:rsidRPr="003D3F27" w:rsidRDefault="007D2068" w:rsidP="006911DF">
            <w:pPr>
              <w:pStyle w:val="ListBullet"/>
              <w:numPr>
                <w:ilvl w:val="0"/>
                <w:numId w:val="23"/>
              </w:numPr>
              <w:ind w:left="972"/>
              <w:rPr>
                <w:sz w:val="22"/>
                <w:szCs w:val="22"/>
              </w:rPr>
            </w:pPr>
            <w:r w:rsidRPr="003D3F27">
              <w:rPr>
                <w:sz w:val="22"/>
                <w:szCs w:val="22"/>
              </w:rPr>
              <w:t xml:space="preserve">One member who is on the State Board of Education; </w:t>
            </w:r>
          </w:p>
          <w:p w14:paraId="0185C65B" w14:textId="77777777" w:rsidR="007D2068" w:rsidRPr="003D3F27" w:rsidRDefault="007D2068" w:rsidP="006911DF">
            <w:pPr>
              <w:pStyle w:val="ListBullet"/>
              <w:numPr>
                <w:ilvl w:val="0"/>
                <w:numId w:val="23"/>
              </w:numPr>
              <w:ind w:left="972"/>
              <w:rPr>
                <w:sz w:val="22"/>
                <w:szCs w:val="22"/>
              </w:rPr>
            </w:pPr>
            <w:r w:rsidRPr="003D3F27">
              <w:rPr>
                <w:sz w:val="22"/>
                <w:szCs w:val="22"/>
              </w:rPr>
              <w:t xml:space="preserve">One member who is a member of a skilled trades union or representative of a skilled trades business or industry; and </w:t>
            </w:r>
          </w:p>
          <w:p w14:paraId="041751CD" w14:textId="77777777" w:rsidR="007D2068" w:rsidRPr="003D3F27" w:rsidRDefault="007D2068" w:rsidP="006911DF">
            <w:pPr>
              <w:pStyle w:val="ListBullet"/>
              <w:numPr>
                <w:ilvl w:val="0"/>
                <w:numId w:val="23"/>
              </w:numPr>
              <w:ind w:left="972"/>
              <w:rPr>
                <w:sz w:val="22"/>
                <w:szCs w:val="22"/>
              </w:rPr>
            </w:pPr>
            <w:r w:rsidRPr="003D3F27">
              <w:rPr>
                <w:sz w:val="22"/>
                <w:szCs w:val="22"/>
              </w:rPr>
              <w:t xml:space="preserve">One member who is a superintendent of a school administrative unit;  </w:t>
            </w:r>
          </w:p>
          <w:p w14:paraId="0DA9D68E" w14:textId="77777777" w:rsidR="007D2068" w:rsidRPr="003D3F27" w:rsidRDefault="007D2068" w:rsidP="00087CC7">
            <w:pPr>
              <w:pStyle w:val="ListBullet"/>
              <w:numPr>
                <w:ilvl w:val="0"/>
                <w:numId w:val="20"/>
              </w:numPr>
              <w:ind w:left="612"/>
              <w:rPr>
                <w:sz w:val="22"/>
                <w:szCs w:val="22"/>
              </w:rPr>
            </w:pPr>
            <w:r w:rsidRPr="003D3F27">
              <w:rPr>
                <w:sz w:val="22"/>
                <w:szCs w:val="22"/>
              </w:rPr>
              <w:t xml:space="preserve">Seven members appointed by the Governor as follows: </w:t>
            </w:r>
          </w:p>
          <w:p w14:paraId="4798C396" w14:textId="77777777" w:rsidR="007D2068" w:rsidRPr="003D3F27" w:rsidRDefault="007D2068" w:rsidP="006911DF">
            <w:pPr>
              <w:pStyle w:val="ListBullet"/>
              <w:numPr>
                <w:ilvl w:val="0"/>
                <w:numId w:val="24"/>
              </w:numPr>
              <w:ind w:left="972"/>
              <w:rPr>
                <w:sz w:val="22"/>
                <w:szCs w:val="22"/>
              </w:rPr>
            </w:pPr>
            <w:r w:rsidRPr="003D3F27">
              <w:rPr>
                <w:sz w:val="22"/>
                <w:szCs w:val="22"/>
              </w:rPr>
              <w:t xml:space="preserve">One member who is a Maine Community College System administrator; </w:t>
            </w:r>
          </w:p>
          <w:p w14:paraId="4A941C54" w14:textId="77777777" w:rsidR="007D2068" w:rsidRPr="003D3F27" w:rsidRDefault="007D2068" w:rsidP="006911DF">
            <w:pPr>
              <w:pStyle w:val="ListBullet"/>
              <w:numPr>
                <w:ilvl w:val="0"/>
                <w:numId w:val="24"/>
              </w:numPr>
              <w:ind w:left="972"/>
              <w:rPr>
                <w:sz w:val="22"/>
                <w:szCs w:val="22"/>
              </w:rPr>
            </w:pPr>
            <w:r w:rsidRPr="003D3F27">
              <w:rPr>
                <w:sz w:val="22"/>
                <w:szCs w:val="22"/>
              </w:rPr>
              <w:t xml:space="preserve">One member who is on a local board of education in a Maine community; </w:t>
            </w:r>
          </w:p>
          <w:p w14:paraId="2F0F8F78" w14:textId="77777777" w:rsidR="007D2068" w:rsidRPr="003D3F27" w:rsidRDefault="007D2068" w:rsidP="006911DF">
            <w:pPr>
              <w:pStyle w:val="ListBullet"/>
              <w:numPr>
                <w:ilvl w:val="0"/>
                <w:numId w:val="24"/>
              </w:numPr>
              <w:ind w:left="972"/>
              <w:rPr>
                <w:sz w:val="22"/>
                <w:szCs w:val="22"/>
              </w:rPr>
            </w:pPr>
            <w:r w:rsidRPr="003D3F27">
              <w:rPr>
                <w:sz w:val="22"/>
                <w:szCs w:val="22"/>
              </w:rPr>
              <w:t xml:space="preserve">One member who is an officer of the Maine Education Association; </w:t>
            </w:r>
          </w:p>
          <w:p w14:paraId="02FFB6FB" w14:textId="77777777" w:rsidR="007D2068" w:rsidRPr="003D3F27" w:rsidRDefault="007D2068" w:rsidP="006911DF">
            <w:pPr>
              <w:pStyle w:val="ListBullet"/>
              <w:numPr>
                <w:ilvl w:val="0"/>
                <w:numId w:val="24"/>
              </w:numPr>
              <w:ind w:left="972"/>
              <w:rPr>
                <w:sz w:val="22"/>
                <w:szCs w:val="22"/>
              </w:rPr>
            </w:pPr>
            <w:r w:rsidRPr="003D3F27">
              <w:rPr>
                <w:sz w:val="22"/>
                <w:szCs w:val="22"/>
              </w:rPr>
              <w:t xml:space="preserve">Three members who are members of a skilled trades union or representatives of a skilled trades business or industry; and </w:t>
            </w:r>
          </w:p>
          <w:p w14:paraId="271B5A21" w14:textId="77777777" w:rsidR="007D2068" w:rsidRPr="003D3F27" w:rsidRDefault="007D2068" w:rsidP="006911DF">
            <w:pPr>
              <w:pStyle w:val="ListBullet"/>
              <w:numPr>
                <w:ilvl w:val="0"/>
                <w:numId w:val="24"/>
              </w:numPr>
              <w:ind w:left="972"/>
              <w:rPr>
                <w:sz w:val="22"/>
                <w:szCs w:val="22"/>
              </w:rPr>
            </w:pPr>
            <w:r w:rsidRPr="003D3F27">
              <w:rPr>
                <w:sz w:val="22"/>
                <w:szCs w:val="22"/>
              </w:rPr>
              <w:t>One member who is an administrator at the University of Maine System; and</w:t>
            </w:r>
          </w:p>
          <w:p w14:paraId="5F5D7E81" w14:textId="77777777" w:rsidR="007D2068" w:rsidRPr="003D3F27" w:rsidRDefault="007D2068" w:rsidP="00087CC7">
            <w:pPr>
              <w:pStyle w:val="ListBullet"/>
              <w:numPr>
                <w:ilvl w:val="0"/>
                <w:numId w:val="20"/>
              </w:numPr>
              <w:ind w:left="612"/>
              <w:rPr>
                <w:sz w:val="22"/>
                <w:szCs w:val="22"/>
              </w:rPr>
            </w:pPr>
            <w:r w:rsidRPr="003D3F27">
              <w:rPr>
                <w:sz w:val="22"/>
                <w:szCs w:val="22"/>
              </w:rPr>
              <w:t xml:space="preserve">The Commissioner of Education or designee. </w:t>
            </w:r>
          </w:p>
          <w:p w14:paraId="20CAF587" w14:textId="77777777" w:rsidR="007D2068" w:rsidRPr="003D3F27" w:rsidRDefault="007D2068" w:rsidP="009A0F45">
            <w:pPr>
              <w:pStyle w:val="ListBullet"/>
              <w:ind w:left="253" w:hanging="180"/>
              <w:rPr>
                <w:sz w:val="22"/>
                <w:szCs w:val="22"/>
              </w:rPr>
            </w:pPr>
            <w:r w:rsidRPr="003D3F27">
              <w:rPr>
                <w:sz w:val="22"/>
                <w:szCs w:val="22"/>
              </w:rPr>
              <w:t xml:space="preserve">Directs the Task Force to examine: </w:t>
            </w:r>
          </w:p>
          <w:p w14:paraId="253A0DA4" w14:textId="77777777" w:rsidR="007D2068" w:rsidRPr="003D3F27" w:rsidRDefault="007D2068" w:rsidP="006911DF">
            <w:pPr>
              <w:pStyle w:val="ListBullet"/>
              <w:numPr>
                <w:ilvl w:val="0"/>
                <w:numId w:val="21"/>
              </w:numPr>
              <w:ind w:left="612"/>
              <w:rPr>
                <w:sz w:val="22"/>
                <w:szCs w:val="22"/>
              </w:rPr>
            </w:pPr>
            <w:r w:rsidRPr="003D3F27">
              <w:rPr>
                <w:sz w:val="22"/>
                <w:szCs w:val="22"/>
              </w:rPr>
              <w:t xml:space="preserve">The feasibility of establishing a comprehensive 4-year high school career &amp; technical education program to provide a technical high school setting for middle school students to attend at the completion of the 8th grade, including but not limited to the advantages / disadvantages of a comprehensive 4-year high school career &amp; technical education model, obstacles to implementation, and other models for comprehensive 4-year high school career &amp; technical education that exist around Maine and nationally; and </w:t>
            </w:r>
          </w:p>
          <w:p w14:paraId="3F2A1F00" w14:textId="77777777" w:rsidR="007D2068" w:rsidRPr="003D3F27" w:rsidRDefault="007D2068" w:rsidP="006911DF">
            <w:pPr>
              <w:pStyle w:val="ListBullet"/>
              <w:numPr>
                <w:ilvl w:val="0"/>
                <w:numId w:val="21"/>
              </w:numPr>
              <w:ind w:left="612"/>
              <w:rPr>
                <w:sz w:val="22"/>
                <w:szCs w:val="22"/>
              </w:rPr>
            </w:pPr>
            <w:r w:rsidRPr="003D3F27">
              <w:rPr>
                <w:sz w:val="22"/>
                <w:szCs w:val="22"/>
              </w:rPr>
              <w:t xml:space="preserve">Increasing crosswalks / intersections between technical and occupational knowledge, curricula and academic standards to promote multiple pathways for awarding content area credit to students enrolled in career &amp; technical education programs, including but not limited to building on prior and current work among the Department of Education, superintendents of school administrative units and career &amp; technical education administrators. </w:t>
            </w:r>
          </w:p>
          <w:p w14:paraId="4DF41558" w14:textId="77777777" w:rsidR="007D2068" w:rsidRPr="003D3F27" w:rsidRDefault="007D2068" w:rsidP="009A0F45">
            <w:pPr>
              <w:pStyle w:val="ListBullet"/>
              <w:ind w:left="253" w:hanging="180"/>
              <w:rPr>
                <w:sz w:val="22"/>
                <w:szCs w:val="22"/>
              </w:rPr>
            </w:pPr>
            <w:r w:rsidRPr="003D3F27">
              <w:rPr>
                <w:sz w:val="22"/>
                <w:szCs w:val="22"/>
              </w:rPr>
              <w:t>Directs the Task Force to submit a report by January 24, 2024, including its findings and recommendations, and suggested legislation, for presentation to the Second Regular Session of the 131st Legislature.</w:t>
            </w:r>
          </w:p>
          <w:p w14:paraId="42397EF2" w14:textId="3558397B" w:rsidR="007D2068" w:rsidRPr="003D3F27" w:rsidRDefault="007D2068" w:rsidP="009A0F45">
            <w:pPr>
              <w:pStyle w:val="ListBullet"/>
              <w:numPr>
                <w:ilvl w:val="0"/>
                <w:numId w:val="0"/>
              </w:numPr>
              <w:ind w:left="468" w:hanging="288"/>
              <w:rPr>
                <w:sz w:val="22"/>
                <w:szCs w:val="22"/>
              </w:rPr>
            </w:pPr>
          </w:p>
        </w:tc>
        <w:tc>
          <w:tcPr>
            <w:tcW w:w="2250" w:type="dxa"/>
            <w:shd w:val="clear" w:color="auto" w:fill="auto"/>
          </w:tcPr>
          <w:p w14:paraId="67B18F9D" w14:textId="77777777" w:rsidR="007D2068" w:rsidRPr="007D2068" w:rsidRDefault="007D2068" w:rsidP="00DA3212">
            <w:pPr>
              <w:rPr>
                <w:sz w:val="22"/>
                <w:szCs w:val="22"/>
              </w:rPr>
            </w:pPr>
            <w:r w:rsidRPr="007D2068">
              <w:rPr>
                <w:sz w:val="22"/>
                <w:szCs w:val="22"/>
              </w:rPr>
              <w:t>July 7, 2023</w:t>
            </w:r>
          </w:p>
          <w:p w14:paraId="21DF6F86" w14:textId="77777777" w:rsidR="007D2068" w:rsidRPr="007D2068" w:rsidRDefault="007D2068" w:rsidP="00DA3212">
            <w:pPr>
              <w:rPr>
                <w:sz w:val="22"/>
                <w:szCs w:val="22"/>
              </w:rPr>
            </w:pPr>
          </w:p>
          <w:p w14:paraId="32C7D79E" w14:textId="13C63A54" w:rsidR="007D2068" w:rsidRPr="007D2068" w:rsidRDefault="007D2068" w:rsidP="00DA3212">
            <w:pPr>
              <w:rPr>
                <w:sz w:val="22"/>
                <w:szCs w:val="22"/>
              </w:rPr>
            </w:pPr>
            <w:r w:rsidRPr="007D2068">
              <w:rPr>
                <w:sz w:val="22"/>
                <w:szCs w:val="22"/>
              </w:rPr>
              <w:t>Task Force to submit report by January 24, 2024, to Legislature</w:t>
            </w:r>
          </w:p>
        </w:tc>
      </w:tr>
      <w:tr w:rsidR="007D2068" w:rsidRPr="007D2068" w14:paraId="33299148" w14:textId="77777777" w:rsidTr="003D3F27">
        <w:trPr>
          <w:trHeight w:val="863"/>
        </w:trPr>
        <w:tc>
          <w:tcPr>
            <w:tcW w:w="2965" w:type="dxa"/>
            <w:shd w:val="clear" w:color="auto" w:fill="auto"/>
          </w:tcPr>
          <w:p w14:paraId="5BB079CB" w14:textId="77777777" w:rsidR="007D2068" w:rsidRPr="007D2068" w:rsidRDefault="007D2068" w:rsidP="00DA3212">
            <w:pPr>
              <w:rPr>
                <w:b/>
                <w:sz w:val="22"/>
                <w:szCs w:val="22"/>
              </w:rPr>
            </w:pPr>
            <w:r w:rsidRPr="007D2068">
              <w:rPr>
                <w:b/>
                <w:sz w:val="22"/>
                <w:szCs w:val="22"/>
              </w:rPr>
              <w:t>LD 1308, Public Law 2023, Chapter 150</w:t>
            </w:r>
          </w:p>
          <w:p w14:paraId="1C3D57BC" w14:textId="77777777" w:rsidR="007D2068" w:rsidRPr="007D2068" w:rsidRDefault="007D2068" w:rsidP="00DA3212">
            <w:pPr>
              <w:rPr>
                <w:bCs/>
                <w:i/>
                <w:iCs/>
                <w:sz w:val="22"/>
                <w:szCs w:val="22"/>
              </w:rPr>
            </w:pPr>
            <w:r w:rsidRPr="007D2068">
              <w:rPr>
                <w:bCs/>
                <w:i/>
                <w:iCs/>
                <w:sz w:val="22"/>
                <w:szCs w:val="22"/>
              </w:rPr>
              <w:t>An Act to Establish Municipal Cost Components for Unorganized Territory Services to Be Rendered in Fiscal Year 2023-24 (EMERGENCY)</w:t>
            </w:r>
          </w:p>
          <w:p w14:paraId="4238E42F" w14:textId="36B86968" w:rsidR="007D2068" w:rsidRPr="007D2068" w:rsidRDefault="007D2068" w:rsidP="00DA3212">
            <w:pPr>
              <w:rPr>
                <w:bCs/>
                <w:i/>
                <w:iCs/>
                <w:sz w:val="22"/>
                <w:szCs w:val="22"/>
              </w:rPr>
            </w:pPr>
          </w:p>
        </w:tc>
        <w:tc>
          <w:tcPr>
            <w:tcW w:w="7740" w:type="dxa"/>
            <w:shd w:val="clear" w:color="auto" w:fill="auto"/>
          </w:tcPr>
          <w:p w14:paraId="13C7C575" w14:textId="77777777" w:rsidR="00C17F6E" w:rsidRPr="003D3F27" w:rsidRDefault="007D2068" w:rsidP="009A0F45">
            <w:pPr>
              <w:pStyle w:val="ListBullet"/>
              <w:ind w:left="253" w:hanging="180"/>
              <w:rPr>
                <w:sz w:val="22"/>
                <w:szCs w:val="22"/>
              </w:rPr>
            </w:pPr>
            <w:r w:rsidRPr="003D3F27">
              <w:rPr>
                <w:rFonts w:eastAsiaTheme="minorEastAsia"/>
                <w:sz w:val="22"/>
                <w:szCs w:val="22"/>
              </w:rPr>
              <w:t xml:space="preserve">Establishes municipal cost components for state and county services provided to the unorganized territory that would normally be paid for by a municipality in FY 22 -23. The municipal cost components constitute the property tax for the unorganized territory. </w:t>
            </w:r>
          </w:p>
          <w:p w14:paraId="1B96A6A2" w14:textId="0B8D2FF2" w:rsidR="007D2068" w:rsidRPr="003D3F27" w:rsidRDefault="007D2068" w:rsidP="009A0F45">
            <w:pPr>
              <w:pStyle w:val="ListBullet"/>
              <w:ind w:left="253" w:hanging="180"/>
              <w:rPr>
                <w:sz w:val="22"/>
                <w:szCs w:val="22"/>
              </w:rPr>
            </w:pPr>
            <w:r w:rsidRPr="003D3F27">
              <w:rPr>
                <w:rFonts w:eastAsiaTheme="minorEastAsia"/>
                <w:sz w:val="22"/>
                <w:szCs w:val="22"/>
              </w:rPr>
              <w:t xml:space="preserve">The cost component for Education in the Unorganized Territory (EUT) for </w:t>
            </w:r>
            <w:r w:rsidR="00C17F6E" w:rsidRPr="003D3F27">
              <w:rPr>
                <w:rFonts w:eastAsiaTheme="minorEastAsia"/>
                <w:sz w:val="22"/>
                <w:szCs w:val="22"/>
              </w:rPr>
              <w:t xml:space="preserve">FY </w:t>
            </w:r>
            <w:r w:rsidRPr="003D3F27">
              <w:rPr>
                <w:rFonts w:eastAsiaTheme="minorEastAsia"/>
                <w:sz w:val="22"/>
                <w:szCs w:val="22"/>
              </w:rPr>
              <w:t>2023-24 is $14,103,141.</w:t>
            </w:r>
          </w:p>
        </w:tc>
        <w:tc>
          <w:tcPr>
            <w:tcW w:w="2250" w:type="dxa"/>
            <w:shd w:val="clear" w:color="auto" w:fill="auto"/>
          </w:tcPr>
          <w:p w14:paraId="7D835A3B" w14:textId="11107F84" w:rsidR="007D2068" w:rsidRPr="007D2068" w:rsidRDefault="007D2068" w:rsidP="00DA3212">
            <w:pPr>
              <w:rPr>
                <w:sz w:val="22"/>
                <w:szCs w:val="22"/>
              </w:rPr>
            </w:pPr>
            <w:r w:rsidRPr="007D2068">
              <w:rPr>
                <w:sz w:val="22"/>
                <w:szCs w:val="22"/>
              </w:rPr>
              <w:t>June 12, 2023</w:t>
            </w:r>
          </w:p>
        </w:tc>
      </w:tr>
      <w:tr w:rsidR="007D2068" w:rsidRPr="007D2068" w14:paraId="7BAC6474" w14:textId="77777777" w:rsidTr="003D3F27">
        <w:trPr>
          <w:trHeight w:val="863"/>
        </w:trPr>
        <w:tc>
          <w:tcPr>
            <w:tcW w:w="2965" w:type="dxa"/>
            <w:shd w:val="clear" w:color="auto" w:fill="auto"/>
          </w:tcPr>
          <w:p w14:paraId="40F8B821" w14:textId="6BA78BD0" w:rsidR="007D2068" w:rsidRPr="007D2068" w:rsidRDefault="007D2068" w:rsidP="00DA3212">
            <w:pPr>
              <w:rPr>
                <w:b/>
                <w:sz w:val="22"/>
                <w:szCs w:val="22"/>
              </w:rPr>
            </w:pPr>
            <w:r w:rsidRPr="007D2068">
              <w:rPr>
                <w:b/>
                <w:sz w:val="22"/>
                <w:szCs w:val="22"/>
              </w:rPr>
              <w:t>LD 1315, Public Law 2023, Chapter 460</w:t>
            </w:r>
          </w:p>
          <w:p w14:paraId="143D0E14" w14:textId="6BA78BD0" w:rsidR="007D2068" w:rsidRDefault="007D2068" w:rsidP="00DA3212">
            <w:pPr>
              <w:rPr>
                <w:bCs/>
                <w:i/>
                <w:iCs/>
                <w:sz w:val="22"/>
                <w:szCs w:val="22"/>
              </w:rPr>
            </w:pPr>
            <w:r w:rsidRPr="007D2068">
              <w:rPr>
                <w:bCs/>
                <w:i/>
                <w:iCs/>
                <w:sz w:val="22"/>
                <w:szCs w:val="22"/>
              </w:rPr>
              <w:t>An Act to Require Public Schools to Offer Training for Secondary Students on the Administration of Naloxone Hydrochloride</w:t>
            </w:r>
          </w:p>
          <w:p w14:paraId="6D8E6F0B" w14:textId="626D3FFF" w:rsidR="009C049E" w:rsidRPr="007D2068" w:rsidRDefault="009C049E" w:rsidP="00DA3212">
            <w:pPr>
              <w:rPr>
                <w:bCs/>
                <w:i/>
                <w:iCs/>
                <w:sz w:val="22"/>
                <w:szCs w:val="22"/>
              </w:rPr>
            </w:pPr>
          </w:p>
        </w:tc>
        <w:tc>
          <w:tcPr>
            <w:tcW w:w="7740" w:type="dxa"/>
            <w:shd w:val="clear" w:color="auto" w:fill="auto"/>
          </w:tcPr>
          <w:p w14:paraId="7EB7B94B" w14:textId="77777777" w:rsidR="007D2068" w:rsidRPr="003D3F27" w:rsidRDefault="007D2068" w:rsidP="009A0F45">
            <w:pPr>
              <w:pStyle w:val="ListBullet"/>
              <w:ind w:left="253" w:hanging="180"/>
              <w:rPr>
                <w:sz w:val="22"/>
                <w:szCs w:val="22"/>
              </w:rPr>
            </w:pPr>
            <w:r w:rsidRPr="003D3F27">
              <w:rPr>
                <w:sz w:val="22"/>
                <w:szCs w:val="22"/>
              </w:rPr>
              <w:t xml:space="preserve">Requires a public school to offer training to secondary students on how to administer naloxone hydrochloride nasal spray. </w:t>
            </w:r>
          </w:p>
          <w:p w14:paraId="0C46D888" w14:textId="694C7811" w:rsidR="007D2068" w:rsidRPr="003D3F27" w:rsidRDefault="007D2068" w:rsidP="009A0F45">
            <w:pPr>
              <w:pStyle w:val="ListBullet"/>
              <w:ind w:left="253" w:hanging="180"/>
              <w:rPr>
                <w:rFonts w:eastAsiaTheme="minorEastAsia"/>
                <w:sz w:val="22"/>
                <w:szCs w:val="22"/>
              </w:rPr>
            </w:pPr>
            <w:r w:rsidRPr="003D3F27">
              <w:rPr>
                <w:sz w:val="22"/>
                <w:szCs w:val="22"/>
              </w:rPr>
              <w:t>Directs the Department of Education to adopt rules that must provide that the training is an extracurricular instruction, that instruction is delivered by a qualified individual and that the standards for instruction are based on those of a nationally recognized program, organization or agency.</w:t>
            </w:r>
          </w:p>
        </w:tc>
        <w:tc>
          <w:tcPr>
            <w:tcW w:w="2250" w:type="dxa"/>
            <w:shd w:val="clear" w:color="auto" w:fill="auto"/>
          </w:tcPr>
          <w:p w14:paraId="66EF3D22" w14:textId="77777777" w:rsidR="007D2068" w:rsidRPr="007D2068" w:rsidRDefault="007D2068" w:rsidP="00DA3212">
            <w:pPr>
              <w:rPr>
                <w:sz w:val="22"/>
                <w:szCs w:val="22"/>
              </w:rPr>
            </w:pPr>
            <w:r w:rsidRPr="007D2068">
              <w:rPr>
                <w:sz w:val="22"/>
                <w:szCs w:val="22"/>
              </w:rPr>
              <w:t>October 25, 2023</w:t>
            </w:r>
          </w:p>
          <w:p w14:paraId="03093A11" w14:textId="77777777" w:rsidR="007D2068" w:rsidRPr="007D2068" w:rsidRDefault="007D2068" w:rsidP="00DA3212">
            <w:pPr>
              <w:rPr>
                <w:sz w:val="22"/>
                <w:szCs w:val="22"/>
              </w:rPr>
            </w:pPr>
          </w:p>
          <w:p w14:paraId="14EDA3AA" w14:textId="14054332" w:rsidR="007D2068" w:rsidRPr="007D2068" w:rsidRDefault="007D2068" w:rsidP="00DA3212">
            <w:pPr>
              <w:rPr>
                <w:sz w:val="22"/>
                <w:szCs w:val="22"/>
              </w:rPr>
            </w:pPr>
            <w:r w:rsidRPr="007D2068">
              <w:rPr>
                <w:sz w:val="22"/>
                <w:szCs w:val="22"/>
              </w:rPr>
              <w:t>Department of Education to amend rule</w:t>
            </w:r>
          </w:p>
        </w:tc>
      </w:tr>
      <w:tr w:rsidR="007D2068" w:rsidRPr="007D2068" w14:paraId="7C625106" w14:textId="77777777" w:rsidTr="003D3F27">
        <w:trPr>
          <w:trHeight w:val="863"/>
        </w:trPr>
        <w:tc>
          <w:tcPr>
            <w:tcW w:w="2965" w:type="dxa"/>
            <w:tcBorders>
              <w:bottom w:val="single" w:sz="4" w:space="0" w:color="auto"/>
            </w:tcBorders>
            <w:shd w:val="clear" w:color="auto" w:fill="auto"/>
          </w:tcPr>
          <w:p w14:paraId="28EF7E4E" w14:textId="77777777" w:rsidR="007D2068" w:rsidRPr="007D2068" w:rsidRDefault="007D2068" w:rsidP="00DA3212">
            <w:pPr>
              <w:rPr>
                <w:b/>
                <w:sz w:val="22"/>
                <w:szCs w:val="22"/>
              </w:rPr>
            </w:pPr>
            <w:r w:rsidRPr="007D2068">
              <w:rPr>
                <w:b/>
                <w:sz w:val="22"/>
                <w:szCs w:val="22"/>
              </w:rPr>
              <w:t>LD 1322, Public Law 2023, Chapter 158</w:t>
            </w:r>
          </w:p>
          <w:p w14:paraId="749898E3" w14:textId="06CD361B" w:rsidR="007D2068" w:rsidRPr="007D2068" w:rsidRDefault="007D2068" w:rsidP="00DA3212">
            <w:pPr>
              <w:rPr>
                <w:bCs/>
                <w:i/>
                <w:iCs/>
                <w:sz w:val="22"/>
                <w:szCs w:val="22"/>
              </w:rPr>
            </w:pPr>
            <w:r w:rsidRPr="007D2068">
              <w:rPr>
                <w:bCs/>
                <w:i/>
                <w:iCs/>
                <w:sz w:val="22"/>
                <w:szCs w:val="22"/>
              </w:rPr>
              <w:t>An Act to Implement the Recommendations of the Right To Know Advisory Committee Concerning Remote Participation</w:t>
            </w:r>
          </w:p>
        </w:tc>
        <w:tc>
          <w:tcPr>
            <w:tcW w:w="7740" w:type="dxa"/>
            <w:tcBorders>
              <w:bottom w:val="single" w:sz="4" w:space="0" w:color="auto"/>
            </w:tcBorders>
            <w:shd w:val="clear" w:color="auto" w:fill="auto"/>
          </w:tcPr>
          <w:p w14:paraId="0C14C742" w14:textId="77777777" w:rsidR="007D2068" w:rsidRPr="003D3F27" w:rsidRDefault="007D2068" w:rsidP="009A0F45">
            <w:pPr>
              <w:pStyle w:val="ListBullet"/>
              <w:ind w:left="253" w:hanging="180"/>
              <w:rPr>
                <w:sz w:val="22"/>
                <w:szCs w:val="22"/>
              </w:rPr>
            </w:pPr>
            <w:r w:rsidRPr="003D3F27">
              <w:rPr>
                <w:sz w:val="22"/>
                <w:szCs w:val="22"/>
              </w:rPr>
              <w:t>Implements the recommendations of the Right To Know Advisory Committee by making the following changes to the law authorizing a public body to adopt a written policy governing the conditions upon which members of the public body may participate in public proceedings using remote methods and adds public participation to using remote methods.</w:t>
            </w:r>
          </w:p>
          <w:p w14:paraId="142CEDEB" w14:textId="77777777" w:rsidR="007D2068" w:rsidRPr="003D3F27" w:rsidRDefault="007D2068" w:rsidP="009A0F45">
            <w:pPr>
              <w:pStyle w:val="ListBullet"/>
              <w:ind w:left="253" w:hanging="180"/>
              <w:rPr>
                <w:sz w:val="22"/>
                <w:szCs w:val="22"/>
              </w:rPr>
            </w:pPr>
            <w:r w:rsidRPr="003D3F27">
              <w:rPr>
                <w:sz w:val="22"/>
                <w:szCs w:val="22"/>
              </w:rPr>
              <w:t xml:space="preserve">Clarifies the statute so that a remote participation policy adopted by a public body that has jurisdiction of a board, committee or subcommittee applies to that board, committee or subcommittee unless the board, committee or subcommittee adopts its own policy following the requirements. </w:t>
            </w:r>
          </w:p>
          <w:p w14:paraId="1AB01A07" w14:textId="6BA78BD0" w:rsidR="007D2068" w:rsidRPr="003D3F27" w:rsidRDefault="007D2068" w:rsidP="009A0F45">
            <w:pPr>
              <w:pStyle w:val="ListBullet"/>
              <w:ind w:left="253" w:hanging="180"/>
              <w:rPr>
                <w:sz w:val="22"/>
                <w:szCs w:val="22"/>
              </w:rPr>
            </w:pPr>
            <w:r w:rsidRPr="003D3F27">
              <w:rPr>
                <w:sz w:val="22"/>
                <w:szCs w:val="22"/>
              </w:rPr>
              <w:t xml:space="preserve">Revises the statue so that a public body, under the jurisdiction of the county commissioners of a county, municipal officers of a municipality or officers of a regional or other political subdivision that have adopted a remote participation policy, may not adopt its own remote participation policy unless the county commissioners, municipal officers or other officers of the regional or other political subdivision specifically authorize it to do so. </w:t>
            </w:r>
          </w:p>
          <w:p w14:paraId="2F1BA0DA" w14:textId="6BA78BD0" w:rsidR="007D2068" w:rsidRPr="003D3F27" w:rsidRDefault="007D2068" w:rsidP="009A0F45">
            <w:pPr>
              <w:pStyle w:val="ListBullet"/>
              <w:ind w:left="253" w:hanging="180"/>
              <w:rPr>
                <w:sz w:val="22"/>
                <w:szCs w:val="22"/>
              </w:rPr>
            </w:pPr>
            <w:r w:rsidRPr="003D3F27">
              <w:rPr>
                <w:sz w:val="22"/>
                <w:szCs w:val="22"/>
              </w:rPr>
              <w:t>Clarifies that, regardless of the remote participation policies adopted by other public bodies, a school board has the authority to choose to adopt or to choose not to adopt its own remote participation policy.</w:t>
            </w:r>
          </w:p>
          <w:p w14:paraId="1D2E418A" w14:textId="0551D316" w:rsidR="009C049E" w:rsidRPr="003D3F27" w:rsidRDefault="009C049E" w:rsidP="009A0F45">
            <w:pPr>
              <w:pStyle w:val="ListBullet"/>
              <w:numPr>
                <w:ilvl w:val="0"/>
                <w:numId w:val="0"/>
              </w:numPr>
              <w:ind w:left="252"/>
              <w:rPr>
                <w:sz w:val="22"/>
                <w:szCs w:val="22"/>
              </w:rPr>
            </w:pPr>
          </w:p>
        </w:tc>
        <w:tc>
          <w:tcPr>
            <w:tcW w:w="2250" w:type="dxa"/>
            <w:tcBorders>
              <w:bottom w:val="single" w:sz="4" w:space="0" w:color="auto"/>
            </w:tcBorders>
            <w:shd w:val="clear" w:color="auto" w:fill="auto"/>
          </w:tcPr>
          <w:p w14:paraId="12951564" w14:textId="06B692F0" w:rsidR="007D2068" w:rsidRPr="007D2068" w:rsidRDefault="007D2068" w:rsidP="00DA3212">
            <w:pPr>
              <w:rPr>
                <w:sz w:val="22"/>
                <w:szCs w:val="22"/>
              </w:rPr>
            </w:pPr>
            <w:r w:rsidRPr="007D2068">
              <w:rPr>
                <w:sz w:val="22"/>
                <w:szCs w:val="22"/>
              </w:rPr>
              <w:t>October 25, 2023</w:t>
            </w:r>
          </w:p>
        </w:tc>
      </w:tr>
      <w:tr w:rsidR="007D2068" w:rsidRPr="007D2068" w14:paraId="06E15C35" w14:textId="77777777" w:rsidTr="003D3F27">
        <w:trPr>
          <w:trHeight w:val="863"/>
        </w:trPr>
        <w:tc>
          <w:tcPr>
            <w:tcW w:w="2965" w:type="dxa"/>
            <w:tcBorders>
              <w:bottom w:val="single" w:sz="4" w:space="0" w:color="auto"/>
            </w:tcBorders>
            <w:shd w:val="clear" w:color="auto" w:fill="auto"/>
          </w:tcPr>
          <w:p w14:paraId="3024A719" w14:textId="77777777" w:rsidR="007D2068" w:rsidRPr="007D2068" w:rsidRDefault="007D2068" w:rsidP="00DA3212">
            <w:pPr>
              <w:rPr>
                <w:b/>
                <w:sz w:val="22"/>
                <w:szCs w:val="22"/>
              </w:rPr>
            </w:pPr>
            <w:r w:rsidRPr="007D2068">
              <w:rPr>
                <w:b/>
                <w:sz w:val="22"/>
                <w:szCs w:val="22"/>
              </w:rPr>
              <w:t>LD 1366, Public Law 2023, Chapter 200</w:t>
            </w:r>
          </w:p>
          <w:p w14:paraId="3C2BABF8" w14:textId="092B365D" w:rsidR="007D2068" w:rsidRPr="007D2068" w:rsidRDefault="007D2068" w:rsidP="00DA3212">
            <w:pPr>
              <w:rPr>
                <w:bCs/>
                <w:i/>
                <w:iCs/>
                <w:sz w:val="22"/>
                <w:szCs w:val="22"/>
              </w:rPr>
            </w:pPr>
            <w:r w:rsidRPr="007D2068">
              <w:rPr>
                <w:bCs/>
                <w:i/>
                <w:iCs/>
                <w:sz w:val="22"/>
                <w:szCs w:val="22"/>
              </w:rPr>
              <w:t>An Act to Address Educational Technician Shortages in Public Schools by Establishing an Alternative Certification Pathway</w:t>
            </w:r>
          </w:p>
        </w:tc>
        <w:tc>
          <w:tcPr>
            <w:tcW w:w="7740" w:type="dxa"/>
            <w:tcBorders>
              <w:bottom w:val="single" w:sz="4" w:space="0" w:color="auto"/>
            </w:tcBorders>
            <w:shd w:val="clear" w:color="auto" w:fill="auto"/>
          </w:tcPr>
          <w:p w14:paraId="59D13DD0" w14:textId="77777777" w:rsidR="007D2068" w:rsidRPr="003D3F27" w:rsidRDefault="007D2068" w:rsidP="009A0F45">
            <w:pPr>
              <w:pStyle w:val="ListBullet"/>
              <w:ind w:left="253" w:hanging="180"/>
              <w:rPr>
                <w:sz w:val="22"/>
                <w:szCs w:val="22"/>
              </w:rPr>
            </w:pPr>
            <w:r w:rsidRPr="003D3F27">
              <w:rPr>
                <w:sz w:val="22"/>
                <w:szCs w:val="22"/>
              </w:rPr>
              <w:t xml:space="preserve">Creates an alternative pathway to an educational technician III certification that does not require the minimum 90 credits of approved study in an educationally related field as required by State Board of Education rule Chapter 115: The Credentialing of Education Personnel. </w:t>
            </w:r>
          </w:p>
          <w:p w14:paraId="4B3D3EF6" w14:textId="77777777" w:rsidR="007D2068" w:rsidRPr="003D3F27" w:rsidRDefault="007D2068" w:rsidP="009A0F45">
            <w:pPr>
              <w:pStyle w:val="ListBullet"/>
              <w:ind w:left="253" w:hanging="180"/>
              <w:rPr>
                <w:sz w:val="22"/>
                <w:szCs w:val="22"/>
              </w:rPr>
            </w:pPr>
            <w:r w:rsidRPr="003D3F27">
              <w:rPr>
                <w:sz w:val="22"/>
                <w:szCs w:val="22"/>
              </w:rPr>
              <w:t xml:space="preserve">Authorizes the Commissioner of Education to approve training programs for certification as an educational technician III offered by accredited postsecondary institutions in this State, including but not limited to learning facilitator programs offered through the Maine Community College System. </w:t>
            </w:r>
          </w:p>
          <w:p w14:paraId="07A53A83" w14:textId="77777777" w:rsidR="007D2068" w:rsidRPr="003D3F27" w:rsidRDefault="007D2068" w:rsidP="009A0F45">
            <w:pPr>
              <w:pStyle w:val="ListBullet"/>
              <w:ind w:left="253" w:hanging="180"/>
              <w:rPr>
                <w:sz w:val="22"/>
                <w:szCs w:val="22"/>
              </w:rPr>
            </w:pPr>
            <w:r w:rsidRPr="003D3F27">
              <w:rPr>
                <w:sz w:val="22"/>
                <w:szCs w:val="22"/>
              </w:rPr>
              <w:t xml:space="preserve">An applicant who successfully completes an approved program and meets all certification requirements other than the minimum 90 credits of approved study in an educationally related field may be certified as an educational technician III. </w:t>
            </w:r>
          </w:p>
          <w:p w14:paraId="68C27094" w14:textId="6BA78BD0" w:rsidR="007D2068" w:rsidRPr="003D3F27" w:rsidRDefault="007D2068" w:rsidP="009A0F45">
            <w:pPr>
              <w:pStyle w:val="ListBullet"/>
              <w:ind w:left="253" w:hanging="180"/>
              <w:rPr>
                <w:sz w:val="22"/>
                <w:szCs w:val="22"/>
              </w:rPr>
            </w:pPr>
            <w:r w:rsidRPr="003D3F27">
              <w:rPr>
                <w:sz w:val="22"/>
                <w:szCs w:val="22"/>
              </w:rPr>
              <w:t xml:space="preserve">Provides that an emergency education technician is not eligible for an emergency teacher certificate. </w:t>
            </w:r>
          </w:p>
          <w:p w14:paraId="7957D34A" w14:textId="6BA78BD0" w:rsidR="007D2068" w:rsidRPr="003D3F27" w:rsidRDefault="007D2068" w:rsidP="009A0F45">
            <w:pPr>
              <w:pStyle w:val="ListBullet"/>
              <w:ind w:left="253" w:hanging="180"/>
              <w:rPr>
                <w:sz w:val="22"/>
                <w:szCs w:val="22"/>
              </w:rPr>
            </w:pPr>
            <w:r w:rsidRPr="003D3F27">
              <w:rPr>
                <w:sz w:val="22"/>
                <w:szCs w:val="22"/>
              </w:rPr>
              <w:t>Provides that an education technician III certification under the alternative pathway established in this bill is eligible for certificate renewal in the same manner as other education technician III certifications.</w:t>
            </w:r>
          </w:p>
          <w:p w14:paraId="72711212" w14:textId="51F684F7" w:rsidR="009C049E" w:rsidRPr="00C17F6E" w:rsidRDefault="009C049E" w:rsidP="009A0F45">
            <w:pPr>
              <w:pStyle w:val="ListBullet"/>
              <w:numPr>
                <w:ilvl w:val="0"/>
                <w:numId w:val="0"/>
              </w:numPr>
              <w:ind w:left="254"/>
              <w:rPr>
                <w:sz w:val="22"/>
                <w:szCs w:val="22"/>
              </w:rPr>
            </w:pPr>
          </w:p>
        </w:tc>
        <w:tc>
          <w:tcPr>
            <w:tcW w:w="2250" w:type="dxa"/>
            <w:tcBorders>
              <w:bottom w:val="single" w:sz="4" w:space="0" w:color="auto"/>
            </w:tcBorders>
            <w:shd w:val="clear" w:color="auto" w:fill="auto"/>
          </w:tcPr>
          <w:p w14:paraId="76CF3997" w14:textId="245D50AF" w:rsidR="007D2068" w:rsidRPr="007D2068" w:rsidRDefault="007D2068" w:rsidP="00DA3212">
            <w:pPr>
              <w:rPr>
                <w:sz w:val="22"/>
                <w:szCs w:val="22"/>
              </w:rPr>
            </w:pPr>
            <w:r w:rsidRPr="007D2068">
              <w:rPr>
                <w:sz w:val="22"/>
                <w:szCs w:val="22"/>
              </w:rPr>
              <w:t>October 25, 2023</w:t>
            </w:r>
          </w:p>
        </w:tc>
      </w:tr>
      <w:tr w:rsidR="007D2068" w:rsidRPr="007D2068" w14:paraId="6A9349AC" w14:textId="77777777" w:rsidTr="003D3F27">
        <w:trPr>
          <w:trHeight w:val="863"/>
        </w:trPr>
        <w:tc>
          <w:tcPr>
            <w:tcW w:w="2965" w:type="dxa"/>
            <w:tcBorders>
              <w:top w:val="single" w:sz="4" w:space="0" w:color="auto"/>
            </w:tcBorders>
            <w:shd w:val="clear" w:color="auto" w:fill="auto"/>
          </w:tcPr>
          <w:p w14:paraId="664F0CDC" w14:textId="0585DB94" w:rsidR="007D2068" w:rsidRPr="007D2068" w:rsidRDefault="007D2068" w:rsidP="00DA3212">
            <w:pPr>
              <w:rPr>
                <w:b/>
                <w:sz w:val="22"/>
                <w:szCs w:val="22"/>
              </w:rPr>
            </w:pPr>
            <w:r w:rsidRPr="007D2068">
              <w:rPr>
                <w:b/>
                <w:sz w:val="22"/>
                <w:szCs w:val="22"/>
              </w:rPr>
              <w:t>LD 1389, Public Law 2023, Chapter 461</w:t>
            </w:r>
          </w:p>
          <w:p w14:paraId="5A194F5F" w14:textId="01AD3C87" w:rsidR="007D2068" w:rsidRPr="007D2068" w:rsidRDefault="007D2068" w:rsidP="00DA3212">
            <w:pPr>
              <w:rPr>
                <w:bCs/>
                <w:i/>
                <w:iCs/>
                <w:sz w:val="22"/>
                <w:szCs w:val="22"/>
              </w:rPr>
            </w:pPr>
            <w:r w:rsidRPr="007D2068">
              <w:rPr>
                <w:i/>
                <w:iCs/>
                <w:sz w:val="22"/>
                <w:szCs w:val="22"/>
              </w:rPr>
              <w:t>An Act to Establish a Mobile Learning Lab</w:t>
            </w:r>
          </w:p>
        </w:tc>
        <w:tc>
          <w:tcPr>
            <w:tcW w:w="7740" w:type="dxa"/>
            <w:tcBorders>
              <w:top w:val="single" w:sz="4" w:space="0" w:color="auto"/>
            </w:tcBorders>
            <w:shd w:val="clear" w:color="auto" w:fill="auto"/>
          </w:tcPr>
          <w:p w14:paraId="6DF7AA08" w14:textId="387A46D5" w:rsidR="007D2068" w:rsidRPr="003D3F27" w:rsidRDefault="007D2068" w:rsidP="009A0F45">
            <w:pPr>
              <w:pStyle w:val="ListBullet"/>
              <w:ind w:left="253" w:hanging="180"/>
              <w:rPr>
                <w:sz w:val="22"/>
                <w:szCs w:val="22"/>
              </w:rPr>
            </w:pPr>
            <w:r w:rsidRPr="003D3F27">
              <w:rPr>
                <w:sz w:val="22"/>
                <w:szCs w:val="22"/>
              </w:rPr>
              <w:t>Establishes a mobile learning lab for science technology engineering, and mathematics to provide hands-on learning.</w:t>
            </w:r>
          </w:p>
          <w:p w14:paraId="27C599FA" w14:textId="77777777" w:rsidR="002F775A" w:rsidRPr="003D3F27" w:rsidRDefault="007D2068" w:rsidP="009A0F45">
            <w:pPr>
              <w:pStyle w:val="ListBullet"/>
              <w:ind w:left="253" w:hanging="180"/>
              <w:rPr>
                <w:sz w:val="22"/>
                <w:szCs w:val="22"/>
              </w:rPr>
            </w:pPr>
            <w:r w:rsidRPr="003D3F27">
              <w:rPr>
                <w:sz w:val="22"/>
                <w:szCs w:val="22"/>
              </w:rPr>
              <w:t xml:space="preserve">Provides one-time </w:t>
            </w:r>
            <w:r w:rsidR="002318E6" w:rsidRPr="003D3F27">
              <w:rPr>
                <w:sz w:val="22"/>
                <w:szCs w:val="22"/>
              </w:rPr>
              <w:t>General Fund</w:t>
            </w:r>
            <w:r w:rsidRPr="003D3F27">
              <w:rPr>
                <w:sz w:val="22"/>
                <w:szCs w:val="22"/>
              </w:rPr>
              <w:t xml:space="preserve"> in the amount of $150,000 in FY</w:t>
            </w:r>
            <w:r w:rsidR="00453316" w:rsidRPr="003D3F27">
              <w:rPr>
                <w:sz w:val="22"/>
                <w:szCs w:val="22"/>
              </w:rPr>
              <w:t xml:space="preserve"> </w:t>
            </w:r>
            <w:r w:rsidRPr="003D3F27">
              <w:rPr>
                <w:sz w:val="22"/>
                <w:szCs w:val="22"/>
              </w:rPr>
              <w:t>2</w:t>
            </w:r>
            <w:r w:rsidR="00453316" w:rsidRPr="003D3F27">
              <w:rPr>
                <w:sz w:val="22"/>
                <w:szCs w:val="22"/>
              </w:rPr>
              <w:t>5</w:t>
            </w:r>
            <w:r w:rsidRPr="003D3F27">
              <w:rPr>
                <w:sz w:val="22"/>
                <w:szCs w:val="22"/>
              </w:rPr>
              <w:t xml:space="preserve"> for contracted staffing to support a mobile learning lab.</w:t>
            </w:r>
          </w:p>
          <w:p w14:paraId="5142EE71" w14:textId="0C1DF42B" w:rsidR="007D2068" w:rsidRPr="003D3F27" w:rsidRDefault="002F775A" w:rsidP="009A0F45">
            <w:pPr>
              <w:pStyle w:val="ListBullet"/>
              <w:ind w:left="253" w:hanging="180"/>
              <w:rPr>
                <w:sz w:val="22"/>
                <w:szCs w:val="22"/>
              </w:rPr>
            </w:pPr>
            <w:r w:rsidRPr="003D3F27">
              <w:rPr>
                <w:sz w:val="22"/>
                <w:szCs w:val="22"/>
              </w:rPr>
              <w:t xml:space="preserve">Provides one-time General Fund in the amount of $250,000 in FY 25 </w:t>
            </w:r>
            <w:r w:rsidR="00690A4C" w:rsidRPr="003D3F27">
              <w:rPr>
                <w:sz w:val="22"/>
                <w:szCs w:val="22"/>
              </w:rPr>
              <w:t>for a mobile learning lab for science, technology, engineering and mathematics to allow for students in all areas of the State to engage in hands-on learning.</w:t>
            </w:r>
            <w:r w:rsidR="007D2068" w:rsidRPr="003D3F27">
              <w:rPr>
                <w:sz w:val="22"/>
                <w:szCs w:val="22"/>
              </w:rPr>
              <w:t xml:space="preserve"> </w:t>
            </w:r>
          </w:p>
          <w:p w14:paraId="0FC2476F" w14:textId="6BA78BD0" w:rsidR="007D2068" w:rsidRPr="003D3F27" w:rsidRDefault="007D2068" w:rsidP="009A0F45">
            <w:pPr>
              <w:pStyle w:val="ListBullet"/>
              <w:ind w:left="253" w:hanging="180"/>
              <w:rPr>
                <w:sz w:val="22"/>
                <w:szCs w:val="22"/>
              </w:rPr>
            </w:pPr>
            <w:r w:rsidRPr="003D3F27">
              <w:rPr>
                <w:sz w:val="22"/>
                <w:szCs w:val="22"/>
              </w:rPr>
              <w:t>The Department of Education may enter into a public-private partnership in the creation of the mobile learning lab.</w:t>
            </w:r>
          </w:p>
          <w:p w14:paraId="0FC26612" w14:textId="6BA78BD0" w:rsidR="007D2068" w:rsidRPr="003D3F27" w:rsidRDefault="009C049E" w:rsidP="009A0F45">
            <w:pPr>
              <w:pStyle w:val="ListBullet"/>
              <w:ind w:left="253" w:hanging="180"/>
              <w:rPr>
                <w:sz w:val="22"/>
                <w:szCs w:val="22"/>
              </w:rPr>
            </w:pPr>
            <w:r w:rsidRPr="003D3F27">
              <w:rPr>
                <w:sz w:val="22"/>
                <w:szCs w:val="22"/>
              </w:rPr>
              <w:t>Authorizes the Department to adopt</w:t>
            </w:r>
            <w:r w:rsidR="00CE6072" w:rsidRPr="003D3F27">
              <w:rPr>
                <w:sz w:val="22"/>
                <w:szCs w:val="22"/>
              </w:rPr>
              <w:t xml:space="preserve"> </w:t>
            </w:r>
            <w:r w:rsidR="007D2068" w:rsidRPr="003D3F27">
              <w:rPr>
                <w:sz w:val="22"/>
                <w:szCs w:val="22"/>
              </w:rPr>
              <w:t>rules to implement this section.</w:t>
            </w:r>
          </w:p>
          <w:p w14:paraId="1806DD22" w14:textId="3951BCBD" w:rsidR="009C049E" w:rsidRPr="003D3F27" w:rsidRDefault="009C049E" w:rsidP="009A0F45">
            <w:pPr>
              <w:pStyle w:val="ListBullet"/>
              <w:numPr>
                <w:ilvl w:val="0"/>
                <w:numId w:val="0"/>
              </w:numPr>
              <w:ind w:left="468" w:hanging="288"/>
              <w:rPr>
                <w:b/>
                <w:bCs/>
                <w:sz w:val="22"/>
                <w:szCs w:val="22"/>
              </w:rPr>
            </w:pPr>
          </w:p>
        </w:tc>
        <w:tc>
          <w:tcPr>
            <w:tcW w:w="2250" w:type="dxa"/>
            <w:tcBorders>
              <w:top w:val="single" w:sz="4" w:space="0" w:color="auto"/>
            </w:tcBorders>
            <w:shd w:val="clear" w:color="auto" w:fill="auto"/>
          </w:tcPr>
          <w:p w14:paraId="64024D2B" w14:textId="07A8A594" w:rsidR="007D2068" w:rsidRPr="007D2068" w:rsidRDefault="007D2068" w:rsidP="00DA3212">
            <w:pPr>
              <w:rPr>
                <w:sz w:val="22"/>
                <w:szCs w:val="22"/>
              </w:rPr>
            </w:pPr>
            <w:r w:rsidRPr="007D2068">
              <w:rPr>
                <w:sz w:val="22"/>
                <w:szCs w:val="22"/>
              </w:rPr>
              <w:t>October 25, 2023</w:t>
            </w:r>
          </w:p>
          <w:p w14:paraId="47574AE7" w14:textId="77777777" w:rsidR="007D2068" w:rsidRPr="007D2068" w:rsidRDefault="007D2068" w:rsidP="00DA3212">
            <w:pPr>
              <w:rPr>
                <w:sz w:val="22"/>
                <w:szCs w:val="22"/>
              </w:rPr>
            </w:pPr>
          </w:p>
          <w:p w14:paraId="7AE1696A" w14:textId="77777777" w:rsidR="007D2068" w:rsidRPr="007D2068" w:rsidRDefault="007D2068" w:rsidP="00DA3212">
            <w:pPr>
              <w:rPr>
                <w:sz w:val="22"/>
                <w:szCs w:val="22"/>
              </w:rPr>
            </w:pPr>
            <w:r w:rsidRPr="007D2068">
              <w:rPr>
                <w:sz w:val="22"/>
                <w:szCs w:val="22"/>
              </w:rPr>
              <w:t>Department of Education may adopt rules</w:t>
            </w:r>
          </w:p>
          <w:p w14:paraId="5A5E3139" w14:textId="193D696E" w:rsidR="007D2068" w:rsidRPr="007D2068" w:rsidRDefault="007D2068" w:rsidP="00DA3212">
            <w:pPr>
              <w:rPr>
                <w:sz w:val="22"/>
                <w:szCs w:val="22"/>
              </w:rPr>
            </w:pPr>
          </w:p>
        </w:tc>
      </w:tr>
      <w:tr w:rsidR="007D2068" w:rsidRPr="007D2068" w14:paraId="7227B898" w14:textId="77777777" w:rsidTr="003D3F27">
        <w:trPr>
          <w:trHeight w:val="863"/>
        </w:trPr>
        <w:tc>
          <w:tcPr>
            <w:tcW w:w="2965" w:type="dxa"/>
            <w:shd w:val="clear" w:color="auto" w:fill="auto"/>
          </w:tcPr>
          <w:p w14:paraId="7942B36A" w14:textId="77777777" w:rsidR="007D2068" w:rsidRPr="007D2068" w:rsidRDefault="007D2068" w:rsidP="00DA3212">
            <w:pPr>
              <w:rPr>
                <w:b/>
                <w:sz w:val="22"/>
                <w:szCs w:val="22"/>
              </w:rPr>
            </w:pPr>
            <w:r w:rsidRPr="007D2068">
              <w:rPr>
                <w:b/>
                <w:sz w:val="22"/>
                <w:szCs w:val="22"/>
              </w:rPr>
              <w:t>LD 1415, Public Law 2023, Chapter 462</w:t>
            </w:r>
          </w:p>
          <w:p w14:paraId="0EE9E6A4" w14:textId="77777777" w:rsidR="007D2068" w:rsidRPr="007D2068" w:rsidRDefault="007D2068" w:rsidP="00DA3212">
            <w:pPr>
              <w:rPr>
                <w:i/>
                <w:iCs/>
                <w:sz w:val="22"/>
                <w:szCs w:val="22"/>
              </w:rPr>
            </w:pPr>
            <w:r w:rsidRPr="007D2068">
              <w:rPr>
                <w:i/>
                <w:iCs/>
                <w:sz w:val="22"/>
                <w:szCs w:val="22"/>
              </w:rPr>
              <w:t>An Act to Expand Access to School Construction Funding</w:t>
            </w:r>
          </w:p>
          <w:p w14:paraId="7C7140AE" w14:textId="3495FE1F" w:rsidR="007D2068" w:rsidRPr="007D2068" w:rsidRDefault="007D2068" w:rsidP="00DA3212">
            <w:pPr>
              <w:rPr>
                <w:b/>
                <w:i/>
                <w:iCs/>
                <w:sz w:val="22"/>
                <w:szCs w:val="22"/>
              </w:rPr>
            </w:pPr>
          </w:p>
        </w:tc>
        <w:tc>
          <w:tcPr>
            <w:tcW w:w="7740" w:type="dxa"/>
            <w:shd w:val="clear" w:color="auto" w:fill="auto"/>
          </w:tcPr>
          <w:p w14:paraId="00913500" w14:textId="36BF550D" w:rsidR="007D2068" w:rsidRPr="003D3F27" w:rsidRDefault="007D2068" w:rsidP="009A0F45">
            <w:pPr>
              <w:pStyle w:val="ListBullet"/>
              <w:ind w:left="253" w:hanging="180"/>
              <w:rPr>
                <w:sz w:val="22"/>
                <w:szCs w:val="22"/>
              </w:rPr>
            </w:pPr>
            <w:r w:rsidRPr="003D3F27">
              <w:rPr>
                <w:sz w:val="22"/>
                <w:szCs w:val="22"/>
              </w:rPr>
              <w:t xml:space="preserve">Increases the maximum debt service limit for major capital construction projects to $150,000,000 for </w:t>
            </w:r>
            <w:r w:rsidR="00736F6E" w:rsidRPr="003D3F27">
              <w:rPr>
                <w:sz w:val="22"/>
                <w:szCs w:val="22"/>
              </w:rPr>
              <w:t>FY 24 through FY 27</w:t>
            </w:r>
            <w:r w:rsidRPr="003D3F27">
              <w:rPr>
                <w:sz w:val="22"/>
                <w:szCs w:val="22"/>
              </w:rPr>
              <w:t>.</w:t>
            </w:r>
          </w:p>
          <w:p w14:paraId="5DAAF79F" w14:textId="3EEE0893" w:rsidR="007D2068" w:rsidRPr="003D3F27" w:rsidRDefault="006614A4" w:rsidP="009A0F45">
            <w:pPr>
              <w:pStyle w:val="ListBullet"/>
              <w:ind w:left="253" w:hanging="180"/>
              <w:rPr>
                <w:sz w:val="22"/>
                <w:szCs w:val="22"/>
              </w:rPr>
            </w:pPr>
            <w:r w:rsidRPr="003D3F27">
              <w:rPr>
                <w:sz w:val="22"/>
                <w:szCs w:val="22"/>
              </w:rPr>
              <w:t>Directs t</w:t>
            </w:r>
            <w:r w:rsidR="007D2068" w:rsidRPr="003D3F27">
              <w:rPr>
                <w:sz w:val="22"/>
                <w:szCs w:val="22"/>
              </w:rPr>
              <w:t xml:space="preserve">he State Board of Education </w:t>
            </w:r>
            <w:r w:rsidRPr="003D3F27">
              <w:rPr>
                <w:sz w:val="22"/>
                <w:szCs w:val="22"/>
              </w:rPr>
              <w:t>a</w:t>
            </w:r>
            <w:r w:rsidR="007D2068" w:rsidRPr="003D3F27">
              <w:rPr>
                <w:sz w:val="22"/>
                <w:szCs w:val="22"/>
              </w:rPr>
              <w:t>mend rule Chapter 61</w:t>
            </w:r>
            <w:r w:rsidR="00E16D19" w:rsidRPr="003D3F27">
              <w:rPr>
                <w:sz w:val="22"/>
                <w:szCs w:val="22"/>
              </w:rPr>
              <w:t xml:space="preserve">: </w:t>
            </w:r>
            <w:r w:rsidRPr="003D3F27">
              <w:rPr>
                <w:sz w:val="22"/>
                <w:szCs w:val="22"/>
              </w:rPr>
              <w:t xml:space="preserve">State Board of Education Rules for Major Capital School Construction Projects </w:t>
            </w:r>
            <w:r w:rsidR="007D2068" w:rsidRPr="003D3F27">
              <w:rPr>
                <w:sz w:val="22"/>
                <w:szCs w:val="22"/>
              </w:rPr>
              <w:t>regarding administering funding for integrated, consolidated</w:t>
            </w:r>
            <w:r w:rsidR="00481323" w:rsidRPr="003D3F27">
              <w:rPr>
                <w:sz w:val="22"/>
                <w:szCs w:val="22"/>
              </w:rPr>
              <w:t xml:space="preserve"> </w:t>
            </w:r>
            <w:r w:rsidR="007D2068" w:rsidRPr="003D3F27">
              <w:rPr>
                <w:sz w:val="22"/>
                <w:szCs w:val="22"/>
              </w:rPr>
              <w:t xml:space="preserve">9-16 educational facilities to allow the governing body school administrative unity with multiple high schools to apply for funding for a proposed school. </w:t>
            </w:r>
          </w:p>
          <w:p w14:paraId="1FCB566A" w14:textId="42AE7E02" w:rsidR="007D2068" w:rsidRPr="003D3F27" w:rsidRDefault="006614A4" w:rsidP="009A0F45">
            <w:pPr>
              <w:pStyle w:val="ListBullet"/>
              <w:ind w:left="253" w:hanging="180"/>
              <w:rPr>
                <w:sz w:val="22"/>
                <w:szCs w:val="22"/>
              </w:rPr>
            </w:pPr>
            <w:r w:rsidRPr="003D3F27">
              <w:rPr>
                <w:sz w:val="22"/>
                <w:szCs w:val="22"/>
              </w:rPr>
              <w:t>Directs t</w:t>
            </w:r>
            <w:r w:rsidR="007D2068" w:rsidRPr="003D3F27">
              <w:rPr>
                <w:sz w:val="22"/>
                <w:szCs w:val="22"/>
              </w:rPr>
              <w:t xml:space="preserve">he Department of Education shall conduct a study to identify alternative pathways or revenue sources to finance school construction needs in the state. </w:t>
            </w:r>
          </w:p>
        </w:tc>
        <w:tc>
          <w:tcPr>
            <w:tcW w:w="2250" w:type="dxa"/>
            <w:shd w:val="clear" w:color="auto" w:fill="auto"/>
          </w:tcPr>
          <w:p w14:paraId="781FFD88" w14:textId="77777777" w:rsidR="007D2068" w:rsidRPr="007D2068" w:rsidRDefault="007D2068" w:rsidP="00DA3212">
            <w:pPr>
              <w:rPr>
                <w:sz w:val="22"/>
                <w:szCs w:val="22"/>
              </w:rPr>
            </w:pPr>
            <w:r w:rsidRPr="007D2068">
              <w:rPr>
                <w:sz w:val="22"/>
                <w:szCs w:val="22"/>
              </w:rPr>
              <w:t>October 25, 2023</w:t>
            </w:r>
          </w:p>
          <w:p w14:paraId="7E4E46B6" w14:textId="77777777" w:rsidR="007D2068" w:rsidRPr="007D2068" w:rsidRDefault="007D2068" w:rsidP="00DA3212">
            <w:pPr>
              <w:rPr>
                <w:sz w:val="22"/>
                <w:szCs w:val="22"/>
              </w:rPr>
            </w:pPr>
          </w:p>
          <w:p w14:paraId="1BFBB213" w14:textId="77777777" w:rsidR="007D2068" w:rsidRPr="007D2068" w:rsidRDefault="007D2068" w:rsidP="00DA3212">
            <w:pPr>
              <w:rPr>
                <w:sz w:val="22"/>
                <w:szCs w:val="22"/>
              </w:rPr>
            </w:pPr>
            <w:r w:rsidRPr="007D2068">
              <w:rPr>
                <w:sz w:val="22"/>
                <w:szCs w:val="22"/>
              </w:rPr>
              <w:t>State Board of Education to amend Rule Chapter 61</w:t>
            </w:r>
          </w:p>
          <w:p w14:paraId="21EB436B" w14:textId="77777777" w:rsidR="007D2068" w:rsidRPr="007D2068" w:rsidRDefault="007D2068" w:rsidP="00DA3212">
            <w:pPr>
              <w:rPr>
                <w:sz w:val="22"/>
                <w:szCs w:val="22"/>
              </w:rPr>
            </w:pPr>
          </w:p>
          <w:p w14:paraId="59862268" w14:textId="5C77477C" w:rsidR="007D2068" w:rsidRPr="007D2068" w:rsidRDefault="007D2068" w:rsidP="00DA3212">
            <w:pPr>
              <w:rPr>
                <w:sz w:val="22"/>
                <w:szCs w:val="22"/>
              </w:rPr>
            </w:pPr>
            <w:r w:rsidRPr="007D2068">
              <w:rPr>
                <w:sz w:val="22"/>
                <w:szCs w:val="22"/>
              </w:rPr>
              <w:t xml:space="preserve">Department of Education to submit </w:t>
            </w:r>
            <w:r w:rsidR="006252C4">
              <w:rPr>
                <w:sz w:val="22"/>
                <w:szCs w:val="22"/>
              </w:rPr>
              <w:t xml:space="preserve">a report </w:t>
            </w:r>
            <w:r w:rsidRPr="007D2068">
              <w:rPr>
                <w:sz w:val="22"/>
                <w:szCs w:val="22"/>
              </w:rPr>
              <w:t xml:space="preserve">by December 6, 2023, </w:t>
            </w:r>
            <w:r w:rsidR="00095D38">
              <w:rPr>
                <w:sz w:val="22"/>
                <w:szCs w:val="22"/>
              </w:rPr>
              <w:t xml:space="preserve">a report </w:t>
            </w:r>
            <w:r w:rsidRPr="007D2068">
              <w:rPr>
                <w:sz w:val="22"/>
                <w:szCs w:val="22"/>
              </w:rPr>
              <w:t>to</w:t>
            </w:r>
            <w:r w:rsidR="00481323">
              <w:rPr>
                <w:sz w:val="22"/>
                <w:szCs w:val="22"/>
              </w:rPr>
              <w:t xml:space="preserve"> </w:t>
            </w:r>
            <w:r w:rsidRPr="007D2068">
              <w:rPr>
                <w:sz w:val="22"/>
                <w:szCs w:val="22"/>
              </w:rPr>
              <w:t xml:space="preserve">Joint Standing Committee on Education &amp; Cultural Affairs </w:t>
            </w:r>
          </w:p>
          <w:p w14:paraId="56BED615" w14:textId="35E1D0EC" w:rsidR="007D2068" w:rsidRPr="007D2068" w:rsidRDefault="007D2068" w:rsidP="00DA3212">
            <w:pPr>
              <w:rPr>
                <w:sz w:val="22"/>
                <w:szCs w:val="22"/>
              </w:rPr>
            </w:pPr>
          </w:p>
        </w:tc>
      </w:tr>
      <w:tr w:rsidR="007D2068" w:rsidRPr="007D2068" w14:paraId="2351800E" w14:textId="77777777" w:rsidTr="003D3F27">
        <w:trPr>
          <w:trHeight w:val="863"/>
        </w:trPr>
        <w:tc>
          <w:tcPr>
            <w:tcW w:w="2965" w:type="dxa"/>
            <w:shd w:val="clear" w:color="auto" w:fill="auto"/>
          </w:tcPr>
          <w:p w14:paraId="09E2D503" w14:textId="77777777" w:rsidR="007D2068" w:rsidRPr="007D2068" w:rsidRDefault="007D2068" w:rsidP="00DA3212">
            <w:pPr>
              <w:rPr>
                <w:b/>
                <w:sz w:val="22"/>
                <w:szCs w:val="22"/>
              </w:rPr>
            </w:pPr>
            <w:r w:rsidRPr="007D2068">
              <w:rPr>
                <w:b/>
                <w:sz w:val="22"/>
                <w:szCs w:val="22"/>
              </w:rPr>
              <w:t>LD 1420, Public Law 2023,</w:t>
            </w:r>
          </w:p>
          <w:p w14:paraId="5E1296C6" w14:textId="77777777" w:rsidR="007D2068" w:rsidRPr="007D2068" w:rsidRDefault="007D2068" w:rsidP="00DA3212">
            <w:pPr>
              <w:rPr>
                <w:b/>
                <w:sz w:val="22"/>
                <w:szCs w:val="22"/>
              </w:rPr>
            </w:pPr>
            <w:r w:rsidRPr="007D2068">
              <w:rPr>
                <w:b/>
                <w:sz w:val="22"/>
                <w:szCs w:val="22"/>
              </w:rPr>
              <w:t>Chapter 397</w:t>
            </w:r>
          </w:p>
          <w:p w14:paraId="01C6AC2F" w14:textId="0A2F1D19" w:rsidR="007D2068" w:rsidRPr="007D2068" w:rsidRDefault="007D2068" w:rsidP="00DA3212">
            <w:pPr>
              <w:rPr>
                <w:bCs/>
                <w:i/>
                <w:iCs/>
                <w:sz w:val="22"/>
                <w:szCs w:val="22"/>
              </w:rPr>
            </w:pPr>
            <w:r w:rsidRPr="007D2068">
              <w:rPr>
                <w:bCs/>
                <w:i/>
                <w:iCs/>
                <w:sz w:val="22"/>
                <w:szCs w:val="22"/>
              </w:rPr>
              <w:t>An Act to Strengthen Maine's Elementary and Secondary Education System by Clarifying Purposes and Procedures for Reviews of Schools</w:t>
            </w:r>
          </w:p>
        </w:tc>
        <w:tc>
          <w:tcPr>
            <w:tcW w:w="7740" w:type="dxa"/>
            <w:shd w:val="clear" w:color="auto" w:fill="auto"/>
          </w:tcPr>
          <w:p w14:paraId="4C79C298" w14:textId="77777777" w:rsidR="007D2068" w:rsidRPr="003D3F27" w:rsidRDefault="007D2068" w:rsidP="009A0F45">
            <w:pPr>
              <w:pStyle w:val="ListBullet"/>
              <w:ind w:left="253" w:hanging="180"/>
              <w:rPr>
                <w:sz w:val="22"/>
                <w:szCs w:val="22"/>
              </w:rPr>
            </w:pPr>
            <w:r w:rsidRPr="003D3F27">
              <w:rPr>
                <w:sz w:val="22"/>
                <w:szCs w:val="22"/>
              </w:rPr>
              <w:t xml:space="preserve">Requires that the Commissioner of Education inspect private schools approved for tuition purposes that enroll 60% or more publicly funded students in the same manner as schools and school administrative units upon the petition of 60% of the parents of the children of one school, or if requested by the school board or superintendent or, if regarding a private school approved for tuition purposes, the school board of the qualified sending school administrative unit; or upon the petition of 20% of the voters of the unit or of the sending school administrative unit. </w:t>
            </w:r>
          </w:p>
          <w:p w14:paraId="762B1AFB" w14:textId="77777777" w:rsidR="007D2068" w:rsidRPr="003D3F27" w:rsidRDefault="007D2068" w:rsidP="009A0F45">
            <w:pPr>
              <w:pStyle w:val="ListBullet"/>
              <w:ind w:left="253" w:hanging="180"/>
              <w:rPr>
                <w:sz w:val="22"/>
                <w:szCs w:val="22"/>
              </w:rPr>
            </w:pPr>
            <w:r w:rsidRPr="003D3F27">
              <w:rPr>
                <w:sz w:val="22"/>
                <w:szCs w:val="22"/>
              </w:rPr>
              <w:t xml:space="preserve">Provides that in order to request or petition for an inspection of a private school approved for tuition purposes that enrolls 60% or more publicly funded students, a qualified sending school administrative unit must contract for school privileges for at least 20% of its resident students to attend the private school approved for tuition purposes that is the subject of the request or petition. </w:t>
            </w:r>
          </w:p>
          <w:p w14:paraId="6EB7003F" w14:textId="77777777" w:rsidR="007D2068" w:rsidRPr="003D3F27" w:rsidRDefault="007D2068" w:rsidP="009A0F45">
            <w:pPr>
              <w:pStyle w:val="ListBullet"/>
              <w:ind w:left="253" w:hanging="180"/>
              <w:rPr>
                <w:sz w:val="22"/>
                <w:szCs w:val="22"/>
              </w:rPr>
            </w:pPr>
            <w:r w:rsidRPr="003D3F27">
              <w:rPr>
                <w:sz w:val="22"/>
                <w:szCs w:val="22"/>
              </w:rPr>
              <w:t>Beginning in the 2024-25 school year and every 2 years thereafter, the Commissioner is required to select for a comprehensive review 5 schools, school administrative units or private schools approved for tuition purposes at random, except that if at the time of the selection a school, school administrative unit or private school is within 2 years of an accreditation review by the New England Association of Schools and Colleges or has been through a comprehensive review within the last 10 years, the Commissioner must randomly select a different school, school administrative unit or private school in its place.</w:t>
            </w:r>
          </w:p>
          <w:p w14:paraId="7D9174D5" w14:textId="77777777" w:rsidR="007D2068" w:rsidRPr="003D3F27" w:rsidRDefault="007D2068" w:rsidP="009A0F45">
            <w:pPr>
              <w:pStyle w:val="ListBullet"/>
              <w:ind w:left="253" w:hanging="180"/>
              <w:rPr>
                <w:sz w:val="22"/>
                <w:szCs w:val="22"/>
              </w:rPr>
            </w:pPr>
            <w:r w:rsidRPr="003D3F27">
              <w:rPr>
                <w:sz w:val="22"/>
                <w:szCs w:val="22"/>
              </w:rPr>
              <w:t xml:space="preserve">Requires the Commissioner notify the selected school, school administrative unit or private school approved for tuition purposes no later than 14 days before the review. </w:t>
            </w:r>
          </w:p>
          <w:p w14:paraId="503C0AA3" w14:textId="77777777" w:rsidR="007D2068" w:rsidRPr="003D3F27" w:rsidRDefault="007D2068" w:rsidP="009A0F45">
            <w:pPr>
              <w:pStyle w:val="ListBullet"/>
              <w:ind w:left="253" w:hanging="180"/>
              <w:rPr>
                <w:sz w:val="22"/>
                <w:szCs w:val="22"/>
              </w:rPr>
            </w:pPr>
            <w:r w:rsidRPr="003D3F27">
              <w:rPr>
                <w:sz w:val="22"/>
                <w:szCs w:val="22"/>
              </w:rPr>
              <w:t>Directs the school or schools ensure the physical site is available for review and make available to the commissioner documents related to basic school approval, compliance with the Maine Human Rights Act, the statewide assessment program, implementation of the system of Learning Results and health and safety requirements.</w:t>
            </w:r>
          </w:p>
          <w:p w14:paraId="2A70E16A" w14:textId="77777777" w:rsidR="007D2068" w:rsidRPr="003D3F27" w:rsidRDefault="007D2068" w:rsidP="009A0F45">
            <w:pPr>
              <w:pStyle w:val="ListBullet"/>
              <w:ind w:left="253" w:hanging="180"/>
              <w:rPr>
                <w:sz w:val="22"/>
                <w:szCs w:val="22"/>
              </w:rPr>
            </w:pPr>
            <w:r w:rsidRPr="003D3F27">
              <w:rPr>
                <w:sz w:val="22"/>
                <w:szCs w:val="22"/>
              </w:rPr>
              <w:t>If the Commissioner finds that a school or schools are not in compliance with basic school approval standards or other requirements of Title 20-A, the Commissioner is required to provide the school or schools with a corrective action plan.</w:t>
            </w:r>
          </w:p>
          <w:p w14:paraId="47845CF3" w14:textId="7691854E" w:rsidR="007D2068" w:rsidRPr="003D3F27" w:rsidRDefault="007D2068" w:rsidP="009A0F45">
            <w:pPr>
              <w:pStyle w:val="ListBullet"/>
              <w:ind w:left="253" w:hanging="180"/>
              <w:rPr>
                <w:sz w:val="22"/>
                <w:szCs w:val="22"/>
              </w:rPr>
            </w:pPr>
            <w:r w:rsidRPr="003D3F27">
              <w:rPr>
                <w:sz w:val="22"/>
                <w:szCs w:val="22"/>
              </w:rPr>
              <w:t xml:space="preserve">Requires the Commissioner to determine which schools and school administrative units are in compliance with basic school approval standards and compliance with the Maine Human Rights Act. </w:t>
            </w:r>
          </w:p>
          <w:p w14:paraId="5A722C37" w14:textId="7691854E" w:rsidR="007D2068" w:rsidRPr="003D3F27" w:rsidRDefault="007D2068" w:rsidP="009A0F45">
            <w:pPr>
              <w:pStyle w:val="ListBullet"/>
              <w:ind w:left="253" w:hanging="180"/>
              <w:rPr>
                <w:sz w:val="22"/>
                <w:szCs w:val="22"/>
              </w:rPr>
            </w:pPr>
            <w:r w:rsidRPr="003D3F27">
              <w:rPr>
                <w:sz w:val="22"/>
                <w:szCs w:val="22"/>
              </w:rPr>
              <w:t>Directs the Commissioner to refer any findings of noncompliance with the Maine Human Rights Act to the Maine Human Rights Commission.</w:t>
            </w:r>
          </w:p>
          <w:p w14:paraId="3DC83B99" w14:textId="05D86A49" w:rsidR="006D3C4C" w:rsidRPr="003D3F27" w:rsidRDefault="006D3C4C" w:rsidP="009A0F45">
            <w:pPr>
              <w:pStyle w:val="ListBullet"/>
              <w:numPr>
                <w:ilvl w:val="0"/>
                <w:numId w:val="0"/>
              </w:numPr>
              <w:ind w:left="253"/>
              <w:rPr>
                <w:sz w:val="22"/>
                <w:szCs w:val="22"/>
              </w:rPr>
            </w:pPr>
          </w:p>
        </w:tc>
        <w:tc>
          <w:tcPr>
            <w:tcW w:w="2250" w:type="dxa"/>
            <w:shd w:val="clear" w:color="auto" w:fill="auto"/>
          </w:tcPr>
          <w:p w14:paraId="45A34316" w14:textId="4E96C431" w:rsidR="007D2068" w:rsidRPr="007D2068" w:rsidRDefault="007D2068" w:rsidP="00DA3212">
            <w:pPr>
              <w:rPr>
                <w:sz w:val="22"/>
                <w:szCs w:val="22"/>
              </w:rPr>
            </w:pPr>
            <w:r w:rsidRPr="007D2068">
              <w:rPr>
                <w:sz w:val="22"/>
                <w:szCs w:val="22"/>
              </w:rPr>
              <w:t>October 25, 2023</w:t>
            </w:r>
          </w:p>
        </w:tc>
      </w:tr>
      <w:tr w:rsidR="007D2068" w:rsidRPr="007D2068" w14:paraId="6AF38A71" w14:textId="77777777" w:rsidTr="003D3F27">
        <w:trPr>
          <w:trHeight w:val="863"/>
        </w:trPr>
        <w:tc>
          <w:tcPr>
            <w:tcW w:w="2965" w:type="dxa"/>
            <w:shd w:val="clear" w:color="auto" w:fill="auto"/>
          </w:tcPr>
          <w:p w14:paraId="2FCF5683" w14:textId="77777777" w:rsidR="007D2068" w:rsidRPr="007D2068" w:rsidRDefault="007D2068" w:rsidP="00DA3212">
            <w:pPr>
              <w:rPr>
                <w:b/>
                <w:sz w:val="22"/>
                <w:szCs w:val="22"/>
              </w:rPr>
            </w:pPr>
            <w:r w:rsidRPr="007D2068">
              <w:rPr>
                <w:b/>
                <w:sz w:val="22"/>
                <w:szCs w:val="22"/>
              </w:rPr>
              <w:t>LD 1425, Public Law 2023,</w:t>
            </w:r>
          </w:p>
          <w:p w14:paraId="40369ADC" w14:textId="77777777" w:rsidR="007D2068" w:rsidRPr="007D2068" w:rsidRDefault="007D2068" w:rsidP="00DA3212">
            <w:pPr>
              <w:rPr>
                <w:b/>
                <w:sz w:val="22"/>
                <w:szCs w:val="22"/>
              </w:rPr>
            </w:pPr>
            <w:r w:rsidRPr="007D2068">
              <w:rPr>
                <w:b/>
                <w:sz w:val="22"/>
                <w:szCs w:val="22"/>
              </w:rPr>
              <w:t>Chapter 185</w:t>
            </w:r>
          </w:p>
          <w:p w14:paraId="503434C9" w14:textId="09DFB767" w:rsidR="007D2068" w:rsidRPr="007D2068" w:rsidRDefault="007D2068" w:rsidP="00DA3212">
            <w:pPr>
              <w:rPr>
                <w:bCs/>
                <w:i/>
                <w:iCs/>
                <w:sz w:val="22"/>
                <w:szCs w:val="22"/>
              </w:rPr>
            </w:pPr>
            <w:r w:rsidRPr="007D2068">
              <w:rPr>
                <w:bCs/>
                <w:i/>
                <w:iCs/>
                <w:sz w:val="22"/>
                <w:szCs w:val="22"/>
              </w:rPr>
              <w:t>An Act to Strengthen Freedom of Access Protections by Allowing Remote Meetings to Be Recorded</w:t>
            </w:r>
          </w:p>
        </w:tc>
        <w:tc>
          <w:tcPr>
            <w:tcW w:w="7740" w:type="dxa"/>
            <w:shd w:val="clear" w:color="auto" w:fill="auto"/>
          </w:tcPr>
          <w:p w14:paraId="3496FA04" w14:textId="7691854E" w:rsidR="007D2068" w:rsidRPr="003D3F27" w:rsidRDefault="007D2068" w:rsidP="001F4D36">
            <w:pPr>
              <w:pStyle w:val="ListBullet"/>
              <w:ind w:left="253" w:hanging="180"/>
              <w:rPr>
                <w:sz w:val="22"/>
                <w:szCs w:val="22"/>
              </w:rPr>
            </w:pPr>
            <w:r w:rsidRPr="003D3F27">
              <w:rPr>
                <w:sz w:val="22"/>
                <w:szCs w:val="22"/>
              </w:rPr>
              <w:t>Requires that, when members of the public may attend a public proceeding remotely, the public body must allow remote recording of the meeting by members of the public using the same electronic platform that is used to conduct the meeting as long as the electronic platform allows participants other than the host to record the proceeding remotely, additional costs are not incurred by the public body and the recording of the proceeding does not interfere with the orderly conduct of the proceeding.</w:t>
            </w:r>
          </w:p>
          <w:p w14:paraId="7DD9D2BD" w14:textId="7691854E" w:rsidR="006D3C4C" w:rsidRPr="003D3F27" w:rsidRDefault="006D3C4C" w:rsidP="001F4D36">
            <w:pPr>
              <w:pStyle w:val="ListBullet"/>
              <w:numPr>
                <w:ilvl w:val="0"/>
                <w:numId w:val="0"/>
              </w:numPr>
              <w:ind w:left="254"/>
              <w:rPr>
                <w:sz w:val="22"/>
                <w:szCs w:val="22"/>
              </w:rPr>
            </w:pPr>
          </w:p>
        </w:tc>
        <w:tc>
          <w:tcPr>
            <w:tcW w:w="2250" w:type="dxa"/>
            <w:shd w:val="clear" w:color="auto" w:fill="auto"/>
          </w:tcPr>
          <w:p w14:paraId="2876A70E" w14:textId="3605B4F4" w:rsidR="007D2068" w:rsidRPr="007D2068" w:rsidRDefault="007D2068" w:rsidP="00DA3212">
            <w:pPr>
              <w:rPr>
                <w:sz w:val="22"/>
                <w:szCs w:val="22"/>
              </w:rPr>
            </w:pPr>
            <w:r w:rsidRPr="007D2068">
              <w:rPr>
                <w:sz w:val="22"/>
                <w:szCs w:val="22"/>
              </w:rPr>
              <w:t>October 25, 2023</w:t>
            </w:r>
          </w:p>
        </w:tc>
      </w:tr>
      <w:tr w:rsidR="007D2068" w:rsidRPr="007D2068" w14:paraId="21D6AE48" w14:textId="77777777" w:rsidTr="003D3F27">
        <w:trPr>
          <w:trHeight w:val="863"/>
        </w:trPr>
        <w:tc>
          <w:tcPr>
            <w:tcW w:w="2965" w:type="dxa"/>
            <w:shd w:val="clear" w:color="auto" w:fill="auto"/>
          </w:tcPr>
          <w:p w14:paraId="3CE844F8" w14:textId="77777777" w:rsidR="007D2068" w:rsidRPr="007D2068" w:rsidRDefault="007D2068" w:rsidP="00C61E69">
            <w:pPr>
              <w:rPr>
                <w:b/>
                <w:sz w:val="22"/>
                <w:szCs w:val="22"/>
              </w:rPr>
            </w:pPr>
            <w:r w:rsidRPr="007D2068">
              <w:rPr>
                <w:b/>
                <w:sz w:val="22"/>
                <w:szCs w:val="22"/>
              </w:rPr>
              <w:t>LD 1458, Public Law 2023,</w:t>
            </w:r>
          </w:p>
          <w:p w14:paraId="35AABCCE" w14:textId="77777777" w:rsidR="007D2068" w:rsidRPr="007D2068" w:rsidRDefault="007D2068" w:rsidP="00C61E69">
            <w:pPr>
              <w:rPr>
                <w:b/>
                <w:sz w:val="22"/>
                <w:szCs w:val="22"/>
              </w:rPr>
            </w:pPr>
            <w:r w:rsidRPr="007D2068">
              <w:rPr>
                <w:b/>
                <w:sz w:val="22"/>
                <w:szCs w:val="22"/>
              </w:rPr>
              <w:t>Chapter 464</w:t>
            </w:r>
          </w:p>
          <w:p w14:paraId="7219F516" w14:textId="77777777" w:rsidR="007D2068" w:rsidRPr="007D2068" w:rsidRDefault="007D2068" w:rsidP="00C61E69">
            <w:pPr>
              <w:rPr>
                <w:b/>
                <w:i/>
                <w:iCs/>
                <w:sz w:val="22"/>
                <w:szCs w:val="22"/>
              </w:rPr>
            </w:pPr>
            <w:r w:rsidRPr="007D2068">
              <w:rPr>
                <w:i/>
                <w:iCs/>
                <w:sz w:val="22"/>
                <w:szCs w:val="22"/>
              </w:rPr>
              <w:t>An Act to Increase Funding for the Maine School of Science and Mathematics</w:t>
            </w:r>
          </w:p>
          <w:p w14:paraId="0AA4D30B" w14:textId="13FBC604" w:rsidR="007D2068" w:rsidRPr="007D2068" w:rsidRDefault="007D2068" w:rsidP="00DA3212">
            <w:pPr>
              <w:rPr>
                <w:bCs/>
                <w:i/>
                <w:iCs/>
                <w:sz w:val="22"/>
                <w:szCs w:val="22"/>
              </w:rPr>
            </w:pPr>
          </w:p>
        </w:tc>
        <w:tc>
          <w:tcPr>
            <w:tcW w:w="7740" w:type="dxa"/>
            <w:shd w:val="clear" w:color="auto" w:fill="auto"/>
          </w:tcPr>
          <w:p w14:paraId="68DC4D6B" w14:textId="305BB4A5" w:rsidR="007D2068" w:rsidRPr="003D3F27" w:rsidRDefault="007D2068" w:rsidP="001F4D36">
            <w:pPr>
              <w:pStyle w:val="ListBullet"/>
              <w:ind w:left="253" w:hanging="180"/>
              <w:rPr>
                <w:sz w:val="22"/>
                <w:szCs w:val="22"/>
              </w:rPr>
            </w:pPr>
            <w:r w:rsidRPr="003D3F27">
              <w:rPr>
                <w:sz w:val="22"/>
                <w:szCs w:val="22"/>
              </w:rPr>
              <w:t>Provides that students attending Maine School of Science and Mathematics</w:t>
            </w:r>
            <w:r w:rsidR="00C66C7E" w:rsidRPr="003D3F27">
              <w:rPr>
                <w:sz w:val="22"/>
                <w:szCs w:val="22"/>
              </w:rPr>
              <w:t xml:space="preserve"> (MSSM)</w:t>
            </w:r>
            <w:r w:rsidRPr="003D3F27">
              <w:rPr>
                <w:sz w:val="22"/>
                <w:szCs w:val="22"/>
              </w:rPr>
              <w:t xml:space="preserve"> may do so with no cost room and board. </w:t>
            </w:r>
          </w:p>
          <w:p w14:paraId="7040FA06" w14:textId="6692E899" w:rsidR="007D2068" w:rsidRPr="003D3F27" w:rsidRDefault="007D2068" w:rsidP="001F4D36">
            <w:pPr>
              <w:pStyle w:val="ListBullet"/>
              <w:ind w:left="253" w:hanging="180"/>
              <w:rPr>
                <w:sz w:val="22"/>
                <w:szCs w:val="22"/>
              </w:rPr>
            </w:pPr>
            <w:r w:rsidRPr="003D3F27">
              <w:rPr>
                <w:sz w:val="22"/>
                <w:szCs w:val="22"/>
              </w:rPr>
              <w:t xml:space="preserve">Students are eligible for free room and board if the student has resided in Maine with a parent or guardian for at least 6 months immediately preceding application to the school. </w:t>
            </w:r>
          </w:p>
        </w:tc>
        <w:tc>
          <w:tcPr>
            <w:tcW w:w="2250" w:type="dxa"/>
            <w:shd w:val="clear" w:color="auto" w:fill="auto"/>
          </w:tcPr>
          <w:p w14:paraId="5D7191F7" w14:textId="77777777" w:rsidR="007D2068" w:rsidRPr="007D2068" w:rsidRDefault="007D2068" w:rsidP="00DA3212">
            <w:pPr>
              <w:rPr>
                <w:sz w:val="22"/>
                <w:szCs w:val="22"/>
              </w:rPr>
            </w:pPr>
            <w:r w:rsidRPr="007D2068">
              <w:rPr>
                <w:sz w:val="22"/>
                <w:szCs w:val="22"/>
              </w:rPr>
              <w:t>October 25, 2023</w:t>
            </w:r>
          </w:p>
          <w:p w14:paraId="68F99907" w14:textId="7691854E" w:rsidR="007D2068" w:rsidRPr="007D2068" w:rsidRDefault="007D2068" w:rsidP="00DA3212">
            <w:pPr>
              <w:rPr>
                <w:sz w:val="22"/>
                <w:szCs w:val="22"/>
              </w:rPr>
            </w:pPr>
          </w:p>
          <w:p w14:paraId="3254C082" w14:textId="7691854E" w:rsidR="007D2068" w:rsidRDefault="00891784" w:rsidP="00DA3212">
            <w:pPr>
              <w:rPr>
                <w:sz w:val="22"/>
                <w:szCs w:val="22"/>
              </w:rPr>
            </w:pPr>
            <w:r>
              <w:rPr>
                <w:sz w:val="22"/>
                <w:szCs w:val="22"/>
              </w:rPr>
              <w:t>MSSM</w:t>
            </w:r>
            <w:r w:rsidR="007D2068" w:rsidRPr="007D2068">
              <w:rPr>
                <w:sz w:val="22"/>
                <w:szCs w:val="22"/>
              </w:rPr>
              <w:t xml:space="preserve"> Board</w:t>
            </w:r>
            <w:r>
              <w:rPr>
                <w:sz w:val="22"/>
                <w:szCs w:val="22"/>
              </w:rPr>
              <w:t xml:space="preserve"> </w:t>
            </w:r>
            <w:r w:rsidR="007D2068" w:rsidRPr="007D2068">
              <w:rPr>
                <w:sz w:val="22"/>
                <w:szCs w:val="22"/>
              </w:rPr>
              <w:t>shall submit a sustainability report by February 1, 2024</w:t>
            </w:r>
            <w:r w:rsidR="00C66C7E">
              <w:rPr>
                <w:sz w:val="22"/>
                <w:szCs w:val="22"/>
              </w:rPr>
              <w:t xml:space="preserve">, </w:t>
            </w:r>
            <w:r w:rsidR="007D2068" w:rsidRPr="007D2068">
              <w:rPr>
                <w:sz w:val="22"/>
                <w:szCs w:val="22"/>
              </w:rPr>
              <w:t xml:space="preserve">to Joint Standing Committee on Education </w:t>
            </w:r>
            <w:r w:rsidR="00C66C7E">
              <w:rPr>
                <w:sz w:val="22"/>
                <w:szCs w:val="22"/>
              </w:rPr>
              <w:t xml:space="preserve">&amp; </w:t>
            </w:r>
            <w:r w:rsidR="007D2068" w:rsidRPr="007D2068">
              <w:rPr>
                <w:sz w:val="22"/>
                <w:szCs w:val="22"/>
              </w:rPr>
              <w:t>Cultural Affairs</w:t>
            </w:r>
          </w:p>
          <w:p w14:paraId="07C4BEC1" w14:textId="1F02326A" w:rsidR="006D3C4C" w:rsidRPr="007D2068" w:rsidRDefault="006D3C4C" w:rsidP="00DA3212">
            <w:pPr>
              <w:rPr>
                <w:sz w:val="22"/>
                <w:szCs w:val="22"/>
              </w:rPr>
            </w:pPr>
          </w:p>
        </w:tc>
      </w:tr>
      <w:tr w:rsidR="007D2068" w:rsidRPr="007D2068" w14:paraId="791C2EE1" w14:textId="77777777" w:rsidTr="003D3F27">
        <w:trPr>
          <w:trHeight w:val="863"/>
        </w:trPr>
        <w:tc>
          <w:tcPr>
            <w:tcW w:w="2965" w:type="dxa"/>
            <w:shd w:val="clear" w:color="auto" w:fill="auto"/>
          </w:tcPr>
          <w:p w14:paraId="5D13F867" w14:textId="7691854E" w:rsidR="007D2068" w:rsidRPr="007D2068" w:rsidRDefault="007D2068" w:rsidP="00DA3212">
            <w:pPr>
              <w:rPr>
                <w:b/>
                <w:sz w:val="22"/>
                <w:szCs w:val="22"/>
              </w:rPr>
            </w:pPr>
            <w:r w:rsidRPr="007D2068">
              <w:rPr>
                <w:b/>
                <w:sz w:val="22"/>
                <w:szCs w:val="22"/>
              </w:rPr>
              <w:t>LD 1472, Resolve Law 2023, Chapter 44</w:t>
            </w:r>
          </w:p>
          <w:p w14:paraId="190D3AF8" w14:textId="7691854E" w:rsidR="007D2068" w:rsidRDefault="007D2068" w:rsidP="00DA3212">
            <w:pPr>
              <w:rPr>
                <w:bCs/>
                <w:i/>
                <w:iCs/>
                <w:sz w:val="22"/>
                <w:szCs w:val="22"/>
              </w:rPr>
            </w:pPr>
            <w:r w:rsidRPr="007D2068">
              <w:rPr>
                <w:bCs/>
                <w:i/>
                <w:iCs/>
                <w:sz w:val="22"/>
                <w:szCs w:val="22"/>
              </w:rPr>
              <w:t>Resolve, Directing the Department of Education and the Maine Municipal Bond Bank to Amend Their Rules Regarding the Maine School Facilities Finance Program and the School Revolving Renovation Fund</w:t>
            </w:r>
          </w:p>
          <w:p w14:paraId="10E3F0A9" w14:textId="786A174F" w:rsidR="006D3C4C" w:rsidRPr="007D2068" w:rsidRDefault="006D3C4C" w:rsidP="00DA3212">
            <w:pPr>
              <w:rPr>
                <w:b/>
                <w:sz w:val="22"/>
                <w:szCs w:val="22"/>
              </w:rPr>
            </w:pPr>
          </w:p>
        </w:tc>
        <w:tc>
          <w:tcPr>
            <w:tcW w:w="7740" w:type="dxa"/>
            <w:shd w:val="clear" w:color="auto" w:fill="auto"/>
          </w:tcPr>
          <w:p w14:paraId="3B0CBA53" w14:textId="77777777" w:rsidR="007D2068" w:rsidRPr="003D3F27" w:rsidRDefault="007D2068" w:rsidP="007A617D">
            <w:pPr>
              <w:pStyle w:val="ListBullet"/>
              <w:ind w:left="253" w:hanging="180"/>
              <w:rPr>
                <w:sz w:val="22"/>
                <w:szCs w:val="22"/>
              </w:rPr>
            </w:pPr>
            <w:r w:rsidRPr="003D3F27">
              <w:rPr>
                <w:sz w:val="22"/>
                <w:szCs w:val="22"/>
              </w:rPr>
              <w:t>Directs the Department of Education and the Maine Municipal Bond Bank to amend their joint rules Chapter 64: Maine School Facilities Program and School Revolving Renovation Fund governing the Maine School Facilities Finance Program and the School Revolving Renovation Fund to increase the maximum total loans from $4,000,000 to $8,000,000 from the Fund for repair, renovation and improvement projects for Priority One, Priority Two, Priority Three, Priority Four and Priority Five projects for a school building and to increase the maximum loan amount from the Fund to address each Priority level in a school building from $1,000,000 to $2,000,000 within any 5-year period.</w:t>
            </w:r>
          </w:p>
          <w:p w14:paraId="13942EB5" w14:textId="2F99D1A7" w:rsidR="007A617D" w:rsidRPr="003D3F27" w:rsidRDefault="007A617D" w:rsidP="007A617D">
            <w:pPr>
              <w:pStyle w:val="ListBullet"/>
              <w:numPr>
                <w:ilvl w:val="0"/>
                <w:numId w:val="0"/>
              </w:numPr>
              <w:ind w:left="253"/>
              <w:rPr>
                <w:sz w:val="22"/>
                <w:szCs w:val="22"/>
              </w:rPr>
            </w:pPr>
          </w:p>
        </w:tc>
        <w:tc>
          <w:tcPr>
            <w:tcW w:w="2250" w:type="dxa"/>
            <w:shd w:val="clear" w:color="auto" w:fill="auto"/>
          </w:tcPr>
          <w:p w14:paraId="39FCF78B" w14:textId="77777777" w:rsidR="007D2068" w:rsidRPr="007D2068" w:rsidRDefault="007D2068" w:rsidP="00DA3212">
            <w:pPr>
              <w:rPr>
                <w:sz w:val="22"/>
                <w:szCs w:val="22"/>
              </w:rPr>
            </w:pPr>
            <w:r w:rsidRPr="007D2068">
              <w:rPr>
                <w:sz w:val="22"/>
                <w:szCs w:val="22"/>
              </w:rPr>
              <w:t>October 25, 2023</w:t>
            </w:r>
          </w:p>
          <w:p w14:paraId="38B1593A" w14:textId="77777777" w:rsidR="007D2068" w:rsidRPr="007D2068" w:rsidRDefault="007D2068" w:rsidP="00DA3212">
            <w:pPr>
              <w:rPr>
                <w:sz w:val="22"/>
                <w:szCs w:val="22"/>
              </w:rPr>
            </w:pPr>
          </w:p>
          <w:p w14:paraId="06B8D5B9" w14:textId="77777777" w:rsidR="007D2068" w:rsidRPr="007D2068" w:rsidRDefault="007D2068" w:rsidP="00DA3212">
            <w:pPr>
              <w:rPr>
                <w:sz w:val="22"/>
                <w:szCs w:val="22"/>
              </w:rPr>
            </w:pPr>
            <w:r w:rsidRPr="007D2068">
              <w:rPr>
                <w:sz w:val="22"/>
                <w:szCs w:val="22"/>
              </w:rPr>
              <w:t xml:space="preserve">Department of Education and Maine Municipal Bond Bank to amend joint rules </w:t>
            </w:r>
          </w:p>
          <w:p w14:paraId="36D088C8" w14:textId="7BEBD0E7" w:rsidR="007D2068" w:rsidRPr="007D2068" w:rsidRDefault="007D2068" w:rsidP="00DA3212">
            <w:pPr>
              <w:rPr>
                <w:sz w:val="22"/>
                <w:szCs w:val="22"/>
              </w:rPr>
            </w:pPr>
            <w:r w:rsidRPr="007D2068">
              <w:rPr>
                <w:sz w:val="22"/>
                <w:szCs w:val="22"/>
              </w:rPr>
              <w:t>Chapter 64</w:t>
            </w:r>
          </w:p>
        </w:tc>
      </w:tr>
      <w:tr w:rsidR="007D2068" w:rsidRPr="007D2068" w14:paraId="4E88401D" w14:textId="77777777" w:rsidTr="003D3F27">
        <w:trPr>
          <w:trHeight w:val="863"/>
        </w:trPr>
        <w:tc>
          <w:tcPr>
            <w:tcW w:w="2965" w:type="dxa"/>
            <w:shd w:val="clear" w:color="auto" w:fill="auto"/>
          </w:tcPr>
          <w:p w14:paraId="1F3807A7" w14:textId="77777777" w:rsidR="007D2068" w:rsidRPr="007D2068" w:rsidRDefault="007D2068" w:rsidP="005F5E27">
            <w:pPr>
              <w:rPr>
                <w:b/>
                <w:sz w:val="22"/>
                <w:szCs w:val="22"/>
              </w:rPr>
            </w:pPr>
            <w:r w:rsidRPr="007D2068">
              <w:rPr>
                <w:b/>
                <w:sz w:val="22"/>
                <w:szCs w:val="22"/>
              </w:rPr>
              <w:t>LD 1526, Resolve 2023, Chapter 122</w:t>
            </w:r>
          </w:p>
          <w:p w14:paraId="438A509C" w14:textId="77777777" w:rsidR="007D2068" w:rsidRPr="007D2068" w:rsidRDefault="007D2068" w:rsidP="005F5E27">
            <w:pPr>
              <w:rPr>
                <w:b/>
                <w:i/>
                <w:iCs/>
                <w:sz w:val="22"/>
                <w:szCs w:val="22"/>
              </w:rPr>
            </w:pPr>
            <w:r w:rsidRPr="007D2068">
              <w:rPr>
                <w:i/>
                <w:iCs/>
                <w:sz w:val="22"/>
                <w:szCs w:val="22"/>
              </w:rPr>
              <w:t>Resolve, to Provide Grants to Support Reading Proficiency Programming in Schools</w:t>
            </w:r>
          </w:p>
          <w:p w14:paraId="688FAFFB" w14:textId="20BA1EB0" w:rsidR="007D2068" w:rsidRPr="007D2068" w:rsidRDefault="007D2068" w:rsidP="00DA3212">
            <w:pPr>
              <w:rPr>
                <w:bCs/>
                <w:i/>
                <w:iCs/>
                <w:sz w:val="22"/>
                <w:szCs w:val="22"/>
              </w:rPr>
            </w:pPr>
          </w:p>
        </w:tc>
        <w:tc>
          <w:tcPr>
            <w:tcW w:w="7740" w:type="dxa"/>
            <w:shd w:val="clear" w:color="auto" w:fill="auto"/>
          </w:tcPr>
          <w:p w14:paraId="2C433A54" w14:textId="7C9D43BD" w:rsidR="007D2068" w:rsidRPr="003D3F27" w:rsidRDefault="007D2068" w:rsidP="007A617D">
            <w:pPr>
              <w:pStyle w:val="ListBullet"/>
              <w:ind w:left="253" w:hanging="180"/>
              <w:rPr>
                <w:sz w:val="22"/>
                <w:szCs w:val="22"/>
              </w:rPr>
            </w:pPr>
            <w:r w:rsidRPr="003D3F27">
              <w:rPr>
                <w:sz w:val="22"/>
                <w:szCs w:val="22"/>
              </w:rPr>
              <w:t>Provides one-time</w:t>
            </w:r>
            <w:r w:rsidR="00331FD1" w:rsidRPr="003D3F27">
              <w:rPr>
                <w:sz w:val="22"/>
                <w:szCs w:val="22"/>
              </w:rPr>
              <w:t xml:space="preserve"> General Fund</w:t>
            </w:r>
            <w:r w:rsidRPr="003D3F27">
              <w:rPr>
                <w:sz w:val="22"/>
                <w:szCs w:val="22"/>
              </w:rPr>
              <w:t xml:space="preserve"> in the amount of $200,00</w:t>
            </w:r>
            <w:r w:rsidR="007E1AC7" w:rsidRPr="003D3F27">
              <w:rPr>
                <w:sz w:val="22"/>
                <w:szCs w:val="22"/>
              </w:rPr>
              <w:t>0 i</w:t>
            </w:r>
            <w:r w:rsidRPr="003D3F27">
              <w:rPr>
                <w:sz w:val="22"/>
                <w:szCs w:val="22"/>
              </w:rPr>
              <w:t>n FY 2</w:t>
            </w:r>
            <w:r w:rsidR="003169B0" w:rsidRPr="003D3F27">
              <w:rPr>
                <w:sz w:val="22"/>
                <w:szCs w:val="22"/>
              </w:rPr>
              <w:t>5</w:t>
            </w:r>
            <w:r w:rsidRPr="003D3F27">
              <w:rPr>
                <w:sz w:val="22"/>
                <w:szCs w:val="22"/>
              </w:rPr>
              <w:t xml:space="preserve"> for the Department of Education to award grants</w:t>
            </w:r>
            <w:r w:rsidR="003169B0" w:rsidRPr="003D3F27">
              <w:rPr>
                <w:sz w:val="22"/>
                <w:szCs w:val="22"/>
              </w:rPr>
              <w:t xml:space="preserve"> to</w:t>
            </w:r>
            <w:r w:rsidRPr="003D3F27">
              <w:rPr>
                <w:sz w:val="22"/>
                <w:szCs w:val="22"/>
              </w:rPr>
              <w:t xml:space="preserve"> school administrative units to support reading proficiency programming. </w:t>
            </w:r>
          </w:p>
          <w:p w14:paraId="6B5F109D" w14:textId="42118090" w:rsidR="007D2068" w:rsidRPr="003D3F27" w:rsidRDefault="007D2068" w:rsidP="007A617D">
            <w:pPr>
              <w:pStyle w:val="ListBullet"/>
              <w:ind w:left="253" w:hanging="180"/>
              <w:rPr>
                <w:sz w:val="22"/>
                <w:szCs w:val="22"/>
              </w:rPr>
            </w:pPr>
            <w:r w:rsidRPr="003D3F27">
              <w:rPr>
                <w:sz w:val="22"/>
                <w:szCs w:val="22"/>
              </w:rPr>
              <w:t>Requires the Department to submit a report by January 15, 202</w:t>
            </w:r>
            <w:r w:rsidR="00E86EDF" w:rsidRPr="003D3F27">
              <w:rPr>
                <w:sz w:val="22"/>
                <w:szCs w:val="22"/>
              </w:rPr>
              <w:t>5</w:t>
            </w:r>
            <w:r w:rsidR="001455D9" w:rsidRPr="003D3F27">
              <w:rPr>
                <w:sz w:val="22"/>
                <w:szCs w:val="22"/>
              </w:rPr>
              <w:t xml:space="preserve">, </w:t>
            </w:r>
            <w:r w:rsidRPr="003D3F27">
              <w:rPr>
                <w:sz w:val="22"/>
                <w:szCs w:val="22"/>
              </w:rPr>
              <w:t xml:space="preserve">to the Joint Standing Committee on Education </w:t>
            </w:r>
            <w:r w:rsidR="00205A78" w:rsidRPr="003D3F27">
              <w:rPr>
                <w:sz w:val="22"/>
                <w:szCs w:val="22"/>
              </w:rPr>
              <w:t xml:space="preserve">&amp; </w:t>
            </w:r>
            <w:r w:rsidRPr="003D3F27">
              <w:rPr>
                <w:sz w:val="22"/>
                <w:szCs w:val="22"/>
              </w:rPr>
              <w:t>Cultural Affairs on the awarding of grants and the criteria used to award</w:t>
            </w:r>
            <w:r w:rsidR="00B83493" w:rsidRPr="003D3F27">
              <w:rPr>
                <w:sz w:val="22"/>
                <w:szCs w:val="22"/>
              </w:rPr>
              <w:t xml:space="preserve"> those grants</w:t>
            </w:r>
            <w:r w:rsidRPr="003D3F27">
              <w:rPr>
                <w:sz w:val="22"/>
                <w:szCs w:val="22"/>
              </w:rPr>
              <w:t xml:space="preserve">. </w:t>
            </w:r>
          </w:p>
        </w:tc>
        <w:tc>
          <w:tcPr>
            <w:tcW w:w="2250" w:type="dxa"/>
            <w:shd w:val="clear" w:color="auto" w:fill="auto"/>
          </w:tcPr>
          <w:p w14:paraId="0B495C5D" w14:textId="77777777" w:rsidR="007D2068" w:rsidRPr="007D2068" w:rsidRDefault="007D2068" w:rsidP="001341E7">
            <w:pPr>
              <w:rPr>
                <w:sz w:val="22"/>
                <w:szCs w:val="22"/>
              </w:rPr>
            </w:pPr>
            <w:r w:rsidRPr="007D2068">
              <w:rPr>
                <w:sz w:val="22"/>
                <w:szCs w:val="22"/>
              </w:rPr>
              <w:t>October 25, 2023</w:t>
            </w:r>
          </w:p>
          <w:p w14:paraId="186920F2" w14:textId="7691854E" w:rsidR="007D2068" w:rsidRPr="007D2068" w:rsidRDefault="007D2068" w:rsidP="001341E7">
            <w:pPr>
              <w:rPr>
                <w:sz w:val="22"/>
                <w:szCs w:val="22"/>
              </w:rPr>
            </w:pPr>
          </w:p>
          <w:p w14:paraId="390D4E79" w14:textId="16F7B270" w:rsidR="00205A78" w:rsidRPr="007D2068" w:rsidRDefault="007D2068" w:rsidP="00205A78">
            <w:pPr>
              <w:rPr>
                <w:sz w:val="22"/>
                <w:szCs w:val="22"/>
              </w:rPr>
            </w:pPr>
            <w:r w:rsidRPr="007D2068">
              <w:rPr>
                <w:sz w:val="22"/>
                <w:szCs w:val="22"/>
              </w:rPr>
              <w:t>Department of Education to submit report by January 15, 202</w:t>
            </w:r>
            <w:r w:rsidR="00E86EDF">
              <w:rPr>
                <w:sz w:val="22"/>
                <w:szCs w:val="22"/>
              </w:rPr>
              <w:t>5</w:t>
            </w:r>
            <w:r w:rsidRPr="007D2068">
              <w:rPr>
                <w:sz w:val="22"/>
                <w:szCs w:val="22"/>
              </w:rPr>
              <w:t>, to Joint Standing Committee on Education &amp; Cultural Affairs</w:t>
            </w:r>
          </w:p>
        </w:tc>
      </w:tr>
      <w:tr w:rsidR="007D2068" w:rsidRPr="007D2068" w14:paraId="00C35C5C" w14:textId="77777777" w:rsidTr="003D3F27">
        <w:trPr>
          <w:trHeight w:val="863"/>
        </w:trPr>
        <w:tc>
          <w:tcPr>
            <w:tcW w:w="2965" w:type="dxa"/>
            <w:shd w:val="clear" w:color="auto" w:fill="auto"/>
          </w:tcPr>
          <w:p w14:paraId="6B7C9DAC" w14:textId="77777777" w:rsidR="007D2068" w:rsidRPr="007D2068" w:rsidRDefault="007D2068" w:rsidP="00DA3212">
            <w:pPr>
              <w:rPr>
                <w:b/>
                <w:sz w:val="22"/>
                <w:szCs w:val="22"/>
              </w:rPr>
            </w:pPr>
            <w:r w:rsidRPr="007D2068">
              <w:rPr>
                <w:b/>
                <w:sz w:val="22"/>
                <w:szCs w:val="22"/>
              </w:rPr>
              <w:t>LD 1528, Resolve 2023, Chapter 82</w:t>
            </w:r>
          </w:p>
          <w:p w14:paraId="26B9CFC3" w14:textId="77777777" w:rsidR="007D2068" w:rsidRPr="007D2068" w:rsidRDefault="007D2068" w:rsidP="00DA3212">
            <w:pPr>
              <w:rPr>
                <w:bCs/>
                <w:i/>
                <w:iCs/>
                <w:sz w:val="22"/>
                <w:szCs w:val="22"/>
              </w:rPr>
            </w:pPr>
            <w:r w:rsidRPr="007D2068">
              <w:rPr>
                <w:bCs/>
                <w:i/>
                <w:iCs/>
                <w:sz w:val="22"/>
                <w:szCs w:val="22"/>
              </w:rPr>
              <w:t>Resolve, Directing the Department of Education to Submit a Report on Services Provided By the Child Development Services System and by School Administrative Units</w:t>
            </w:r>
          </w:p>
          <w:p w14:paraId="0056552A" w14:textId="3F7C1FE4" w:rsidR="007D2068" w:rsidRPr="007D2068" w:rsidRDefault="007D2068" w:rsidP="00DA3212">
            <w:pPr>
              <w:rPr>
                <w:b/>
                <w:sz w:val="22"/>
                <w:szCs w:val="22"/>
              </w:rPr>
            </w:pPr>
          </w:p>
        </w:tc>
        <w:tc>
          <w:tcPr>
            <w:tcW w:w="7740" w:type="dxa"/>
            <w:shd w:val="clear" w:color="auto" w:fill="auto"/>
          </w:tcPr>
          <w:p w14:paraId="3EA3F7F4" w14:textId="77777777" w:rsidR="007D2068" w:rsidRPr="003D3F27" w:rsidRDefault="007D2068" w:rsidP="00205A78">
            <w:pPr>
              <w:pStyle w:val="ListBullet"/>
              <w:ind w:left="253" w:hanging="180"/>
              <w:rPr>
                <w:sz w:val="22"/>
                <w:szCs w:val="22"/>
              </w:rPr>
            </w:pPr>
            <w:r w:rsidRPr="003D3F27">
              <w:rPr>
                <w:sz w:val="22"/>
                <w:szCs w:val="22"/>
              </w:rPr>
              <w:t xml:space="preserve">Requires the Department of Education to submit a report by February 15, 2024, regarding the provision of services including a free, appropriate public education by the Child Development Services System for eligible children from 3 years of age to under 6 years of age in school administrative units to the Joint Standing Committee on Education &amp; Cultural Affairs. </w:t>
            </w:r>
          </w:p>
          <w:p w14:paraId="336C1A3E" w14:textId="77777777" w:rsidR="007D2068" w:rsidRPr="003D3F27" w:rsidRDefault="007D2068" w:rsidP="00205A78">
            <w:pPr>
              <w:pStyle w:val="ListBullet"/>
              <w:ind w:left="253" w:hanging="180"/>
              <w:rPr>
                <w:sz w:val="22"/>
                <w:szCs w:val="22"/>
              </w:rPr>
            </w:pPr>
            <w:r w:rsidRPr="003D3F27">
              <w:rPr>
                <w:sz w:val="22"/>
                <w:szCs w:val="22"/>
              </w:rPr>
              <w:t xml:space="preserve">The report is to include description of successful delivery models and address the following points:  </w:t>
            </w:r>
          </w:p>
          <w:p w14:paraId="553784C1" w14:textId="77777777" w:rsidR="007D2068" w:rsidRPr="003D3F27" w:rsidRDefault="007D2068" w:rsidP="00EA3661">
            <w:pPr>
              <w:pStyle w:val="ListBullet"/>
              <w:numPr>
                <w:ilvl w:val="0"/>
                <w:numId w:val="18"/>
              </w:numPr>
              <w:ind w:left="612"/>
              <w:rPr>
                <w:sz w:val="22"/>
                <w:szCs w:val="22"/>
              </w:rPr>
            </w:pPr>
            <w:r w:rsidRPr="003D3F27">
              <w:rPr>
                <w:sz w:val="22"/>
                <w:szCs w:val="22"/>
              </w:rPr>
              <w:t xml:space="preserve">Development and implementation of partnerships with private providers; </w:t>
            </w:r>
          </w:p>
          <w:p w14:paraId="4DECBDD9" w14:textId="77777777" w:rsidR="007D2068" w:rsidRPr="003D3F27" w:rsidRDefault="007D2068" w:rsidP="00EA3661">
            <w:pPr>
              <w:pStyle w:val="ListBullet"/>
              <w:numPr>
                <w:ilvl w:val="0"/>
                <w:numId w:val="18"/>
              </w:numPr>
              <w:ind w:left="612"/>
              <w:rPr>
                <w:sz w:val="22"/>
                <w:szCs w:val="22"/>
              </w:rPr>
            </w:pPr>
            <w:r w:rsidRPr="003D3F27">
              <w:rPr>
                <w:sz w:val="22"/>
                <w:szCs w:val="22"/>
              </w:rPr>
              <w:t xml:space="preserve">Funding models and budgets; </w:t>
            </w:r>
          </w:p>
          <w:p w14:paraId="0E3C1097" w14:textId="77777777" w:rsidR="007D2068" w:rsidRPr="003D3F27" w:rsidRDefault="007D2068" w:rsidP="00EA3661">
            <w:pPr>
              <w:pStyle w:val="ListBullet"/>
              <w:numPr>
                <w:ilvl w:val="0"/>
                <w:numId w:val="18"/>
              </w:numPr>
              <w:ind w:left="612"/>
              <w:rPr>
                <w:sz w:val="22"/>
                <w:szCs w:val="22"/>
              </w:rPr>
            </w:pPr>
            <w:r w:rsidRPr="003D3F27">
              <w:rPr>
                <w:sz w:val="22"/>
                <w:szCs w:val="22"/>
              </w:rPr>
              <w:t xml:space="preserve">Responsibility for free, appropriate public education; </w:t>
            </w:r>
          </w:p>
          <w:p w14:paraId="315533C5" w14:textId="77777777" w:rsidR="007D2068" w:rsidRPr="003D3F27" w:rsidRDefault="007D2068" w:rsidP="00EA3661">
            <w:pPr>
              <w:pStyle w:val="ListBullet"/>
              <w:numPr>
                <w:ilvl w:val="0"/>
                <w:numId w:val="18"/>
              </w:numPr>
              <w:ind w:left="612"/>
              <w:rPr>
                <w:sz w:val="22"/>
                <w:szCs w:val="22"/>
              </w:rPr>
            </w:pPr>
            <w:r w:rsidRPr="003D3F27">
              <w:rPr>
                <w:sz w:val="22"/>
                <w:szCs w:val="22"/>
              </w:rPr>
              <w:t xml:space="preserve">Transportation; </w:t>
            </w:r>
          </w:p>
          <w:p w14:paraId="2CAFC7E9" w14:textId="77777777" w:rsidR="007D2068" w:rsidRPr="003D3F27" w:rsidRDefault="007D2068" w:rsidP="00EA3661">
            <w:pPr>
              <w:pStyle w:val="ListBullet"/>
              <w:numPr>
                <w:ilvl w:val="0"/>
                <w:numId w:val="18"/>
              </w:numPr>
              <w:ind w:left="612"/>
              <w:rPr>
                <w:sz w:val="22"/>
                <w:szCs w:val="22"/>
              </w:rPr>
            </w:pPr>
            <w:r w:rsidRPr="003D3F27">
              <w:rPr>
                <w:sz w:val="22"/>
                <w:szCs w:val="22"/>
              </w:rPr>
              <w:t xml:space="preserve">Employment and staffing; </w:t>
            </w:r>
          </w:p>
          <w:p w14:paraId="6E950A16" w14:textId="77777777" w:rsidR="007D2068" w:rsidRPr="003D3F27" w:rsidRDefault="007D2068" w:rsidP="00EA3661">
            <w:pPr>
              <w:pStyle w:val="ListBullet"/>
              <w:numPr>
                <w:ilvl w:val="0"/>
                <w:numId w:val="18"/>
              </w:numPr>
              <w:ind w:left="612"/>
              <w:rPr>
                <w:sz w:val="22"/>
                <w:szCs w:val="22"/>
              </w:rPr>
            </w:pPr>
            <w:r w:rsidRPr="003D3F27">
              <w:rPr>
                <w:sz w:val="22"/>
                <w:szCs w:val="22"/>
              </w:rPr>
              <w:t xml:space="preserve">Programs, enrollment and children served; and </w:t>
            </w:r>
          </w:p>
          <w:p w14:paraId="66B0E307" w14:textId="77777777" w:rsidR="007D2068" w:rsidRPr="003D3F27" w:rsidRDefault="007D2068" w:rsidP="00EA3661">
            <w:pPr>
              <w:pStyle w:val="ListBullet"/>
              <w:numPr>
                <w:ilvl w:val="0"/>
                <w:numId w:val="18"/>
              </w:numPr>
              <w:ind w:left="612"/>
              <w:rPr>
                <w:sz w:val="22"/>
                <w:szCs w:val="22"/>
              </w:rPr>
            </w:pPr>
            <w:r w:rsidRPr="003D3F27">
              <w:rPr>
                <w:sz w:val="22"/>
                <w:szCs w:val="22"/>
              </w:rPr>
              <w:t xml:space="preserve">Infrastructure and material needs. </w:t>
            </w:r>
          </w:p>
          <w:p w14:paraId="284665EF" w14:textId="77777777" w:rsidR="007D2068" w:rsidRPr="003D3F27" w:rsidRDefault="007D2068" w:rsidP="00205A78">
            <w:pPr>
              <w:pStyle w:val="ListBullet"/>
              <w:ind w:left="253" w:hanging="180"/>
              <w:rPr>
                <w:sz w:val="22"/>
                <w:szCs w:val="22"/>
              </w:rPr>
            </w:pPr>
            <w:r w:rsidRPr="003D3F27">
              <w:rPr>
                <w:sz w:val="22"/>
                <w:szCs w:val="22"/>
              </w:rPr>
              <w:t>Authorizes the Joint Standing Committee on Education &amp; Cultural Affairs to submit legislation related to the report to the Second Regular Session of the 131st Legislature.</w:t>
            </w:r>
          </w:p>
          <w:p w14:paraId="01620B28" w14:textId="77777777" w:rsidR="00C17F6E" w:rsidRPr="003D3F27" w:rsidRDefault="00C17F6E" w:rsidP="00205A78">
            <w:pPr>
              <w:pStyle w:val="ListBullet"/>
              <w:numPr>
                <w:ilvl w:val="0"/>
                <w:numId w:val="0"/>
              </w:numPr>
              <w:ind w:left="252"/>
              <w:rPr>
                <w:sz w:val="22"/>
                <w:szCs w:val="22"/>
              </w:rPr>
            </w:pPr>
          </w:p>
          <w:p w14:paraId="6429ADBA" w14:textId="77777777" w:rsidR="00205A78" w:rsidRPr="003D3F27" w:rsidRDefault="00205A78" w:rsidP="00205A78">
            <w:pPr>
              <w:pStyle w:val="ListBullet"/>
              <w:numPr>
                <w:ilvl w:val="0"/>
                <w:numId w:val="0"/>
              </w:numPr>
              <w:ind w:left="252"/>
              <w:rPr>
                <w:sz w:val="22"/>
                <w:szCs w:val="22"/>
              </w:rPr>
            </w:pPr>
          </w:p>
          <w:p w14:paraId="0B0DD88B" w14:textId="2952AFA9" w:rsidR="00205A78" w:rsidRPr="003D3F27" w:rsidRDefault="00205A78" w:rsidP="00205A78">
            <w:pPr>
              <w:pStyle w:val="ListBullet"/>
              <w:numPr>
                <w:ilvl w:val="0"/>
                <w:numId w:val="0"/>
              </w:numPr>
              <w:ind w:left="252"/>
              <w:rPr>
                <w:sz w:val="22"/>
                <w:szCs w:val="22"/>
              </w:rPr>
            </w:pPr>
          </w:p>
        </w:tc>
        <w:tc>
          <w:tcPr>
            <w:tcW w:w="2250" w:type="dxa"/>
            <w:shd w:val="clear" w:color="auto" w:fill="auto"/>
          </w:tcPr>
          <w:p w14:paraId="2E111826" w14:textId="77777777" w:rsidR="007D2068" w:rsidRPr="007D2068" w:rsidRDefault="007D2068" w:rsidP="001341E7">
            <w:pPr>
              <w:rPr>
                <w:sz w:val="22"/>
                <w:szCs w:val="22"/>
              </w:rPr>
            </w:pPr>
            <w:r w:rsidRPr="007D2068">
              <w:rPr>
                <w:sz w:val="22"/>
                <w:szCs w:val="22"/>
              </w:rPr>
              <w:t>October 25, 2023</w:t>
            </w:r>
          </w:p>
          <w:p w14:paraId="60D829F1" w14:textId="77777777" w:rsidR="007D2068" w:rsidRPr="007D2068" w:rsidRDefault="007D2068" w:rsidP="001341E7">
            <w:pPr>
              <w:rPr>
                <w:sz w:val="22"/>
                <w:szCs w:val="22"/>
              </w:rPr>
            </w:pPr>
          </w:p>
          <w:p w14:paraId="2D390D63" w14:textId="1E0C1A05" w:rsidR="007D2068" w:rsidRPr="007D2068" w:rsidRDefault="007D2068" w:rsidP="001341E7">
            <w:pPr>
              <w:rPr>
                <w:sz w:val="22"/>
                <w:szCs w:val="22"/>
              </w:rPr>
            </w:pPr>
            <w:r w:rsidRPr="007D2068">
              <w:rPr>
                <w:sz w:val="22"/>
                <w:szCs w:val="22"/>
              </w:rPr>
              <w:t>Department of Education to submit report by February 15, 2024, to Joint Standing Committee on Education &amp; Cultural Affairs</w:t>
            </w:r>
          </w:p>
        </w:tc>
      </w:tr>
      <w:tr w:rsidR="007D2068" w:rsidRPr="007D2068" w14:paraId="632603CD" w14:textId="77777777" w:rsidTr="003D3F27">
        <w:trPr>
          <w:trHeight w:val="863"/>
        </w:trPr>
        <w:tc>
          <w:tcPr>
            <w:tcW w:w="2965" w:type="dxa"/>
            <w:shd w:val="clear" w:color="auto" w:fill="auto"/>
          </w:tcPr>
          <w:p w14:paraId="7A5599ED" w14:textId="77777777" w:rsidR="007D2068" w:rsidRPr="007D2068" w:rsidRDefault="007D2068" w:rsidP="00DA3212">
            <w:pPr>
              <w:rPr>
                <w:b/>
                <w:sz w:val="22"/>
                <w:szCs w:val="22"/>
              </w:rPr>
            </w:pPr>
            <w:r w:rsidRPr="007D2068">
              <w:rPr>
                <w:b/>
                <w:sz w:val="22"/>
                <w:szCs w:val="22"/>
              </w:rPr>
              <w:t>LD 1556, Public Law 2023, Chapter 278</w:t>
            </w:r>
          </w:p>
          <w:p w14:paraId="2C3781CE" w14:textId="40FF0046" w:rsidR="007D2068" w:rsidRPr="007D2068" w:rsidRDefault="007D2068" w:rsidP="00DA3212">
            <w:pPr>
              <w:rPr>
                <w:b/>
                <w:sz w:val="22"/>
                <w:szCs w:val="22"/>
              </w:rPr>
            </w:pPr>
            <w:r w:rsidRPr="007D2068">
              <w:rPr>
                <w:bCs/>
                <w:i/>
                <w:iCs/>
                <w:sz w:val="22"/>
                <w:szCs w:val="22"/>
              </w:rPr>
              <w:t>An Act to Provide a Private Support Organization for the Maine Maritime Academy</w:t>
            </w:r>
          </w:p>
        </w:tc>
        <w:tc>
          <w:tcPr>
            <w:tcW w:w="7740" w:type="dxa"/>
            <w:shd w:val="clear" w:color="auto" w:fill="auto"/>
          </w:tcPr>
          <w:p w14:paraId="11BA5BEB" w14:textId="77777777" w:rsidR="007D2068" w:rsidRPr="003D3F27" w:rsidRDefault="007D2068" w:rsidP="00205A78">
            <w:pPr>
              <w:pStyle w:val="ListBullet"/>
              <w:ind w:left="253" w:hanging="180"/>
              <w:rPr>
                <w:sz w:val="22"/>
                <w:szCs w:val="22"/>
              </w:rPr>
            </w:pPr>
            <w:r w:rsidRPr="003D3F27">
              <w:rPr>
                <w:sz w:val="22"/>
                <w:szCs w:val="22"/>
              </w:rPr>
              <w:t xml:space="preserve">Allows the President of the Maine Maritime Academy (MMA) to designate a nonprofit organization as the private support organization for the Maine Maritime Academy. </w:t>
            </w:r>
          </w:p>
          <w:p w14:paraId="3564FBB9" w14:textId="77777777" w:rsidR="007D2068" w:rsidRPr="003D3F27" w:rsidRDefault="007D2068" w:rsidP="00205A78">
            <w:pPr>
              <w:pStyle w:val="ListBullet"/>
              <w:ind w:left="253" w:hanging="180"/>
              <w:rPr>
                <w:sz w:val="22"/>
                <w:szCs w:val="22"/>
              </w:rPr>
            </w:pPr>
            <w:r w:rsidRPr="003D3F27">
              <w:rPr>
                <w:sz w:val="22"/>
                <w:szCs w:val="22"/>
              </w:rPr>
              <w:t xml:space="preserve">Requires that a nonprofit corporation as a private support organization must be formed and its sole purpose must be to organize and foster support for Maine Maritime Academy and its programs. </w:t>
            </w:r>
          </w:p>
          <w:p w14:paraId="7E19A844" w14:textId="77777777" w:rsidR="007D2068" w:rsidRPr="003D3F27" w:rsidRDefault="007D2068" w:rsidP="00205A78">
            <w:pPr>
              <w:pStyle w:val="ListBullet"/>
              <w:ind w:left="253" w:hanging="180"/>
              <w:rPr>
                <w:sz w:val="22"/>
                <w:szCs w:val="22"/>
              </w:rPr>
            </w:pPr>
            <w:r w:rsidRPr="003D3F27">
              <w:rPr>
                <w:sz w:val="22"/>
                <w:szCs w:val="22"/>
              </w:rPr>
              <w:t xml:space="preserve">Directs the President of MMA, or the president's designee, will serve as a member of the private support organization's board of directors and will negotiate an annual memorandum of understanding between MMA and the private support organization that outlines a plan of work identifying priority projects of mutual benefit and cooperation. </w:t>
            </w:r>
          </w:p>
          <w:p w14:paraId="687B7D9F" w14:textId="52DB2199" w:rsidR="007D2068" w:rsidRPr="003D3F27" w:rsidRDefault="007D2068" w:rsidP="00205A78">
            <w:pPr>
              <w:pStyle w:val="ListBullet"/>
              <w:ind w:left="253" w:hanging="180"/>
              <w:rPr>
                <w:sz w:val="22"/>
                <w:szCs w:val="22"/>
              </w:rPr>
            </w:pPr>
            <w:r w:rsidRPr="003D3F27">
              <w:rPr>
                <w:sz w:val="22"/>
                <w:szCs w:val="22"/>
              </w:rPr>
              <w:t>Authorizes the President of MMA to permit the appropriate use of fixed property, equipment and facilities of MMA by the private support organization in keeping with the purpose of the private support organization and must comply with all appropriate state policies and procedures.</w:t>
            </w:r>
          </w:p>
        </w:tc>
        <w:tc>
          <w:tcPr>
            <w:tcW w:w="2250" w:type="dxa"/>
            <w:shd w:val="clear" w:color="auto" w:fill="auto"/>
          </w:tcPr>
          <w:p w14:paraId="648F2908" w14:textId="7DA55FD2" w:rsidR="007D2068" w:rsidRPr="007D2068" w:rsidRDefault="007D2068" w:rsidP="001341E7">
            <w:pPr>
              <w:rPr>
                <w:sz w:val="22"/>
                <w:szCs w:val="22"/>
              </w:rPr>
            </w:pPr>
            <w:r w:rsidRPr="007D2068">
              <w:rPr>
                <w:sz w:val="22"/>
                <w:szCs w:val="22"/>
              </w:rPr>
              <w:t>October 25, 2023</w:t>
            </w:r>
          </w:p>
        </w:tc>
      </w:tr>
      <w:tr w:rsidR="007D2068" w:rsidRPr="007D2068" w14:paraId="200ECCBC" w14:textId="77777777" w:rsidTr="003D3F27">
        <w:trPr>
          <w:trHeight w:val="863"/>
        </w:trPr>
        <w:tc>
          <w:tcPr>
            <w:tcW w:w="2965" w:type="dxa"/>
            <w:shd w:val="clear" w:color="auto" w:fill="auto"/>
          </w:tcPr>
          <w:p w14:paraId="330C22C8" w14:textId="77777777" w:rsidR="007D2068" w:rsidRPr="007D2068" w:rsidRDefault="007D2068" w:rsidP="00DA3212">
            <w:pPr>
              <w:rPr>
                <w:b/>
                <w:sz w:val="22"/>
                <w:szCs w:val="22"/>
              </w:rPr>
            </w:pPr>
            <w:r w:rsidRPr="007D2068">
              <w:rPr>
                <w:b/>
                <w:sz w:val="22"/>
                <w:szCs w:val="22"/>
              </w:rPr>
              <w:t>LD 1608, Public Law 2023, Chapter 469</w:t>
            </w:r>
          </w:p>
          <w:p w14:paraId="454FDB15" w14:textId="739F14E4" w:rsidR="007D2068" w:rsidRPr="007D2068" w:rsidRDefault="007D2068" w:rsidP="00DA3212">
            <w:pPr>
              <w:rPr>
                <w:bCs/>
                <w:i/>
                <w:iCs/>
                <w:sz w:val="22"/>
                <w:szCs w:val="22"/>
              </w:rPr>
            </w:pPr>
            <w:r w:rsidRPr="007D2068">
              <w:rPr>
                <w:i/>
                <w:iCs/>
                <w:sz w:val="22"/>
                <w:szCs w:val="22"/>
              </w:rPr>
              <w:t>An Act to Address Teacher Shortages Through Financial Assistance and Career Advancement Opportunities</w:t>
            </w:r>
          </w:p>
        </w:tc>
        <w:tc>
          <w:tcPr>
            <w:tcW w:w="7740" w:type="dxa"/>
            <w:shd w:val="clear" w:color="auto" w:fill="auto"/>
          </w:tcPr>
          <w:p w14:paraId="38F15E8C" w14:textId="0572B855" w:rsidR="007D2068" w:rsidRPr="003D3F27" w:rsidRDefault="007D2068" w:rsidP="00205A78">
            <w:pPr>
              <w:pStyle w:val="ListBullet"/>
              <w:ind w:left="253" w:hanging="180"/>
              <w:rPr>
                <w:sz w:val="22"/>
                <w:szCs w:val="22"/>
              </w:rPr>
            </w:pPr>
            <w:r w:rsidRPr="003D3F27">
              <w:rPr>
                <w:sz w:val="22"/>
                <w:szCs w:val="22"/>
              </w:rPr>
              <w:t xml:space="preserve">Provides on-time </w:t>
            </w:r>
            <w:r w:rsidR="004D4420" w:rsidRPr="003D3F27">
              <w:rPr>
                <w:sz w:val="22"/>
                <w:szCs w:val="22"/>
              </w:rPr>
              <w:t>General Fund</w:t>
            </w:r>
            <w:r w:rsidRPr="003D3F27">
              <w:rPr>
                <w:sz w:val="22"/>
                <w:szCs w:val="22"/>
              </w:rPr>
              <w:t xml:space="preserve"> in the amount of $200,00</w:t>
            </w:r>
            <w:r w:rsidR="004D4420" w:rsidRPr="003D3F27">
              <w:rPr>
                <w:sz w:val="22"/>
                <w:szCs w:val="22"/>
              </w:rPr>
              <w:t>0</w:t>
            </w:r>
            <w:r w:rsidRPr="003D3F27">
              <w:rPr>
                <w:sz w:val="22"/>
                <w:szCs w:val="22"/>
              </w:rPr>
              <w:t xml:space="preserve"> in FY 2</w:t>
            </w:r>
            <w:r w:rsidR="0025771B" w:rsidRPr="003D3F27">
              <w:rPr>
                <w:sz w:val="22"/>
                <w:szCs w:val="22"/>
              </w:rPr>
              <w:t>5</w:t>
            </w:r>
            <w:r w:rsidRPr="003D3F27">
              <w:rPr>
                <w:sz w:val="22"/>
                <w:szCs w:val="22"/>
              </w:rPr>
              <w:t xml:space="preserve"> to support the Maine Teacher Residency Program at the University of Southern Maine.</w:t>
            </w:r>
          </w:p>
          <w:p w14:paraId="1EC4F41B" w14:textId="55812141" w:rsidR="007D2068" w:rsidRPr="003D3F27" w:rsidRDefault="007D2068" w:rsidP="00205A78">
            <w:pPr>
              <w:pStyle w:val="ListBullet"/>
              <w:ind w:left="253" w:hanging="180"/>
              <w:rPr>
                <w:sz w:val="22"/>
                <w:szCs w:val="22"/>
              </w:rPr>
            </w:pPr>
            <w:r w:rsidRPr="003D3F27">
              <w:rPr>
                <w:sz w:val="22"/>
                <w:szCs w:val="22"/>
              </w:rPr>
              <w:t>Directs the University of Southern Maine to submit</w:t>
            </w:r>
            <w:r w:rsidR="004C0978" w:rsidRPr="003D3F27">
              <w:rPr>
                <w:sz w:val="22"/>
                <w:szCs w:val="22"/>
              </w:rPr>
              <w:t xml:space="preserve"> a report </w:t>
            </w:r>
            <w:r w:rsidR="003A61EA" w:rsidRPr="003D3F27">
              <w:rPr>
                <w:sz w:val="22"/>
                <w:szCs w:val="22"/>
              </w:rPr>
              <w:t>by December 1, 2024, and annually t</w:t>
            </w:r>
            <w:r w:rsidR="004C0978" w:rsidRPr="003D3F27">
              <w:rPr>
                <w:sz w:val="22"/>
                <w:szCs w:val="22"/>
              </w:rPr>
              <w:t>o</w:t>
            </w:r>
            <w:r w:rsidR="003A61EA" w:rsidRPr="003D3F27">
              <w:rPr>
                <w:sz w:val="22"/>
                <w:szCs w:val="22"/>
              </w:rPr>
              <w:t xml:space="preserve"> the</w:t>
            </w:r>
            <w:r w:rsidRPr="003D3F27">
              <w:rPr>
                <w:sz w:val="22"/>
                <w:szCs w:val="22"/>
              </w:rPr>
              <w:t xml:space="preserve"> </w:t>
            </w:r>
            <w:r w:rsidR="00332000" w:rsidRPr="003D3F27">
              <w:rPr>
                <w:sz w:val="22"/>
                <w:szCs w:val="22"/>
              </w:rPr>
              <w:t>Joint Standing Committee on Education &amp; Cultural Affairs</w:t>
            </w:r>
            <w:r w:rsidR="003A61EA" w:rsidRPr="003D3F27">
              <w:rPr>
                <w:sz w:val="22"/>
                <w:szCs w:val="22"/>
              </w:rPr>
              <w:t xml:space="preserve"> </w:t>
            </w:r>
            <w:r w:rsidRPr="003D3F27">
              <w:rPr>
                <w:sz w:val="22"/>
                <w:szCs w:val="22"/>
              </w:rPr>
              <w:t>on the status of the Maine teacher residency program administered by the University.</w:t>
            </w:r>
          </w:p>
          <w:p w14:paraId="23948D59" w14:textId="72D61FB9" w:rsidR="007D2068" w:rsidRPr="003D3F27" w:rsidRDefault="007D2068" w:rsidP="00205A78">
            <w:pPr>
              <w:pStyle w:val="ListBullet"/>
              <w:ind w:left="253" w:hanging="180"/>
              <w:rPr>
                <w:sz w:val="22"/>
                <w:szCs w:val="22"/>
              </w:rPr>
            </w:pPr>
            <w:r w:rsidRPr="003D3F27">
              <w:rPr>
                <w:sz w:val="22"/>
                <w:szCs w:val="22"/>
              </w:rPr>
              <w:t>Directs the Maine Education Policy Research Institute</w:t>
            </w:r>
            <w:r w:rsidR="00C17F6E" w:rsidRPr="003D3F27">
              <w:rPr>
                <w:sz w:val="22"/>
                <w:szCs w:val="22"/>
              </w:rPr>
              <w:t xml:space="preserve"> (MEPRI)</w:t>
            </w:r>
            <w:r w:rsidRPr="003D3F27">
              <w:rPr>
                <w:sz w:val="22"/>
                <w:szCs w:val="22"/>
              </w:rPr>
              <w:t xml:space="preserve"> to study the development of career ladders for educators</w:t>
            </w:r>
            <w:r w:rsidR="0002148B" w:rsidRPr="003D3F27">
              <w:rPr>
                <w:sz w:val="22"/>
                <w:szCs w:val="22"/>
              </w:rPr>
              <w:t xml:space="preserve"> and </w:t>
            </w:r>
            <w:r w:rsidR="004C0978" w:rsidRPr="003D3F27">
              <w:rPr>
                <w:sz w:val="22"/>
                <w:szCs w:val="22"/>
              </w:rPr>
              <w:t xml:space="preserve">to </w:t>
            </w:r>
            <w:r w:rsidR="0002148B" w:rsidRPr="003D3F27">
              <w:rPr>
                <w:sz w:val="22"/>
                <w:szCs w:val="22"/>
              </w:rPr>
              <w:t xml:space="preserve">submit report by December 6, 2023, </w:t>
            </w:r>
            <w:r w:rsidR="004C0978" w:rsidRPr="003D3F27">
              <w:rPr>
                <w:sz w:val="22"/>
                <w:szCs w:val="22"/>
              </w:rPr>
              <w:t>to the Joint Standing Committee on Education &amp; Cultural Affairs</w:t>
            </w:r>
            <w:r w:rsidRPr="003D3F27">
              <w:rPr>
                <w:sz w:val="22"/>
                <w:szCs w:val="22"/>
              </w:rPr>
              <w:t>.</w:t>
            </w:r>
          </w:p>
        </w:tc>
        <w:tc>
          <w:tcPr>
            <w:tcW w:w="2250" w:type="dxa"/>
            <w:shd w:val="clear" w:color="auto" w:fill="auto"/>
          </w:tcPr>
          <w:p w14:paraId="372F6741" w14:textId="77777777" w:rsidR="007D2068" w:rsidRPr="007D2068" w:rsidRDefault="007D2068" w:rsidP="00DA3212">
            <w:pPr>
              <w:rPr>
                <w:sz w:val="22"/>
                <w:szCs w:val="22"/>
              </w:rPr>
            </w:pPr>
            <w:r w:rsidRPr="007D2068">
              <w:rPr>
                <w:sz w:val="22"/>
                <w:szCs w:val="22"/>
              </w:rPr>
              <w:t>October 25, 2023</w:t>
            </w:r>
          </w:p>
          <w:p w14:paraId="3098F75D" w14:textId="77777777" w:rsidR="007D2068" w:rsidRPr="007D2068" w:rsidRDefault="007D2068" w:rsidP="00DA3212">
            <w:pPr>
              <w:rPr>
                <w:sz w:val="22"/>
                <w:szCs w:val="22"/>
              </w:rPr>
            </w:pPr>
          </w:p>
          <w:p w14:paraId="775680F3" w14:textId="3B394793" w:rsidR="007D2068" w:rsidRPr="007D2068" w:rsidRDefault="007D2068" w:rsidP="00DA3212">
            <w:pPr>
              <w:rPr>
                <w:sz w:val="22"/>
                <w:szCs w:val="22"/>
              </w:rPr>
            </w:pPr>
            <w:r w:rsidRPr="007D2068">
              <w:rPr>
                <w:sz w:val="22"/>
                <w:szCs w:val="22"/>
              </w:rPr>
              <w:t xml:space="preserve">University of Southern Maine to </w:t>
            </w:r>
            <w:r w:rsidR="00BA4AAE">
              <w:rPr>
                <w:sz w:val="22"/>
                <w:szCs w:val="22"/>
              </w:rPr>
              <w:t xml:space="preserve">submit </w:t>
            </w:r>
            <w:r w:rsidRPr="007D2068">
              <w:rPr>
                <w:sz w:val="22"/>
                <w:szCs w:val="22"/>
              </w:rPr>
              <w:t xml:space="preserve">report </w:t>
            </w:r>
            <w:r w:rsidR="00BA4AAE">
              <w:rPr>
                <w:sz w:val="22"/>
                <w:szCs w:val="22"/>
              </w:rPr>
              <w:t xml:space="preserve">by </w:t>
            </w:r>
            <w:r w:rsidRPr="007D2068">
              <w:rPr>
                <w:sz w:val="22"/>
                <w:szCs w:val="22"/>
              </w:rPr>
              <w:t>December 1, 2024</w:t>
            </w:r>
            <w:r w:rsidR="00BA4AAE">
              <w:rPr>
                <w:sz w:val="22"/>
                <w:szCs w:val="22"/>
              </w:rPr>
              <w:t>,</w:t>
            </w:r>
            <w:r w:rsidRPr="007D2068">
              <w:rPr>
                <w:sz w:val="22"/>
                <w:szCs w:val="22"/>
              </w:rPr>
              <w:t xml:space="preserve"> </w:t>
            </w:r>
            <w:r w:rsidR="004C0978">
              <w:rPr>
                <w:sz w:val="22"/>
                <w:szCs w:val="22"/>
              </w:rPr>
              <w:t xml:space="preserve">and annually </w:t>
            </w:r>
            <w:r w:rsidRPr="007D2068">
              <w:rPr>
                <w:sz w:val="22"/>
                <w:szCs w:val="22"/>
              </w:rPr>
              <w:t>on the status of the residency program</w:t>
            </w:r>
            <w:r w:rsidR="00662A1B">
              <w:rPr>
                <w:sz w:val="22"/>
                <w:szCs w:val="22"/>
              </w:rPr>
              <w:t xml:space="preserve"> to Joint Standing Committee on Education &amp; Cultural Affairs</w:t>
            </w:r>
          </w:p>
          <w:p w14:paraId="4C9DE622" w14:textId="77777777" w:rsidR="007D2068" w:rsidRPr="007D2068" w:rsidRDefault="007D2068" w:rsidP="00DA3212">
            <w:pPr>
              <w:rPr>
                <w:sz w:val="22"/>
                <w:szCs w:val="22"/>
              </w:rPr>
            </w:pPr>
          </w:p>
          <w:p w14:paraId="52774D7A" w14:textId="77777777" w:rsidR="007D2068" w:rsidRDefault="007D2068" w:rsidP="00DA3212">
            <w:pPr>
              <w:rPr>
                <w:sz w:val="22"/>
                <w:szCs w:val="22"/>
              </w:rPr>
            </w:pPr>
            <w:r w:rsidRPr="007D2068">
              <w:rPr>
                <w:sz w:val="22"/>
                <w:szCs w:val="22"/>
              </w:rPr>
              <w:t xml:space="preserve">MEPRI to report </w:t>
            </w:r>
            <w:r w:rsidR="004127F5">
              <w:rPr>
                <w:sz w:val="22"/>
                <w:szCs w:val="22"/>
              </w:rPr>
              <w:t>by</w:t>
            </w:r>
            <w:r w:rsidR="000D77B0">
              <w:rPr>
                <w:sz w:val="22"/>
                <w:szCs w:val="22"/>
              </w:rPr>
              <w:t xml:space="preserve"> D</w:t>
            </w:r>
            <w:r w:rsidRPr="007D2068">
              <w:rPr>
                <w:sz w:val="22"/>
                <w:szCs w:val="22"/>
              </w:rPr>
              <w:t>ecember 6, 2023</w:t>
            </w:r>
            <w:r w:rsidR="000D77B0">
              <w:rPr>
                <w:sz w:val="22"/>
                <w:szCs w:val="22"/>
              </w:rPr>
              <w:t>,</w:t>
            </w:r>
            <w:r w:rsidRPr="007D2068">
              <w:rPr>
                <w:sz w:val="22"/>
                <w:szCs w:val="22"/>
              </w:rPr>
              <w:t xml:space="preserve"> on the development of career ladders</w:t>
            </w:r>
            <w:r w:rsidR="004C0978">
              <w:rPr>
                <w:sz w:val="22"/>
                <w:szCs w:val="22"/>
              </w:rPr>
              <w:t xml:space="preserve"> </w:t>
            </w:r>
            <w:r w:rsidR="004C0978" w:rsidRPr="004C0978">
              <w:rPr>
                <w:sz w:val="22"/>
                <w:szCs w:val="22"/>
              </w:rPr>
              <w:t>to Joint Standing Committee on Education &amp; Cultural Affairs</w:t>
            </w:r>
          </w:p>
          <w:p w14:paraId="2689718F" w14:textId="77777777" w:rsidR="00205A78" w:rsidRDefault="00205A78" w:rsidP="00DA3212">
            <w:pPr>
              <w:rPr>
                <w:sz w:val="22"/>
                <w:szCs w:val="22"/>
              </w:rPr>
            </w:pPr>
          </w:p>
          <w:p w14:paraId="15F2C165" w14:textId="77777777" w:rsidR="00205A78" w:rsidRDefault="00205A78" w:rsidP="00DA3212">
            <w:pPr>
              <w:rPr>
                <w:sz w:val="22"/>
                <w:szCs w:val="22"/>
              </w:rPr>
            </w:pPr>
          </w:p>
          <w:p w14:paraId="14FF4535" w14:textId="3148D745" w:rsidR="004127F5" w:rsidRPr="007D2068" w:rsidRDefault="004127F5" w:rsidP="00DA3212">
            <w:pPr>
              <w:rPr>
                <w:sz w:val="22"/>
                <w:szCs w:val="22"/>
              </w:rPr>
            </w:pPr>
          </w:p>
        </w:tc>
      </w:tr>
      <w:tr w:rsidR="007D2068" w:rsidRPr="007D2068" w14:paraId="6DDC4FD5" w14:textId="77777777" w:rsidTr="003D3F27">
        <w:trPr>
          <w:trHeight w:val="863"/>
        </w:trPr>
        <w:tc>
          <w:tcPr>
            <w:tcW w:w="2965" w:type="dxa"/>
            <w:shd w:val="clear" w:color="auto" w:fill="auto"/>
          </w:tcPr>
          <w:p w14:paraId="6AD02621" w14:textId="77777777" w:rsidR="007D2068" w:rsidRPr="007D2068" w:rsidRDefault="007D2068" w:rsidP="00DA3212">
            <w:pPr>
              <w:rPr>
                <w:b/>
                <w:sz w:val="22"/>
                <w:szCs w:val="22"/>
              </w:rPr>
            </w:pPr>
            <w:r w:rsidRPr="007D2068">
              <w:rPr>
                <w:b/>
                <w:sz w:val="22"/>
                <w:szCs w:val="22"/>
              </w:rPr>
              <w:t>LD 1656, Private &amp; Special Law 2023, Chapter 14</w:t>
            </w:r>
          </w:p>
          <w:p w14:paraId="58C8EBD8" w14:textId="4E53BEFE" w:rsidR="007D2068" w:rsidRPr="007D2068" w:rsidRDefault="007D2068" w:rsidP="00DA3212">
            <w:pPr>
              <w:rPr>
                <w:b/>
                <w:i/>
                <w:iCs/>
                <w:sz w:val="22"/>
                <w:szCs w:val="22"/>
              </w:rPr>
            </w:pPr>
            <w:r w:rsidRPr="007D2068">
              <w:rPr>
                <w:bCs/>
                <w:i/>
                <w:iCs/>
                <w:sz w:val="22"/>
                <w:szCs w:val="22"/>
              </w:rPr>
              <w:t>An Act to Allow Student Representation Within the Governance of the University of Maine System</w:t>
            </w:r>
          </w:p>
        </w:tc>
        <w:tc>
          <w:tcPr>
            <w:tcW w:w="7740" w:type="dxa"/>
            <w:shd w:val="clear" w:color="auto" w:fill="auto"/>
          </w:tcPr>
          <w:p w14:paraId="1FA5E1F8" w14:textId="77777777" w:rsidR="007D2068" w:rsidRPr="003D3F27" w:rsidRDefault="007D2068" w:rsidP="00205A78">
            <w:pPr>
              <w:pStyle w:val="ListBullet"/>
              <w:ind w:left="253" w:hanging="180"/>
              <w:rPr>
                <w:sz w:val="22"/>
                <w:szCs w:val="22"/>
              </w:rPr>
            </w:pPr>
            <w:r w:rsidRPr="003D3F27">
              <w:rPr>
                <w:sz w:val="22"/>
                <w:szCs w:val="22"/>
              </w:rPr>
              <w:t xml:space="preserve">Adds one additional student member to the Board of Trustees of the University of Maine System who is a full voting member and serves a 2-year term except if the student is no longer a student there which point the seat is vacated until a successor is appointed. </w:t>
            </w:r>
          </w:p>
          <w:p w14:paraId="39DAAB5B" w14:textId="77777777" w:rsidR="007D2068" w:rsidRPr="003D3F27" w:rsidRDefault="007D2068" w:rsidP="00205A78">
            <w:pPr>
              <w:pStyle w:val="ListBullet"/>
              <w:ind w:left="253" w:hanging="180"/>
              <w:rPr>
                <w:sz w:val="22"/>
                <w:szCs w:val="22"/>
              </w:rPr>
            </w:pPr>
            <w:r w:rsidRPr="003D3F27">
              <w:rPr>
                <w:sz w:val="22"/>
                <w:szCs w:val="22"/>
              </w:rPr>
              <w:t xml:space="preserve">Requires the Governor to appoint one undergraduate student and also one graduate student or a student at the University of Maine School of Law that have been jointly recommended by the student government associations of each campus of the University of Maine System to the Board of Trustees. Both are subject to review by the Joint Standing Committee on Education &amp; Cultural Affairs and confirmation by the full Legislature. </w:t>
            </w:r>
          </w:p>
          <w:p w14:paraId="14EC87BF" w14:textId="77777777" w:rsidR="007D2068" w:rsidRPr="003D3F27" w:rsidRDefault="007D2068" w:rsidP="00205A78">
            <w:pPr>
              <w:pStyle w:val="ListBullet"/>
              <w:ind w:left="253" w:hanging="180"/>
              <w:rPr>
                <w:sz w:val="22"/>
                <w:szCs w:val="22"/>
              </w:rPr>
            </w:pPr>
            <w:r w:rsidRPr="003D3F27">
              <w:rPr>
                <w:sz w:val="22"/>
                <w:szCs w:val="22"/>
              </w:rPr>
              <w:t>Requires the Board of Trustees adopt a policy to and incorporate input from the student members into the policy then provide the policy by November 6, 2024, to the Joint Standing Committee on Education &amp; Cultural Affairs.</w:t>
            </w:r>
          </w:p>
          <w:p w14:paraId="2F0C8FD1" w14:textId="7DD2EB9D" w:rsidR="007D2068" w:rsidRPr="003D3F27" w:rsidRDefault="007D2068" w:rsidP="00205A78">
            <w:pPr>
              <w:pStyle w:val="ListBullet"/>
              <w:numPr>
                <w:ilvl w:val="0"/>
                <w:numId w:val="0"/>
              </w:numPr>
              <w:ind w:left="252"/>
              <w:rPr>
                <w:sz w:val="22"/>
                <w:szCs w:val="22"/>
              </w:rPr>
            </w:pPr>
          </w:p>
        </w:tc>
        <w:tc>
          <w:tcPr>
            <w:tcW w:w="2250" w:type="dxa"/>
            <w:shd w:val="clear" w:color="auto" w:fill="auto"/>
          </w:tcPr>
          <w:p w14:paraId="0FF6104F" w14:textId="61507DDF" w:rsidR="007D2068" w:rsidRPr="007D2068" w:rsidRDefault="007D2068" w:rsidP="00DA3212">
            <w:pPr>
              <w:rPr>
                <w:sz w:val="22"/>
                <w:szCs w:val="22"/>
              </w:rPr>
            </w:pPr>
            <w:r w:rsidRPr="007D2068">
              <w:rPr>
                <w:sz w:val="22"/>
                <w:szCs w:val="22"/>
              </w:rPr>
              <w:t>October 25, 2023</w:t>
            </w:r>
          </w:p>
        </w:tc>
      </w:tr>
      <w:tr w:rsidR="007D2068" w:rsidRPr="007D2068" w14:paraId="20E40D7E" w14:textId="77777777" w:rsidTr="003D3F27">
        <w:trPr>
          <w:trHeight w:val="863"/>
        </w:trPr>
        <w:tc>
          <w:tcPr>
            <w:tcW w:w="2965" w:type="dxa"/>
            <w:shd w:val="clear" w:color="auto" w:fill="auto"/>
          </w:tcPr>
          <w:p w14:paraId="70F6D135" w14:textId="77777777" w:rsidR="007D2068" w:rsidRPr="007D2068" w:rsidRDefault="007D2068" w:rsidP="00DA3212">
            <w:pPr>
              <w:rPr>
                <w:b/>
                <w:sz w:val="22"/>
                <w:szCs w:val="22"/>
              </w:rPr>
            </w:pPr>
            <w:r w:rsidRPr="007D2068">
              <w:rPr>
                <w:b/>
                <w:sz w:val="22"/>
                <w:szCs w:val="22"/>
              </w:rPr>
              <w:t>LD 1728, Public Law 2023, Chapter 161</w:t>
            </w:r>
          </w:p>
          <w:p w14:paraId="47C4E31A" w14:textId="77777777" w:rsidR="007D2068" w:rsidRPr="007D2068" w:rsidRDefault="007D2068" w:rsidP="00DA3212">
            <w:pPr>
              <w:rPr>
                <w:bCs/>
                <w:i/>
                <w:iCs/>
                <w:sz w:val="22"/>
                <w:szCs w:val="22"/>
              </w:rPr>
            </w:pPr>
            <w:r w:rsidRPr="007D2068">
              <w:rPr>
                <w:bCs/>
                <w:i/>
                <w:iCs/>
                <w:sz w:val="22"/>
                <w:szCs w:val="22"/>
              </w:rPr>
              <w:t>An Act to Ensure Access to Federally Approved Opioid Overdose-reversing Medication</w:t>
            </w:r>
          </w:p>
          <w:p w14:paraId="3A51A0B1" w14:textId="67F9B08C" w:rsidR="007D2068" w:rsidRPr="007D2068" w:rsidRDefault="007D2068" w:rsidP="00DA3212">
            <w:pPr>
              <w:rPr>
                <w:bCs/>
                <w:i/>
                <w:iCs/>
                <w:sz w:val="22"/>
                <w:szCs w:val="22"/>
              </w:rPr>
            </w:pPr>
          </w:p>
        </w:tc>
        <w:tc>
          <w:tcPr>
            <w:tcW w:w="7740" w:type="dxa"/>
            <w:shd w:val="clear" w:color="auto" w:fill="auto"/>
          </w:tcPr>
          <w:p w14:paraId="688E6E14" w14:textId="6749383B" w:rsidR="007D2068" w:rsidRPr="003D3F27" w:rsidRDefault="007D2068" w:rsidP="00205A78">
            <w:pPr>
              <w:pStyle w:val="ListBullet"/>
              <w:ind w:left="253" w:hanging="180"/>
              <w:rPr>
                <w:sz w:val="22"/>
                <w:szCs w:val="22"/>
              </w:rPr>
            </w:pPr>
            <w:r w:rsidRPr="003D3F27">
              <w:rPr>
                <w:sz w:val="22"/>
                <w:szCs w:val="22"/>
              </w:rPr>
              <w:t>Adds other opioid overdose-reversing medications to statutes, governing naloxone hydrochloride including in Title 20-A regarding possession, prescription, administration and distribution and collaborative practicing agreements.</w:t>
            </w:r>
          </w:p>
        </w:tc>
        <w:tc>
          <w:tcPr>
            <w:tcW w:w="2250" w:type="dxa"/>
            <w:shd w:val="clear" w:color="auto" w:fill="auto"/>
          </w:tcPr>
          <w:p w14:paraId="3B21F5EB" w14:textId="1C01D25A" w:rsidR="007D2068" w:rsidRPr="007D2068" w:rsidRDefault="007D2068" w:rsidP="00DA3212">
            <w:pPr>
              <w:rPr>
                <w:sz w:val="22"/>
                <w:szCs w:val="22"/>
              </w:rPr>
            </w:pPr>
            <w:r w:rsidRPr="007D2068">
              <w:rPr>
                <w:sz w:val="22"/>
                <w:szCs w:val="22"/>
              </w:rPr>
              <w:t>October 25, 2023</w:t>
            </w:r>
          </w:p>
        </w:tc>
      </w:tr>
      <w:tr w:rsidR="007D2068" w:rsidRPr="007D2068" w14:paraId="0E05E68A" w14:textId="77777777" w:rsidTr="003D3F27">
        <w:trPr>
          <w:trHeight w:val="863"/>
        </w:trPr>
        <w:tc>
          <w:tcPr>
            <w:tcW w:w="2965" w:type="dxa"/>
            <w:shd w:val="clear" w:color="auto" w:fill="auto"/>
          </w:tcPr>
          <w:p w14:paraId="0CEF7860" w14:textId="77777777" w:rsidR="007D2068" w:rsidRPr="007D2068" w:rsidRDefault="007D2068" w:rsidP="00DA3212">
            <w:pPr>
              <w:rPr>
                <w:b/>
                <w:sz w:val="22"/>
                <w:szCs w:val="22"/>
              </w:rPr>
            </w:pPr>
            <w:r w:rsidRPr="007D2068">
              <w:rPr>
                <w:b/>
                <w:sz w:val="22"/>
                <w:szCs w:val="22"/>
              </w:rPr>
              <w:t>LD 1786, Private &amp; Special Law 2023, Chapter 12</w:t>
            </w:r>
          </w:p>
          <w:p w14:paraId="59E9BEC2" w14:textId="77777777" w:rsidR="007D2068" w:rsidRPr="007D2068" w:rsidRDefault="007D2068" w:rsidP="00DA3212">
            <w:pPr>
              <w:rPr>
                <w:bCs/>
                <w:i/>
                <w:iCs/>
                <w:sz w:val="22"/>
                <w:szCs w:val="22"/>
              </w:rPr>
            </w:pPr>
            <w:r w:rsidRPr="007D2068">
              <w:rPr>
                <w:bCs/>
                <w:i/>
                <w:iCs/>
                <w:sz w:val="22"/>
                <w:szCs w:val="22"/>
              </w:rPr>
              <w:t>An Act to Repeal and Replace the Charter of the Boothbay-Boothbay Harbor Community School District</w:t>
            </w:r>
          </w:p>
          <w:p w14:paraId="67E65B6F" w14:textId="21BF908A" w:rsidR="007D2068" w:rsidRPr="007D2068" w:rsidRDefault="007D2068" w:rsidP="00DA3212">
            <w:pPr>
              <w:rPr>
                <w:bCs/>
                <w:i/>
                <w:iCs/>
                <w:sz w:val="22"/>
                <w:szCs w:val="22"/>
              </w:rPr>
            </w:pPr>
          </w:p>
        </w:tc>
        <w:tc>
          <w:tcPr>
            <w:tcW w:w="7740" w:type="dxa"/>
            <w:shd w:val="clear" w:color="auto" w:fill="auto"/>
          </w:tcPr>
          <w:p w14:paraId="624C18EB" w14:textId="77777777" w:rsidR="00205A78" w:rsidRPr="003D3F27" w:rsidRDefault="007D2068" w:rsidP="00205A78">
            <w:pPr>
              <w:pStyle w:val="ListBullet"/>
              <w:ind w:left="253" w:hanging="180"/>
              <w:rPr>
                <w:sz w:val="22"/>
                <w:szCs w:val="22"/>
              </w:rPr>
            </w:pPr>
            <w:r w:rsidRPr="003D3F27">
              <w:rPr>
                <w:sz w:val="22"/>
                <w:szCs w:val="22"/>
              </w:rPr>
              <w:t xml:space="preserve">Replaces the original 1953 charter of the Boothbay-Boothbay Harbor Community School District, as amended. Eliminates numerous outdated charter provisions and aligns governance and operations with state law. Requires voter approval of capital bonds. Retains the district's current cost-sharing formula. </w:t>
            </w:r>
          </w:p>
          <w:p w14:paraId="5E681DBC" w14:textId="4BE3193D" w:rsidR="007D2068" w:rsidRPr="003D3F27" w:rsidRDefault="007D2068" w:rsidP="00205A78">
            <w:pPr>
              <w:pStyle w:val="ListBullet"/>
              <w:ind w:left="253" w:hanging="180"/>
              <w:rPr>
                <w:sz w:val="22"/>
                <w:szCs w:val="22"/>
              </w:rPr>
            </w:pPr>
            <w:r w:rsidRPr="003D3F27">
              <w:rPr>
                <w:sz w:val="22"/>
                <w:szCs w:val="22"/>
              </w:rPr>
              <w:t>Requires the Boothbay-Boothbay Harbor Community School District to follow the budget validation referendum process as provided in the Maine Revised Statutes, Title 20-A, chapter 105, subchapter 3.</w:t>
            </w:r>
          </w:p>
          <w:p w14:paraId="0B4EA82A" w14:textId="45E4323D" w:rsidR="004127F5" w:rsidRPr="003D3F27" w:rsidRDefault="004127F5" w:rsidP="00205A78">
            <w:pPr>
              <w:pStyle w:val="ListBullet"/>
              <w:numPr>
                <w:ilvl w:val="0"/>
                <w:numId w:val="0"/>
              </w:numPr>
              <w:ind w:left="248"/>
              <w:rPr>
                <w:sz w:val="22"/>
                <w:szCs w:val="22"/>
              </w:rPr>
            </w:pPr>
          </w:p>
        </w:tc>
        <w:tc>
          <w:tcPr>
            <w:tcW w:w="2250" w:type="dxa"/>
            <w:shd w:val="clear" w:color="auto" w:fill="auto"/>
          </w:tcPr>
          <w:p w14:paraId="639609E1" w14:textId="211A19FD" w:rsidR="007D2068" w:rsidRPr="007D2068" w:rsidRDefault="007D2068" w:rsidP="00DA3212">
            <w:pPr>
              <w:rPr>
                <w:sz w:val="22"/>
                <w:szCs w:val="22"/>
              </w:rPr>
            </w:pPr>
            <w:r w:rsidRPr="007D2068">
              <w:rPr>
                <w:sz w:val="22"/>
                <w:szCs w:val="22"/>
              </w:rPr>
              <w:t>October 25, 2023</w:t>
            </w:r>
          </w:p>
        </w:tc>
      </w:tr>
      <w:tr w:rsidR="007D2068" w:rsidRPr="007D2068" w14:paraId="6CC13B1F" w14:textId="77777777" w:rsidTr="003D3F27">
        <w:trPr>
          <w:trHeight w:val="863"/>
        </w:trPr>
        <w:tc>
          <w:tcPr>
            <w:tcW w:w="2965" w:type="dxa"/>
            <w:shd w:val="clear" w:color="auto" w:fill="auto"/>
          </w:tcPr>
          <w:p w14:paraId="0163B2D7" w14:textId="77777777" w:rsidR="007D2068" w:rsidRPr="007D2068" w:rsidRDefault="007D2068" w:rsidP="00DA3212">
            <w:pPr>
              <w:rPr>
                <w:b/>
                <w:sz w:val="22"/>
                <w:szCs w:val="22"/>
              </w:rPr>
            </w:pPr>
            <w:r w:rsidRPr="007D2068">
              <w:rPr>
                <w:b/>
                <w:sz w:val="22"/>
                <w:szCs w:val="22"/>
              </w:rPr>
              <w:t>LD 1799, Public Law 2023, Chapter 477</w:t>
            </w:r>
          </w:p>
          <w:p w14:paraId="68D090DC" w14:textId="77777777" w:rsidR="007D2068" w:rsidRPr="007D2068" w:rsidRDefault="007D2068" w:rsidP="00DA3212">
            <w:pPr>
              <w:rPr>
                <w:b/>
                <w:i/>
                <w:iCs/>
                <w:sz w:val="22"/>
                <w:szCs w:val="22"/>
              </w:rPr>
            </w:pPr>
            <w:r w:rsidRPr="007D2068">
              <w:rPr>
                <w:i/>
                <w:iCs/>
                <w:sz w:val="22"/>
                <w:szCs w:val="22"/>
              </w:rPr>
              <w:t>An Act to Expand Maine's High-quality Early Learning and Care for Children by Increasing Public Preschool Opportunities in Communities</w:t>
            </w:r>
          </w:p>
          <w:p w14:paraId="136A01E5" w14:textId="2B5E2086" w:rsidR="007D2068" w:rsidRPr="007D2068" w:rsidRDefault="007D2068" w:rsidP="00DA3212">
            <w:pPr>
              <w:rPr>
                <w:bCs/>
                <w:i/>
                <w:iCs/>
                <w:sz w:val="22"/>
                <w:szCs w:val="22"/>
              </w:rPr>
            </w:pPr>
          </w:p>
        </w:tc>
        <w:tc>
          <w:tcPr>
            <w:tcW w:w="7740" w:type="dxa"/>
            <w:shd w:val="clear" w:color="auto" w:fill="auto"/>
          </w:tcPr>
          <w:p w14:paraId="24522EF4" w14:textId="77777777" w:rsidR="007D2068" w:rsidRPr="003D3F27" w:rsidRDefault="007D2068" w:rsidP="00205A78">
            <w:pPr>
              <w:pStyle w:val="ListBullet"/>
              <w:ind w:left="253" w:hanging="180"/>
              <w:rPr>
                <w:sz w:val="22"/>
                <w:szCs w:val="22"/>
              </w:rPr>
            </w:pPr>
            <w:r w:rsidRPr="003D3F27">
              <w:rPr>
                <w:sz w:val="22"/>
                <w:szCs w:val="22"/>
              </w:rPr>
              <w:t>Establishes a statewide goal of an equitable, mixed-delivery public preschool system that provides universal access for preschool-aged children and their families in the following timeline:</w:t>
            </w:r>
          </w:p>
          <w:p w14:paraId="7FDFFC36" w14:textId="77777777" w:rsidR="007D2068" w:rsidRPr="003D3F27" w:rsidRDefault="007D2068" w:rsidP="00C17F6E">
            <w:pPr>
              <w:pStyle w:val="ListBullet"/>
              <w:numPr>
                <w:ilvl w:val="0"/>
                <w:numId w:val="35"/>
              </w:numPr>
              <w:ind w:left="605" w:hanging="352"/>
              <w:rPr>
                <w:sz w:val="22"/>
                <w:szCs w:val="22"/>
              </w:rPr>
            </w:pPr>
            <w:r w:rsidRPr="003D3F27">
              <w:rPr>
                <w:sz w:val="22"/>
                <w:szCs w:val="22"/>
              </w:rPr>
              <w:t>60% by 2024-2025 school year</w:t>
            </w:r>
          </w:p>
          <w:p w14:paraId="4EDB9EF3" w14:textId="77777777" w:rsidR="007D2068" w:rsidRPr="003D3F27" w:rsidRDefault="007D2068" w:rsidP="00C17F6E">
            <w:pPr>
              <w:pStyle w:val="ListBullet"/>
              <w:numPr>
                <w:ilvl w:val="0"/>
                <w:numId w:val="35"/>
              </w:numPr>
              <w:ind w:left="605" w:hanging="352"/>
              <w:rPr>
                <w:sz w:val="22"/>
                <w:szCs w:val="22"/>
              </w:rPr>
            </w:pPr>
            <w:r w:rsidRPr="003D3F27">
              <w:rPr>
                <w:sz w:val="22"/>
                <w:szCs w:val="22"/>
              </w:rPr>
              <w:t>80% by 2025-2026 school year</w:t>
            </w:r>
          </w:p>
          <w:p w14:paraId="5A6DA984" w14:textId="77777777" w:rsidR="007D2068" w:rsidRPr="003D3F27" w:rsidRDefault="007D2068" w:rsidP="00C17F6E">
            <w:pPr>
              <w:pStyle w:val="ListBullet"/>
              <w:numPr>
                <w:ilvl w:val="0"/>
                <w:numId w:val="35"/>
              </w:numPr>
              <w:ind w:left="605" w:hanging="352"/>
              <w:rPr>
                <w:sz w:val="22"/>
                <w:szCs w:val="22"/>
              </w:rPr>
            </w:pPr>
            <w:r w:rsidRPr="003D3F27">
              <w:rPr>
                <w:sz w:val="22"/>
                <w:szCs w:val="22"/>
              </w:rPr>
              <w:t>100% by 2026-2027 school year</w:t>
            </w:r>
          </w:p>
          <w:p w14:paraId="3C0D139B" w14:textId="77777777" w:rsidR="007D2068" w:rsidRPr="003D3F27" w:rsidRDefault="007D2068" w:rsidP="00205A78">
            <w:pPr>
              <w:pStyle w:val="ListBullet"/>
              <w:ind w:left="253" w:hanging="180"/>
              <w:rPr>
                <w:sz w:val="22"/>
                <w:szCs w:val="22"/>
              </w:rPr>
            </w:pPr>
            <w:r w:rsidRPr="003D3F27">
              <w:rPr>
                <w:sz w:val="22"/>
                <w:szCs w:val="22"/>
              </w:rPr>
              <w:t>Establishes the Commission to Study Expansion of Public Preschool and Early Care and Education with the following membership:</w:t>
            </w:r>
          </w:p>
          <w:p w14:paraId="5CB5F54D" w14:textId="77777777" w:rsidR="007D2068" w:rsidRPr="003D3F27" w:rsidRDefault="007D2068" w:rsidP="00C17F6E">
            <w:pPr>
              <w:pStyle w:val="ListBullet"/>
              <w:numPr>
                <w:ilvl w:val="0"/>
                <w:numId w:val="36"/>
              </w:numPr>
              <w:ind w:left="605"/>
              <w:rPr>
                <w:sz w:val="22"/>
                <w:szCs w:val="22"/>
              </w:rPr>
            </w:pPr>
            <w:r w:rsidRPr="003D3F27">
              <w:rPr>
                <w:sz w:val="22"/>
                <w:szCs w:val="22"/>
              </w:rPr>
              <w:t>Two members of the Senate appointed by the President of the Senate</w:t>
            </w:r>
          </w:p>
          <w:p w14:paraId="4B907C90" w14:textId="77777777" w:rsidR="007D2068" w:rsidRPr="003D3F27" w:rsidRDefault="007D2068" w:rsidP="00C17F6E">
            <w:pPr>
              <w:pStyle w:val="ListBullet"/>
              <w:numPr>
                <w:ilvl w:val="0"/>
                <w:numId w:val="36"/>
              </w:numPr>
              <w:ind w:left="605"/>
              <w:rPr>
                <w:sz w:val="22"/>
                <w:szCs w:val="22"/>
              </w:rPr>
            </w:pPr>
            <w:r w:rsidRPr="003D3F27">
              <w:rPr>
                <w:sz w:val="22"/>
                <w:szCs w:val="22"/>
              </w:rPr>
              <w:t>Two members of the House of Representatives appointed by the Speaker of the House</w:t>
            </w:r>
          </w:p>
          <w:p w14:paraId="0107883E" w14:textId="77777777" w:rsidR="007D2068" w:rsidRPr="003D3F27" w:rsidRDefault="007D2068" w:rsidP="00C17F6E">
            <w:pPr>
              <w:pStyle w:val="ListBullet"/>
              <w:numPr>
                <w:ilvl w:val="0"/>
                <w:numId w:val="36"/>
              </w:numPr>
              <w:ind w:left="605"/>
              <w:rPr>
                <w:sz w:val="22"/>
                <w:szCs w:val="22"/>
              </w:rPr>
            </w:pPr>
            <w:r w:rsidRPr="003D3F27">
              <w:rPr>
                <w:sz w:val="22"/>
                <w:szCs w:val="22"/>
              </w:rPr>
              <w:t>One representative from the Department of Health and Human Services involved in the provision of services for children and families of children under 5 years of age selected by the Commissioner of Health and Human Services</w:t>
            </w:r>
          </w:p>
          <w:p w14:paraId="19026387" w14:textId="77777777" w:rsidR="007D2068" w:rsidRPr="003D3F27" w:rsidRDefault="007D2068" w:rsidP="00C17F6E">
            <w:pPr>
              <w:pStyle w:val="ListBullet"/>
              <w:numPr>
                <w:ilvl w:val="0"/>
                <w:numId w:val="36"/>
              </w:numPr>
              <w:ind w:left="605"/>
              <w:rPr>
                <w:sz w:val="22"/>
                <w:szCs w:val="22"/>
              </w:rPr>
            </w:pPr>
            <w:r w:rsidRPr="003D3F27">
              <w:rPr>
                <w:sz w:val="22"/>
                <w:szCs w:val="22"/>
              </w:rPr>
              <w:t>One representative from the Department of Education involved in the provision of services for children and families of children under 5 years of age selected by the Commissioner of Education</w:t>
            </w:r>
          </w:p>
          <w:p w14:paraId="0BB103F2" w14:textId="77777777" w:rsidR="007D2068" w:rsidRPr="003D3F27" w:rsidRDefault="007D2068" w:rsidP="00C17F6E">
            <w:pPr>
              <w:pStyle w:val="ListBullet"/>
              <w:numPr>
                <w:ilvl w:val="0"/>
                <w:numId w:val="36"/>
              </w:numPr>
              <w:ind w:left="605"/>
              <w:rPr>
                <w:sz w:val="22"/>
                <w:szCs w:val="22"/>
              </w:rPr>
            </w:pPr>
            <w:r w:rsidRPr="003D3F27">
              <w:rPr>
                <w:sz w:val="22"/>
                <w:szCs w:val="22"/>
              </w:rPr>
              <w:t>One representative of the public school system nominated by the Maine School Management Association and appointed by the President of the Senate</w:t>
            </w:r>
          </w:p>
          <w:p w14:paraId="20F107FC" w14:textId="77777777" w:rsidR="007D2068" w:rsidRPr="003D3F27" w:rsidRDefault="007D2068" w:rsidP="00C17F6E">
            <w:pPr>
              <w:pStyle w:val="ListBullet"/>
              <w:numPr>
                <w:ilvl w:val="0"/>
                <w:numId w:val="36"/>
              </w:numPr>
              <w:ind w:left="605" w:hanging="352"/>
              <w:rPr>
                <w:sz w:val="22"/>
                <w:szCs w:val="22"/>
              </w:rPr>
            </w:pPr>
            <w:r w:rsidRPr="003D3F27">
              <w:rPr>
                <w:sz w:val="22"/>
                <w:szCs w:val="22"/>
              </w:rPr>
              <w:t>Two parents of children who are under 5 years of age who have used state services for their children, one appointed by the President of the Senate and one appointed by the Speaker of the House</w:t>
            </w:r>
          </w:p>
          <w:p w14:paraId="59CC1F0E" w14:textId="77777777" w:rsidR="007D2068" w:rsidRPr="003D3F27" w:rsidRDefault="007D2068" w:rsidP="00C17F6E">
            <w:pPr>
              <w:pStyle w:val="ListBullet"/>
              <w:numPr>
                <w:ilvl w:val="0"/>
                <w:numId w:val="36"/>
              </w:numPr>
              <w:ind w:left="605" w:hanging="352"/>
              <w:rPr>
                <w:sz w:val="22"/>
                <w:szCs w:val="22"/>
              </w:rPr>
            </w:pPr>
            <w:r w:rsidRPr="003D3F27">
              <w:rPr>
                <w:sz w:val="22"/>
                <w:szCs w:val="22"/>
              </w:rPr>
              <w:t>One representative of family child care services appointed by the President of the Senate</w:t>
            </w:r>
          </w:p>
          <w:p w14:paraId="06D04FBE" w14:textId="77777777" w:rsidR="007D2068" w:rsidRPr="003D3F27" w:rsidRDefault="007D2068" w:rsidP="00C17F6E">
            <w:pPr>
              <w:pStyle w:val="ListBullet"/>
              <w:numPr>
                <w:ilvl w:val="0"/>
                <w:numId w:val="36"/>
              </w:numPr>
              <w:ind w:left="605" w:hanging="352"/>
              <w:rPr>
                <w:sz w:val="22"/>
                <w:szCs w:val="22"/>
              </w:rPr>
            </w:pPr>
            <w:r w:rsidRPr="003D3F27">
              <w:rPr>
                <w:sz w:val="22"/>
                <w:szCs w:val="22"/>
              </w:rPr>
              <w:t>One representative of a Head Start program appointed by the President of the Senate</w:t>
            </w:r>
          </w:p>
          <w:p w14:paraId="008FDA2F" w14:textId="77777777" w:rsidR="007D2068" w:rsidRPr="003D3F27" w:rsidRDefault="007D2068" w:rsidP="00C17F6E">
            <w:pPr>
              <w:pStyle w:val="ListBullet"/>
              <w:numPr>
                <w:ilvl w:val="0"/>
                <w:numId w:val="36"/>
              </w:numPr>
              <w:ind w:left="605" w:hanging="352"/>
              <w:rPr>
                <w:sz w:val="22"/>
                <w:szCs w:val="22"/>
              </w:rPr>
            </w:pPr>
            <w:r w:rsidRPr="003D3F27">
              <w:rPr>
                <w:sz w:val="22"/>
                <w:szCs w:val="22"/>
              </w:rPr>
              <w:t>One representative of center-based child care services appointed by the Speaker of the House</w:t>
            </w:r>
          </w:p>
          <w:p w14:paraId="29B1EC5B" w14:textId="77777777" w:rsidR="007D2068" w:rsidRPr="003D3F27" w:rsidRDefault="007D2068" w:rsidP="00C17F6E">
            <w:pPr>
              <w:pStyle w:val="ListBullet"/>
              <w:numPr>
                <w:ilvl w:val="0"/>
                <w:numId w:val="36"/>
              </w:numPr>
              <w:ind w:left="605" w:hanging="352"/>
              <w:rPr>
                <w:sz w:val="22"/>
                <w:szCs w:val="22"/>
              </w:rPr>
            </w:pPr>
            <w:r w:rsidRPr="003D3F27">
              <w:rPr>
                <w:sz w:val="22"/>
                <w:szCs w:val="22"/>
              </w:rPr>
              <w:t>One representative of public preschool teachers appointed by the Speaker of the House</w:t>
            </w:r>
          </w:p>
          <w:p w14:paraId="29C52A24" w14:textId="2351C327" w:rsidR="007D2068" w:rsidRPr="003D3F27" w:rsidRDefault="007D2068" w:rsidP="00C17F6E">
            <w:pPr>
              <w:pStyle w:val="ListBullet"/>
              <w:numPr>
                <w:ilvl w:val="0"/>
                <w:numId w:val="36"/>
              </w:numPr>
              <w:ind w:left="605" w:hanging="352"/>
              <w:rPr>
                <w:sz w:val="22"/>
                <w:szCs w:val="22"/>
              </w:rPr>
            </w:pPr>
            <w:r w:rsidRPr="003D3F27">
              <w:rPr>
                <w:sz w:val="22"/>
                <w:szCs w:val="22"/>
              </w:rPr>
              <w:t xml:space="preserve">One member with expertise in school funding nominated by the Commissioner of </w:t>
            </w:r>
            <w:r w:rsidR="00047BBD" w:rsidRPr="003D3F27">
              <w:rPr>
                <w:sz w:val="22"/>
                <w:szCs w:val="22"/>
              </w:rPr>
              <w:t>E</w:t>
            </w:r>
            <w:r w:rsidRPr="003D3F27">
              <w:rPr>
                <w:sz w:val="22"/>
                <w:szCs w:val="22"/>
              </w:rPr>
              <w:t>ducation and appointed by the Speaker of the House</w:t>
            </w:r>
          </w:p>
          <w:p w14:paraId="0BEE6635" w14:textId="67EF7C61" w:rsidR="007D2068" w:rsidRPr="003D3F27" w:rsidRDefault="007D2068" w:rsidP="00C17F6E">
            <w:pPr>
              <w:pStyle w:val="ListBullet"/>
              <w:numPr>
                <w:ilvl w:val="0"/>
                <w:numId w:val="36"/>
              </w:numPr>
              <w:ind w:left="605" w:hanging="352"/>
              <w:rPr>
                <w:sz w:val="22"/>
                <w:szCs w:val="22"/>
              </w:rPr>
            </w:pPr>
            <w:r w:rsidRPr="003D3F27">
              <w:rPr>
                <w:sz w:val="22"/>
                <w:szCs w:val="22"/>
              </w:rPr>
              <w:t>One representative from the Child Development Services System selected by the Commissioner</w:t>
            </w:r>
          </w:p>
          <w:p w14:paraId="50745DF3" w14:textId="7D3C5118" w:rsidR="00C17F6E" w:rsidRPr="003D3F27" w:rsidRDefault="00047BBD" w:rsidP="00205A78">
            <w:pPr>
              <w:pStyle w:val="ListBullet"/>
              <w:ind w:left="253" w:hanging="180"/>
              <w:rPr>
                <w:sz w:val="22"/>
                <w:szCs w:val="22"/>
              </w:rPr>
            </w:pPr>
            <w:r w:rsidRPr="003D3F27">
              <w:rPr>
                <w:sz w:val="22"/>
                <w:szCs w:val="22"/>
              </w:rPr>
              <w:t>Requires t</w:t>
            </w:r>
            <w:r w:rsidR="007D2068" w:rsidRPr="003D3F27">
              <w:rPr>
                <w:sz w:val="22"/>
                <w:szCs w:val="22"/>
              </w:rPr>
              <w:t xml:space="preserve">he Department of Education develop a plan to align the credentials and training earned from the Maine Roads to Quality Professional Development Network with those earned through the Department of Education early childhood education certification. </w:t>
            </w:r>
          </w:p>
          <w:p w14:paraId="7F45C66F" w14:textId="77777777" w:rsidR="007D2068" w:rsidRPr="003D3F27" w:rsidRDefault="00047BBD" w:rsidP="00205A78">
            <w:pPr>
              <w:pStyle w:val="ListBullet"/>
              <w:ind w:left="253" w:hanging="180"/>
              <w:rPr>
                <w:sz w:val="22"/>
                <w:szCs w:val="22"/>
              </w:rPr>
            </w:pPr>
            <w:r w:rsidRPr="003D3F27">
              <w:rPr>
                <w:sz w:val="22"/>
                <w:szCs w:val="22"/>
              </w:rPr>
              <w:t xml:space="preserve">Directs the </w:t>
            </w:r>
            <w:r w:rsidR="007D2068" w:rsidRPr="003D3F27">
              <w:rPr>
                <w:sz w:val="22"/>
                <w:szCs w:val="22"/>
              </w:rPr>
              <w:t xml:space="preserve">Department of Education </w:t>
            </w:r>
            <w:r w:rsidRPr="003D3F27">
              <w:rPr>
                <w:sz w:val="22"/>
                <w:szCs w:val="22"/>
              </w:rPr>
              <w:t xml:space="preserve">to submit a report by </w:t>
            </w:r>
            <w:r w:rsidR="007D2068" w:rsidRPr="003D3F27">
              <w:rPr>
                <w:sz w:val="22"/>
                <w:szCs w:val="22"/>
              </w:rPr>
              <w:t xml:space="preserve">November 15, </w:t>
            </w:r>
            <w:r w:rsidR="00F55C17" w:rsidRPr="003D3F27">
              <w:rPr>
                <w:sz w:val="22"/>
                <w:szCs w:val="22"/>
              </w:rPr>
              <w:t>2023,</w:t>
            </w:r>
            <w:r w:rsidR="007D2068" w:rsidRPr="003D3F27">
              <w:rPr>
                <w:sz w:val="22"/>
                <w:szCs w:val="22"/>
              </w:rPr>
              <w:t xml:space="preserve"> on the progress relating to public preschool expansion</w:t>
            </w:r>
            <w:r w:rsidR="00103BD3" w:rsidRPr="003D3F27">
              <w:rPr>
                <w:sz w:val="22"/>
                <w:szCs w:val="22"/>
              </w:rPr>
              <w:t xml:space="preserve"> </w:t>
            </w:r>
            <w:r w:rsidR="000602C4" w:rsidRPr="003D3F27">
              <w:rPr>
                <w:sz w:val="22"/>
                <w:szCs w:val="22"/>
              </w:rPr>
              <w:t xml:space="preserve">including establishing state and community partnerships for a mixed delivery of child care and early childhood education programs and services through community and school-based providers </w:t>
            </w:r>
            <w:r w:rsidR="007D2068" w:rsidRPr="003D3F27">
              <w:rPr>
                <w:sz w:val="22"/>
                <w:szCs w:val="22"/>
              </w:rPr>
              <w:t xml:space="preserve">to </w:t>
            </w:r>
            <w:r w:rsidR="00B152B9" w:rsidRPr="003D3F27">
              <w:rPr>
                <w:sz w:val="22"/>
                <w:szCs w:val="22"/>
              </w:rPr>
              <w:t>the Commission to Study Expansion of Public Preschool and Early Care Education</w:t>
            </w:r>
            <w:r w:rsidR="007D2068" w:rsidRPr="003D3F27">
              <w:rPr>
                <w:sz w:val="22"/>
                <w:szCs w:val="22"/>
              </w:rPr>
              <w:t xml:space="preserve"> </w:t>
            </w:r>
            <w:r w:rsidR="00EE7FA7" w:rsidRPr="003D3F27">
              <w:rPr>
                <w:sz w:val="22"/>
                <w:szCs w:val="22"/>
              </w:rPr>
              <w:t xml:space="preserve">and to the </w:t>
            </w:r>
            <w:r w:rsidR="007D2068" w:rsidRPr="003D3F27">
              <w:rPr>
                <w:sz w:val="22"/>
                <w:szCs w:val="22"/>
              </w:rPr>
              <w:t xml:space="preserve">Joint Standing Committee on Education </w:t>
            </w:r>
            <w:r w:rsidR="00F55C17" w:rsidRPr="003D3F27">
              <w:rPr>
                <w:sz w:val="22"/>
                <w:szCs w:val="22"/>
              </w:rPr>
              <w:t>&amp;</w:t>
            </w:r>
            <w:r w:rsidR="007D2068" w:rsidRPr="003D3F27">
              <w:rPr>
                <w:sz w:val="22"/>
                <w:szCs w:val="22"/>
              </w:rPr>
              <w:t xml:space="preserve"> Cultural Affairs. </w:t>
            </w:r>
          </w:p>
          <w:p w14:paraId="2F7549DB" w14:textId="1203CA58" w:rsidR="00104648" w:rsidRPr="003D3F27" w:rsidRDefault="00104648" w:rsidP="00205A78">
            <w:pPr>
              <w:pStyle w:val="ListBullet"/>
              <w:ind w:left="253" w:hanging="180"/>
              <w:rPr>
                <w:sz w:val="22"/>
                <w:szCs w:val="22"/>
              </w:rPr>
            </w:pPr>
            <w:r w:rsidRPr="003D3F27">
              <w:rPr>
                <w:sz w:val="22"/>
                <w:szCs w:val="22"/>
              </w:rPr>
              <w:t xml:space="preserve">Directs the Department of Education to submit a report by </w:t>
            </w:r>
            <w:r w:rsidR="009B2589" w:rsidRPr="003D3F27">
              <w:rPr>
                <w:sz w:val="22"/>
                <w:szCs w:val="22"/>
              </w:rPr>
              <w:t xml:space="preserve">February 15, 2024, and annually </w:t>
            </w:r>
            <w:r w:rsidRPr="003D3F27">
              <w:rPr>
                <w:sz w:val="22"/>
                <w:szCs w:val="22"/>
              </w:rPr>
              <w:t xml:space="preserve">on the </w:t>
            </w:r>
            <w:r w:rsidR="002D1CB2" w:rsidRPr="003D3F27">
              <w:rPr>
                <w:sz w:val="22"/>
                <w:szCs w:val="22"/>
              </w:rPr>
              <w:t xml:space="preserve">initiatives, incentives and </w:t>
            </w:r>
            <w:r w:rsidRPr="003D3F27">
              <w:rPr>
                <w:sz w:val="22"/>
                <w:szCs w:val="22"/>
              </w:rPr>
              <w:t>progress relating to public preschool expansion</w:t>
            </w:r>
            <w:r w:rsidR="002D1CB2" w:rsidRPr="003D3F27">
              <w:rPr>
                <w:sz w:val="22"/>
                <w:szCs w:val="22"/>
              </w:rPr>
              <w:t>.</w:t>
            </w:r>
          </w:p>
          <w:p w14:paraId="64D765C9" w14:textId="5B498B63" w:rsidR="004127F5" w:rsidRPr="003D3F27" w:rsidRDefault="004127F5" w:rsidP="00205A78">
            <w:pPr>
              <w:pStyle w:val="ListBullet"/>
              <w:numPr>
                <w:ilvl w:val="0"/>
                <w:numId w:val="0"/>
              </w:numPr>
              <w:ind w:left="251"/>
              <w:rPr>
                <w:sz w:val="22"/>
                <w:szCs w:val="22"/>
              </w:rPr>
            </w:pPr>
          </w:p>
        </w:tc>
        <w:tc>
          <w:tcPr>
            <w:tcW w:w="2250" w:type="dxa"/>
            <w:shd w:val="clear" w:color="auto" w:fill="auto"/>
          </w:tcPr>
          <w:p w14:paraId="33CFA098" w14:textId="77777777" w:rsidR="007D2068" w:rsidRPr="007D2068" w:rsidRDefault="007D2068" w:rsidP="00DA3212">
            <w:pPr>
              <w:rPr>
                <w:sz w:val="22"/>
                <w:szCs w:val="22"/>
              </w:rPr>
            </w:pPr>
            <w:r w:rsidRPr="007D2068">
              <w:rPr>
                <w:sz w:val="22"/>
                <w:szCs w:val="22"/>
              </w:rPr>
              <w:t>October 25, 2023</w:t>
            </w:r>
          </w:p>
          <w:p w14:paraId="0B9C35F0" w14:textId="77777777" w:rsidR="00EE7FA7" w:rsidRDefault="00EE7FA7" w:rsidP="00EE7FA7">
            <w:pPr>
              <w:rPr>
                <w:sz w:val="22"/>
                <w:szCs w:val="22"/>
              </w:rPr>
            </w:pPr>
          </w:p>
          <w:p w14:paraId="021570FC" w14:textId="3FD95D1A" w:rsidR="00EE7FA7" w:rsidRDefault="00EE7FA7" w:rsidP="00EE7FA7">
            <w:pPr>
              <w:rPr>
                <w:sz w:val="22"/>
                <w:szCs w:val="22"/>
              </w:rPr>
            </w:pPr>
            <w:r>
              <w:rPr>
                <w:sz w:val="22"/>
                <w:szCs w:val="22"/>
              </w:rPr>
              <w:t xml:space="preserve">Department of Education to submit report by </w:t>
            </w:r>
            <w:r w:rsidRPr="007D2068">
              <w:rPr>
                <w:sz w:val="22"/>
                <w:szCs w:val="22"/>
              </w:rPr>
              <w:t>November 15</w:t>
            </w:r>
            <w:r>
              <w:rPr>
                <w:sz w:val="22"/>
                <w:szCs w:val="22"/>
              </w:rPr>
              <w:t xml:space="preserve">, </w:t>
            </w:r>
            <w:r w:rsidRPr="007D2068">
              <w:rPr>
                <w:sz w:val="22"/>
                <w:szCs w:val="22"/>
              </w:rPr>
              <w:t>2023</w:t>
            </w:r>
            <w:r>
              <w:rPr>
                <w:sz w:val="22"/>
                <w:szCs w:val="22"/>
              </w:rPr>
              <w:t>,</w:t>
            </w:r>
            <w:r w:rsidRPr="007D2068">
              <w:rPr>
                <w:sz w:val="22"/>
                <w:szCs w:val="22"/>
              </w:rPr>
              <w:t xml:space="preserve"> to </w:t>
            </w:r>
            <w:r w:rsidRPr="00EE7FA7">
              <w:rPr>
                <w:sz w:val="22"/>
                <w:szCs w:val="22"/>
              </w:rPr>
              <w:t xml:space="preserve">Commission to Study Expansion of Public Preschool and Early Care and Education </w:t>
            </w:r>
            <w:r>
              <w:rPr>
                <w:sz w:val="22"/>
                <w:szCs w:val="22"/>
              </w:rPr>
              <w:t xml:space="preserve">and to </w:t>
            </w:r>
            <w:r w:rsidRPr="007D2068">
              <w:rPr>
                <w:sz w:val="22"/>
                <w:szCs w:val="22"/>
              </w:rPr>
              <w:t>Joint Standing Committee on Education</w:t>
            </w:r>
            <w:r>
              <w:rPr>
                <w:sz w:val="22"/>
                <w:szCs w:val="22"/>
              </w:rPr>
              <w:t xml:space="preserve"> &amp;</w:t>
            </w:r>
            <w:r w:rsidRPr="007D2068">
              <w:rPr>
                <w:sz w:val="22"/>
                <w:szCs w:val="22"/>
              </w:rPr>
              <w:t xml:space="preserve"> Cultural Affairs</w:t>
            </w:r>
          </w:p>
          <w:p w14:paraId="68564729" w14:textId="77777777" w:rsidR="00EE7FA7" w:rsidRPr="007D2068" w:rsidRDefault="00EE7FA7" w:rsidP="00EE7FA7">
            <w:pPr>
              <w:rPr>
                <w:sz w:val="22"/>
                <w:szCs w:val="22"/>
              </w:rPr>
            </w:pPr>
          </w:p>
          <w:p w14:paraId="1EBE7FD1" w14:textId="62C2B53A" w:rsidR="00D808C7" w:rsidRDefault="00405517" w:rsidP="00DA3212">
            <w:pPr>
              <w:rPr>
                <w:sz w:val="22"/>
                <w:szCs w:val="22"/>
              </w:rPr>
            </w:pPr>
            <w:r>
              <w:rPr>
                <w:sz w:val="22"/>
                <w:szCs w:val="22"/>
              </w:rPr>
              <w:t xml:space="preserve">Department of Education to submit report by </w:t>
            </w:r>
            <w:r w:rsidR="00D808C7">
              <w:rPr>
                <w:sz w:val="22"/>
                <w:szCs w:val="22"/>
              </w:rPr>
              <w:t xml:space="preserve">February 15, 2024, and annually to </w:t>
            </w:r>
            <w:r w:rsidR="00D808C7" w:rsidRPr="00D808C7">
              <w:rPr>
                <w:sz w:val="22"/>
                <w:szCs w:val="22"/>
              </w:rPr>
              <w:t>Joint Standing Committee on Education &amp; Cultural Affairs</w:t>
            </w:r>
            <w:r w:rsidR="002E0D6F">
              <w:t xml:space="preserve"> </w:t>
            </w:r>
          </w:p>
          <w:p w14:paraId="0FFB11BE" w14:textId="77777777" w:rsidR="00D808C7" w:rsidRDefault="00D808C7" w:rsidP="00DA3212">
            <w:pPr>
              <w:rPr>
                <w:sz w:val="22"/>
                <w:szCs w:val="22"/>
              </w:rPr>
            </w:pPr>
          </w:p>
          <w:p w14:paraId="3668C7AE" w14:textId="7B326153" w:rsidR="007D2068" w:rsidRPr="007D2068" w:rsidRDefault="007D2068" w:rsidP="00DA3212">
            <w:pPr>
              <w:rPr>
                <w:sz w:val="22"/>
                <w:szCs w:val="22"/>
              </w:rPr>
            </w:pPr>
          </w:p>
        </w:tc>
      </w:tr>
      <w:tr w:rsidR="007D2068" w:rsidRPr="007D2068" w14:paraId="415C7322" w14:textId="77777777" w:rsidTr="003D3F27">
        <w:trPr>
          <w:trHeight w:val="863"/>
        </w:trPr>
        <w:tc>
          <w:tcPr>
            <w:tcW w:w="2965" w:type="dxa"/>
            <w:shd w:val="clear" w:color="auto" w:fill="auto"/>
          </w:tcPr>
          <w:p w14:paraId="495E02B0" w14:textId="77777777" w:rsidR="007D2068" w:rsidRPr="007D2068" w:rsidRDefault="007D2068" w:rsidP="00DA3212">
            <w:pPr>
              <w:rPr>
                <w:b/>
                <w:sz w:val="22"/>
                <w:szCs w:val="22"/>
              </w:rPr>
            </w:pPr>
            <w:r w:rsidRPr="007D2068">
              <w:rPr>
                <w:b/>
                <w:sz w:val="22"/>
                <w:szCs w:val="22"/>
              </w:rPr>
              <w:t>LD 1833, Public Law 2023, Chapter 188</w:t>
            </w:r>
          </w:p>
          <w:p w14:paraId="0F61B526" w14:textId="77777777" w:rsidR="007D2068" w:rsidRDefault="007D2068" w:rsidP="00DA3212">
            <w:pPr>
              <w:rPr>
                <w:bCs/>
                <w:i/>
                <w:iCs/>
                <w:sz w:val="22"/>
                <w:szCs w:val="22"/>
              </w:rPr>
            </w:pPr>
            <w:r w:rsidRPr="007D2068">
              <w:rPr>
                <w:bCs/>
                <w:i/>
                <w:iCs/>
                <w:sz w:val="22"/>
                <w:szCs w:val="22"/>
              </w:rPr>
              <w:t>An Act to Amend the Definition of "Educational Institution" Under the Maine Human Rights Act to Include Single-sex Educational Institutions</w:t>
            </w:r>
          </w:p>
          <w:p w14:paraId="2E27ECCF" w14:textId="419F17D2" w:rsidR="004127F5" w:rsidRPr="007D2068" w:rsidRDefault="004127F5" w:rsidP="00DA3212">
            <w:pPr>
              <w:rPr>
                <w:b/>
                <w:sz w:val="22"/>
                <w:szCs w:val="22"/>
              </w:rPr>
            </w:pPr>
          </w:p>
        </w:tc>
        <w:tc>
          <w:tcPr>
            <w:tcW w:w="7740" w:type="dxa"/>
            <w:shd w:val="clear" w:color="auto" w:fill="auto"/>
          </w:tcPr>
          <w:p w14:paraId="4CB47D4B" w14:textId="730D204D" w:rsidR="007D2068" w:rsidRPr="003D3F27" w:rsidRDefault="007D2068" w:rsidP="00205A78">
            <w:pPr>
              <w:pStyle w:val="ListBullet"/>
              <w:ind w:left="253" w:hanging="180"/>
              <w:rPr>
                <w:sz w:val="22"/>
                <w:szCs w:val="22"/>
              </w:rPr>
            </w:pPr>
            <w:r w:rsidRPr="003D3F27">
              <w:rPr>
                <w:sz w:val="22"/>
                <w:szCs w:val="22"/>
              </w:rPr>
              <w:t>Amends the definition of "educational institution" under the Maine Human Rights Act to provide that single-sex public schools and educational programs, public postsecondary institutions and private schools and educational programs and the governing bodies of these schools and programs are subject to the Maine Human Rights Act.</w:t>
            </w:r>
          </w:p>
        </w:tc>
        <w:tc>
          <w:tcPr>
            <w:tcW w:w="2250" w:type="dxa"/>
            <w:shd w:val="clear" w:color="auto" w:fill="auto"/>
          </w:tcPr>
          <w:p w14:paraId="433773A6" w14:textId="7CB2BA2A" w:rsidR="007D2068" w:rsidRPr="007D2068" w:rsidRDefault="007D2068" w:rsidP="00DA3212">
            <w:pPr>
              <w:rPr>
                <w:sz w:val="22"/>
                <w:szCs w:val="22"/>
              </w:rPr>
            </w:pPr>
            <w:r w:rsidRPr="007D2068">
              <w:rPr>
                <w:sz w:val="22"/>
                <w:szCs w:val="22"/>
              </w:rPr>
              <w:t>October 25, 2023</w:t>
            </w:r>
          </w:p>
        </w:tc>
      </w:tr>
      <w:tr w:rsidR="007D2068" w:rsidRPr="007D2068" w14:paraId="65C93454" w14:textId="77777777" w:rsidTr="003D3F27">
        <w:trPr>
          <w:trHeight w:val="863"/>
        </w:trPr>
        <w:tc>
          <w:tcPr>
            <w:tcW w:w="2965" w:type="dxa"/>
            <w:shd w:val="clear" w:color="auto" w:fill="auto"/>
          </w:tcPr>
          <w:p w14:paraId="6E8179DA" w14:textId="77777777" w:rsidR="007D2068" w:rsidRPr="007D2068" w:rsidRDefault="007D2068" w:rsidP="00DA3212">
            <w:pPr>
              <w:rPr>
                <w:b/>
                <w:sz w:val="22"/>
                <w:szCs w:val="22"/>
              </w:rPr>
            </w:pPr>
            <w:r w:rsidRPr="007D2068">
              <w:rPr>
                <w:b/>
                <w:sz w:val="22"/>
                <w:szCs w:val="22"/>
              </w:rPr>
              <w:t>LD 1861, Public Law 2023, Chapter 480</w:t>
            </w:r>
          </w:p>
          <w:p w14:paraId="4C05F717" w14:textId="782C9801" w:rsidR="007D2068" w:rsidRPr="007D2068" w:rsidRDefault="007D2068" w:rsidP="00DA3212">
            <w:pPr>
              <w:rPr>
                <w:bCs/>
                <w:i/>
                <w:iCs/>
                <w:sz w:val="22"/>
                <w:szCs w:val="22"/>
              </w:rPr>
            </w:pPr>
            <w:r w:rsidRPr="007D2068">
              <w:rPr>
                <w:i/>
                <w:iCs/>
                <w:sz w:val="22"/>
                <w:szCs w:val="22"/>
              </w:rPr>
              <w:t>An Act to Reduce Chronic Student Absenteeism</w:t>
            </w:r>
          </w:p>
        </w:tc>
        <w:tc>
          <w:tcPr>
            <w:tcW w:w="7740" w:type="dxa"/>
            <w:shd w:val="clear" w:color="auto" w:fill="auto"/>
          </w:tcPr>
          <w:p w14:paraId="0E985728" w14:textId="77777777" w:rsidR="007D2068" w:rsidRPr="003D3F27" w:rsidRDefault="007D2068" w:rsidP="00205A78">
            <w:pPr>
              <w:pStyle w:val="ListBullet"/>
              <w:ind w:left="253" w:hanging="180"/>
              <w:rPr>
                <w:sz w:val="22"/>
                <w:szCs w:val="22"/>
              </w:rPr>
            </w:pPr>
            <w:r w:rsidRPr="003D3F27">
              <w:rPr>
                <w:sz w:val="22"/>
                <w:szCs w:val="22"/>
              </w:rPr>
              <w:t xml:space="preserve">Provides updated definitions for “absence”, “chronically absent student”, “school chronic absenteeism rate”, and “unit chronic absenteeism rate”. </w:t>
            </w:r>
          </w:p>
          <w:p w14:paraId="055440A6" w14:textId="67946175" w:rsidR="007D2068" w:rsidRPr="003D3F27" w:rsidRDefault="007D2068" w:rsidP="00205A78">
            <w:pPr>
              <w:pStyle w:val="ListBullet"/>
              <w:ind w:left="253" w:hanging="180"/>
              <w:rPr>
                <w:sz w:val="22"/>
                <w:szCs w:val="22"/>
              </w:rPr>
            </w:pPr>
            <w:r w:rsidRPr="003D3F27">
              <w:rPr>
                <w:sz w:val="22"/>
                <w:szCs w:val="22"/>
              </w:rPr>
              <w:t>Requires a school administrative unit with a chronic absenteeism rate of 10% or higher to establish an attendance review team.</w:t>
            </w:r>
          </w:p>
          <w:p w14:paraId="6E641B15" w14:textId="77777777" w:rsidR="007D2068" w:rsidRPr="003D3F27" w:rsidRDefault="007D2068" w:rsidP="00205A78">
            <w:pPr>
              <w:pStyle w:val="ListBullet"/>
              <w:ind w:left="253" w:hanging="180"/>
              <w:rPr>
                <w:sz w:val="22"/>
                <w:szCs w:val="22"/>
              </w:rPr>
            </w:pPr>
            <w:r w:rsidRPr="003D3F27">
              <w:rPr>
                <w:sz w:val="22"/>
                <w:szCs w:val="22"/>
              </w:rPr>
              <w:t>Requires attendance review teams to meet a</w:t>
            </w:r>
            <w:r w:rsidR="00B57D49" w:rsidRPr="003D3F27">
              <w:rPr>
                <w:sz w:val="22"/>
                <w:szCs w:val="22"/>
              </w:rPr>
              <w:t>t</w:t>
            </w:r>
            <w:r w:rsidRPr="003D3F27">
              <w:rPr>
                <w:sz w:val="22"/>
                <w:szCs w:val="22"/>
              </w:rPr>
              <w:t xml:space="preserve"> least monthly and bear responsibility of reviewing cases of students who are truant and chronically absent, discussing school interventions, and community referrals. </w:t>
            </w:r>
          </w:p>
          <w:p w14:paraId="1BE51DAD" w14:textId="326F2ED3" w:rsidR="004127F5" w:rsidRPr="003D3F27" w:rsidRDefault="004127F5" w:rsidP="00205A78">
            <w:pPr>
              <w:pStyle w:val="ListBullet"/>
              <w:numPr>
                <w:ilvl w:val="0"/>
                <w:numId w:val="0"/>
              </w:numPr>
              <w:ind w:left="245"/>
              <w:rPr>
                <w:sz w:val="22"/>
                <w:szCs w:val="22"/>
              </w:rPr>
            </w:pPr>
          </w:p>
        </w:tc>
        <w:tc>
          <w:tcPr>
            <w:tcW w:w="2250" w:type="dxa"/>
            <w:shd w:val="clear" w:color="auto" w:fill="auto"/>
          </w:tcPr>
          <w:p w14:paraId="3FB0340A" w14:textId="3D729B2F" w:rsidR="007D2068" w:rsidRPr="007D2068" w:rsidRDefault="007D2068" w:rsidP="00DA3212">
            <w:pPr>
              <w:rPr>
                <w:sz w:val="22"/>
                <w:szCs w:val="22"/>
              </w:rPr>
            </w:pPr>
            <w:r w:rsidRPr="007D2068">
              <w:rPr>
                <w:sz w:val="22"/>
                <w:szCs w:val="22"/>
              </w:rPr>
              <w:t>October 25, 2023</w:t>
            </w:r>
          </w:p>
        </w:tc>
      </w:tr>
      <w:tr w:rsidR="007D2068" w:rsidRPr="007D2068" w14:paraId="34E6B102" w14:textId="77777777" w:rsidTr="003D3F27">
        <w:trPr>
          <w:trHeight w:val="863"/>
        </w:trPr>
        <w:tc>
          <w:tcPr>
            <w:tcW w:w="2965" w:type="dxa"/>
            <w:shd w:val="clear" w:color="auto" w:fill="auto"/>
          </w:tcPr>
          <w:p w14:paraId="6467984B" w14:textId="77777777" w:rsidR="007D2068" w:rsidRPr="007D2068" w:rsidRDefault="007D2068" w:rsidP="00DA3212">
            <w:pPr>
              <w:rPr>
                <w:b/>
                <w:sz w:val="22"/>
                <w:szCs w:val="22"/>
              </w:rPr>
            </w:pPr>
            <w:r w:rsidRPr="007D2068">
              <w:rPr>
                <w:b/>
                <w:sz w:val="22"/>
                <w:szCs w:val="22"/>
              </w:rPr>
              <w:t>LD 1988, Public Law 2023, Chapter 486</w:t>
            </w:r>
          </w:p>
          <w:p w14:paraId="0D94F233" w14:textId="77777777" w:rsidR="007D2068" w:rsidRDefault="007D2068" w:rsidP="00DA3212">
            <w:pPr>
              <w:rPr>
                <w:bCs/>
                <w:i/>
                <w:iCs/>
                <w:sz w:val="22"/>
                <w:szCs w:val="22"/>
              </w:rPr>
            </w:pPr>
            <w:r w:rsidRPr="007D2068">
              <w:rPr>
                <w:bCs/>
                <w:i/>
                <w:iCs/>
                <w:sz w:val="22"/>
                <w:szCs w:val="22"/>
              </w:rPr>
              <w:t>An Act to Provide Critical Matching Funds for Child Care Services on the Northern Maine Community College Campus</w:t>
            </w:r>
          </w:p>
          <w:p w14:paraId="63F6C0FA" w14:textId="116FEAF2" w:rsidR="004127F5" w:rsidRPr="00C17F6E" w:rsidRDefault="004127F5" w:rsidP="00DA3212">
            <w:pPr>
              <w:rPr>
                <w:bCs/>
                <w:i/>
                <w:iCs/>
                <w:sz w:val="22"/>
                <w:szCs w:val="22"/>
              </w:rPr>
            </w:pPr>
          </w:p>
        </w:tc>
        <w:tc>
          <w:tcPr>
            <w:tcW w:w="7740" w:type="dxa"/>
            <w:shd w:val="clear" w:color="auto" w:fill="auto"/>
          </w:tcPr>
          <w:p w14:paraId="0C5619F4" w14:textId="27212FEF" w:rsidR="007D2068" w:rsidRPr="003D3F27" w:rsidRDefault="007D2068" w:rsidP="00205A78">
            <w:pPr>
              <w:pStyle w:val="ListBullet"/>
              <w:ind w:left="253" w:hanging="180"/>
              <w:rPr>
                <w:sz w:val="22"/>
                <w:szCs w:val="22"/>
              </w:rPr>
            </w:pPr>
            <w:r w:rsidRPr="003D3F27">
              <w:rPr>
                <w:sz w:val="22"/>
                <w:szCs w:val="22"/>
              </w:rPr>
              <w:t>Provides one-time General Fund to the Maine Community College Sys. to match funds provided for child care services on the Northern Maine Community College</w:t>
            </w:r>
            <w:r w:rsidRPr="003D3F27">
              <w:rPr>
                <w:b/>
                <w:bCs/>
                <w:sz w:val="22"/>
                <w:szCs w:val="22"/>
              </w:rPr>
              <w:t xml:space="preserve"> </w:t>
            </w:r>
            <w:r w:rsidRPr="003D3F27">
              <w:rPr>
                <w:sz w:val="22"/>
                <w:szCs w:val="22"/>
              </w:rPr>
              <w:t>campus of $1,000,000 in FY 25.</w:t>
            </w:r>
          </w:p>
        </w:tc>
        <w:tc>
          <w:tcPr>
            <w:tcW w:w="2250" w:type="dxa"/>
            <w:shd w:val="clear" w:color="auto" w:fill="auto"/>
          </w:tcPr>
          <w:p w14:paraId="5E2E6507" w14:textId="7B084002" w:rsidR="007D2068" w:rsidRPr="007D2068" w:rsidRDefault="007D2068" w:rsidP="00DA3212">
            <w:pPr>
              <w:rPr>
                <w:sz w:val="22"/>
                <w:szCs w:val="22"/>
              </w:rPr>
            </w:pPr>
            <w:r w:rsidRPr="007D2068">
              <w:rPr>
                <w:sz w:val="22"/>
                <w:szCs w:val="22"/>
              </w:rPr>
              <w:t>October 25, 2023</w:t>
            </w:r>
          </w:p>
        </w:tc>
      </w:tr>
      <w:tr w:rsidR="007D2068" w:rsidRPr="007D2068" w14:paraId="5E1478C4" w14:textId="77777777" w:rsidTr="003D3F27">
        <w:trPr>
          <w:trHeight w:val="863"/>
        </w:trPr>
        <w:tc>
          <w:tcPr>
            <w:tcW w:w="2965" w:type="dxa"/>
            <w:tcBorders>
              <w:bottom w:val="single" w:sz="4" w:space="0" w:color="auto"/>
            </w:tcBorders>
            <w:shd w:val="clear" w:color="auto" w:fill="auto"/>
          </w:tcPr>
          <w:p w14:paraId="068C9433" w14:textId="77777777" w:rsidR="007D2068" w:rsidRPr="007D2068" w:rsidRDefault="007D2068" w:rsidP="00DA3212">
            <w:pPr>
              <w:rPr>
                <w:b/>
                <w:sz w:val="22"/>
                <w:szCs w:val="22"/>
              </w:rPr>
            </w:pPr>
            <w:r w:rsidRPr="007D2068">
              <w:rPr>
                <w:b/>
                <w:sz w:val="22"/>
                <w:szCs w:val="22"/>
              </w:rPr>
              <w:t>LD 2010, Public Law 2023, Chapter 405</w:t>
            </w:r>
          </w:p>
          <w:p w14:paraId="785EE302" w14:textId="5A1E2B96" w:rsidR="007D2068" w:rsidRPr="007D2068" w:rsidRDefault="007D2068" w:rsidP="00DA3212">
            <w:pPr>
              <w:rPr>
                <w:bCs/>
                <w:i/>
                <w:iCs/>
                <w:sz w:val="22"/>
                <w:szCs w:val="22"/>
              </w:rPr>
            </w:pPr>
            <w:r w:rsidRPr="007D2068">
              <w:rPr>
                <w:bCs/>
                <w:i/>
                <w:iCs/>
                <w:sz w:val="22"/>
                <w:szCs w:val="22"/>
              </w:rPr>
              <w:t>An Act to Correct Inconsistencies, Conflicts and Errors in the Laws of Maine (EMERGENCY)</w:t>
            </w:r>
          </w:p>
        </w:tc>
        <w:tc>
          <w:tcPr>
            <w:tcW w:w="7740" w:type="dxa"/>
            <w:tcBorders>
              <w:bottom w:val="single" w:sz="4" w:space="0" w:color="auto"/>
            </w:tcBorders>
            <w:shd w:val="clear" w:color="auto" w:fill="auto"/>
          </w:tcPr>
          <w:p w14:paraId="551A4FEA" w14:textId="77777777" w:rsidR="007D2068" w:rsidRPr="003D3F27" w:rsidRDefault="007D2068" w:rsidP="00205A78">
            <w:pPr>
              <w:pStyle w:val="ListBullet"/>
              <w:ind w:left="253" w:hanging="180"/>
              <w:rPr>
                <w:sz w:val="22"/>
                <w:szCs w:val="22"/>
              </w:rPr>
            </w:pPr>
            <w:r w:rsidRPr="003D3F27">
              <w:rPr>
                <w:sz w:val="22"/>
                <w:szCs w:val="22"/>
              </w:rPr>
              <w:t>Sections A-36 through A-46 only</w:t>
            </w:r>
          </w:p>
          <w:p w14:paraId="6D78B9CB" w14:textId="77777777" w:rsidR="007D2068" w:rsidRPr="003D3F27" w:rsidRDefault="007D2068" w:rsidP="00205A78">
            <w:pPr>
              <w:pStyle w:val="ListBullet"/>
              <w:ind w:left="253" w:hanging="180"/>
              <w:rPr>
                <w:sz w:val="22"/>
                <w:szCs w:val="22"/>
              </w:rPr>
            </w:pPr>
            <w:r w:rsidRPr="003D3F27">
              <w:rPr>
                <w:sz w:val="22"/>
                <w:szCs w:val="22"/>
              </w:rPr>
              <w:t>Sections 36 – 43, 44 – 46 corrects cross references and a few grammatical changes.</w:t>
            </w:r>
          </w:p>
          <w:p w14:paraId="271F7AE3" w14:textId="77777777" w:rsidR="007D2068" w:rsidRPr="003D3F27" w:rsidRDefault="007D2068" w:rsidP="00205A78">
            <w:pPr>
              <w:pStyle w:val="ListBullet"/>
              <w:ind w:left="253" w:hanging="180"/>
              <w:rPr>
                <w:sz w:val="22"/>
                <w:szCs w:val="22"/>
              </w:rPr>
            </w:pPr>
            <w:r w:rsidRPr="003D3F27">
              <w:rPr>
                <w:sz w:val="22"/>
                <w:szCs w:val="22"/>
              </w:rPr>
              <w:t>Section 44 corrects a conflict created by Law 2021, chapters 676 and 719, which affected Title 20-A § 6601-A Free or reduced-price school meals; Internet-based school meal Applications by repealing the provision in chapter 676 and replacing it with the chapter 719 version.</w:t>
            </w:r>
          </w:p>
          <w:p w14:paraId="6B37AB33" w14:textId="261C4F6B" w:rsidR="004127F5" w:rsidRPr="003D3F27" w:rsidRDefault="004127F5" w:rsidP="00205A78">
            <w:pPr>
              <w:pStyle w:val="ListBullet"/>
              <w:numPr>
                <w:ilvl w:val="0"/>
                <w:numId w:val="0"/>
              </w:numPr>
              <w:ind w:left="253"/>
              <w:rPr>
                <w:sz w:val="22"/>
                <w:szCs w:val="22"/>
              </w:rPr>
            </w:pPr>
          </w:p>
        </w:tc>
        <w:tc>
          <w:tcPr>
            <w:tcW w:w="2250" w:type="dxa"/>
            <w:tcBorders>
              <w:bottom w:val="single" w:sz="4" w:space="0" w:color="auto"/>
            </w:tcBorders>
            <w:shd w:val="clear" w:color="auto" w:fill="auto"/>
          </w:tcPr>
          <w:p w14:paraId="51AFBDE2" w14:textId="48E89457" w:rsidR="007D2068" w:rsidRPr="007D2068" w:rsidRDefault="007D2068" w:rsidP="00DA3212">
            <w:pPr>
              <w:rPr>
                <w:sz w:val="22"/>
                <w:szCs w:val="22"/>
              </w:rPr>
            </w:pPr>
            <w:r w:rsidRPr="007D2068">
              <w:rPr>
                <w:sz w:val="22"/>
                <w:szCs w:val="22"/>
              </w:rPr>
              <w:t>July 10, 2023</w:t>
            </w:r>
          </w:p>
        </w:tc>
      </w:tr>
      <w:tr w:rsidR="007D2068" w:rsidRPr="007D2068" w14:paraId="39C19F2A" w14:textId="77777777" w:rsidTr="003D3F27">
        <w:trPr>
          <w:trHeight w:val="863"/>
        </w:trPr>
        <w:tc>
          <w:tcPr>
            <w:tcW w:w="2965" w:type="dxa"/>
            <w:tcBorders>
              <w:bottom w:val="single" w:sz="4" w:space="0" w:color="auto"/>
            </w:tcBorders>
            <w:shd w:val="clear" w:color="auto" w:fill="auto"/>
          </w:tcPr>
          <w:p w14:paraId="2CBB3F35" w14:textId="77777777" w:rsidR="007D2068" w:rsidRPr="007D2068" w:rsidRDefault="007D2068" w:rsidP="00DA3212">
            <w:pPr>
              <w:rPr>
                <w:b/>
                <w:sz w:val="22"/>
                <w:szCs w:val="22"/>
              </w:rPr>
            </w:pPr>
            <w:r w:rsidRPr="007D2068">
              <w:rPr>
                <w:b/>
                <w:sz w:val="22"/>
                <w:szCs w:val="22"/>
              </w:rPr>
              <w:t>LD 2017, Public Law 2023, Chapter 406</w:t>
            </w:r>
          </w:p>
          <w:p w14:paraId="5C106F4D" w14:textId="2674936C" w:rsidR="007D2068" w:rsidRPr="007D2068" w:rsidRDefault="007D2068" w:rsidP="00DA3212">
            <w:pPr>
              <w:rPr>
                <w:bCs/>
                <w:i/>
                <w:iCs/>
                <w:sz w:val="22"/>
                <w:szCs w:val="22"/>
              </w:rPr>
            </w:pPr>
            <w:r w:rsidRPr="007D2068">
              <w:rPr>
                <w:bCs/>
                <w:i/>
                <w:iCs/>
                <w:sz w:val="22"/>
                <w:szCs w:val="22"/>
              </w:rPr>
              <w:t>An Act to Fund Collective Bargaining Agreements with Executive Branch Employees (EMERGENCY)</w:t>
            </w:r>
          </w:p>
        </w:tc>
        <w:tc>
          <w:tcPr>
            <w:tcW w:w="7740" w:type="dxa"/>
            <w:tcBorders>
              <w:bottom w:val="single" w:sz="4" w:space="0" w:color="auto"/>
            </w:tcBorders>
            <w:shd w:val="clear" w:color="auto" w:fill="auto"/>
          </w:tcPr>
          <w:p w14:paraId="61484E6E" w14:textId="77777777" w:rsidR="007D2068" w:rsidRPr="003D3F27" w:rsidRDefault="007D2068" w:rsidP="00205A78">
            <w:pPr>
              <w:pStyle w:val="ListBullet"/>
              <w:ind w:left="253" w:hanging="180"/>
              <w:rPr>
                <w:rFonts w:eastAsiaTheme="minorEastAsia"/>
                <w:sz w:val="22"/>
                <w:szCs w:val="22"/>
              </w:rPr>
            </w:pPr>
            <w:r w:rsidRPr="003D3F27">
              <w:rPr>
                <w:rFonts w:eastAsiaTheme="minorEastAsia"/>
                <w:sz w:val="22"/>
                <w:szCs w:val="22"/>
              </w:rPr>
              <w:t xml:space="preserve">Authorizes the adjustments of salary schedules with various collective bargaining agreements ratified by December 31, 2023, between the State and the American Federation of State, County and Municipal Employees, the Maine State Troopers Association, the Maine State Law Enforcement Association, the Maine Service Employees Association, the Fraternal Order of Police and any other certified bargaining representative for an executive branch bargaining unit. </w:t>
            </w:r>
          </w:p>
          <w:p w14:paraId="2DF5B4A5" w14:textId="77777777" w:rsidR="007D2068" w:rsidRPr="003D3F27" w:rsidRDefault="007D2068" w:rsidP="00205A78">
            <w:pPr>
              <w:pStyle w:val="ListBullet"/>
              <w:ind w:left="253" w:hanging="180"/>
              <w:rPr>
                <w:rFonts w:eastAsiaTheme="minorEastAsia"/>
                <w:sz w:val="22"/>
                <w:szCs w:val="22"/>
              </w:rPr>
            </w:pPr>
            <w:r w:rsidRPr="003D3F27">
              <w:rPr>
                <w:rFonts w:eastAsiaTheme="minorEastAsia"/>
                <w:sz w:val="22"/>
                <w:szCs w:val="22"/>
              </w:rPr>
              <w:t xml:space="preserve">Provides for equitable treatment for confidential employees and certain other employees excluded from collective bargaining. </w:t>
            </w:r>
          </w:p>
          <w:p w14:paraId="461FD9E2" w14:textId="77777777" w:rsidR="007D2068" w:rsidRPr="003D3F27" w:rsidRDefault="007D2068" w:rsidP="00205A78">
            <w:pPr>
              <w:pStyle w:val="ListBullet"/>
              <w:ind w:left="253" w:hanging="180"/>
              <w:rPr>
                <w:rFonts w:eastAsiaTheme="minorEastAsia"/>
                <w:sz w:val="22"/>
                <w:szCs w:val="22"/>
              </w:rPr>
            </w:pPr>
            <w:r w:rsidRPr="003D3F27">
              <w:rPr>
                <w:rFonts w:eastAsiaTheme="minorEastAsia"/>
                <w:sz w:val="22"/>
                <w:szCs w:val="22"/>
              </w:rPr>
              <w:t xml:space="preserve">Authorizes the Department of Administrative &amp;Financial Services to be reimbursed by September 30, 2024, up to $1,200,000 for finalization of the ongoing comprehensive review of the classification and compensation system for executive branch employees and for a market pay study comparing state salaries with those of employees performing comparable work of a sampling of certain private and public employees. </w:t>
            </w:r>
          </w:p>
          <w:p w14:paraId="7D8AC3D9" w14:textId="1C754C81" w:rsidR="007D2068" w:rsidRPr="003D3F27" w:rsidRDefault="007D2068" w:rsidP="00205A78">
            <w:pPr>
              <w:pStyle w:val="ListBullet"/>
              <w:ind w:left="253" w:hanging="180"/>
              <w:rPr>
                <w:sz w:val="22"/>
                <w:szCs w:val="22"/>
              </w:rPr>
            </w:pPr>
            <w:r w:rsidRPr="003D3F27">
              <w:rPr>
                <w:rFonts w:eastAsiaTheme="minorEastAsia"/>
                <w:sz w:val="22"/>
                <w:szCs w:val="22"/>
              </w:rPr>
              <w:t>Specifies the costs from the General Fund and Highway Fund to fund salary increases are to be supported through transfers between and within departments and agencies and through the Salary Plan program, General Fund account within the Department of Administrative &amp; Financial Services</w:t>
            </w:r>
          </w:p>
        </w:tc>
        <w:tc>
          <w:tcPr>
            <w:tcW w:w="2250" w:type="dxa"/>
            <w:tcBorders>
              <w:bottom w:val="single" w:sz="4" w:space="0" w:color="auto"/>
            </w:tcBorders>
            <w:shd w:val="clear" w:color="auto" w:fill="auto"/>
          </w:tcPr>
          <w:p w14:paraId="4F8844BB" w14:textId="2448519B" w:rsidR="007D2068" w:rsidRPr="007D2068" w:rsidRDefault="007D2068" w:rsidP="00DA3212">
            <w:pPr>
              <w:rPr>
                <w:sz w:val="22"/>
                <w:szCs w:val="22"/>
              </w:rPr>
            </w:pPr>
            <w:r w:rsidRPr="007D2068">
              <w:rPr>
                <w:sz w:val="22"/>
                <w:szCs w:val="22"/>
              </w:rPr>
              <w:t>July 10, 2023</w:t>
            </w:r>
          </w:p>
        </w:tc>
      </w:tr>
    </w:tbl>
    <w:p w14:paraId="7B9E8590" w14:textId="0B76DF60" w:rsidR="000C6C09" w:rsidRDefault="000C6C09"/>
    <w:p w14:paraId="09BFD8B9" w14:textId="60191808" w:rsidR="008912BC" w:rsidRDefault="008912BC">
      <w:r>
        <w:br w:type="page"/>
      </w:r>
    </w:p>
    <w:p w14:paraId="3DBBE710" w14:textId="77777777" w:rsidR="00DB08D1" w:rsidRDefault="00DB08D1"/>
    <w:p w14:paraId="6A8286E6" w14:textId="62E2F363" w:rsidR="00FD64AF" w:rsidRDefault="00976EB5" w:rsidP="00FD64AF">
      <w:pPr>
        <w:jc w:val="center"/>
        <w:rPr>
          <w:b/>
          <w:sz w:val="22"/>
          <w:szCs w:val="22"/>
          <w:u w:val="single"/>
        </w:rPr>
      </w:pPr>
      <w:r>
        <w:rPr>
          <w:b/>
          <w:sz w:val="28"/>
          <w:szCs w:val="28"/>
        </w:rPr>
        <w:t xml:space="preserve">Finalized </w:t>
      </w:r>
      <w:r w:rsidR="00FD64AF">
        <w:rPr>
          <w:b/>
          <w:sz w:val="28"/>
          <w:szCs w:val="28"/>
        </w:rPr>
        <w:t xml:space="preserve">Legislation Requiring Rulemaking </w:t>
      </w:r>
      <w:r>
        <w:rPr>
          <w:b/>
          <w:sz w:val="28"/>
          <w:szCs w:val="28"/>
        </w:rPr>
        <w:t>by the Department of Education</w:t>
      </w:r>
    </w:p>
    <w:p w14:paraId="2C7E229D" w14:textId="77777777" w:rsidR="00FD64AF" w:rsidRDefault="00FD64AF" w:rsidP="00FD64AF">
      <w:pPr>
        <w:rPr>
          <w:b/>
          <w:sz w:val="22"/>
          <w:szCs w:val="22"/>
          <w:u w:val="single"/>
        </w:rPr>
      </w:pPr>
    </w:p>
    <w:p w14:paraId="22D19A38" w14:textId="77777777" w:rsidR="00976EB5" w:rsidRDefault="00976EB5" w:rsidP="00FD64AF"/>
    <w:tbl>
      <w:tblPr>
        <w:tblW w:w="13040" w:type="dxa"/>
        <w:tblLook w:val="04A0" w:firstRow="1" w:lastRow="0" w:firstColumn="1" w:lastColumn="0" w:noHBand="0" w:noVBand="1"/>
      </w:tblPr>
      <w:tblGrid>
        <w:gridCol w:w="1165"/>
        <w:gridCol w:w="11875"/>
      </w:tblGrid>
      <w:tr w:rsidR="00492E90" w:rsidRPr="00492E90" w14:paraId="607D1B79" w14:textId="77777777" w:rsidTr="000F0F6C">
        <w:trPr>
          <w:trHeight w:val="576"/>
        </w:trPr>
        <w:tc>
          <w:tcPr>
            <w:tcW w:w="1165" w:type="dxa"/>
            <w:shd w:val="clear" w:color="auto" w:fill="auto"/>
            <w:noWrap/>
            <w:vAlign w:val="center"/>
          </w:tcPr>
          <w:p w14:paraId="1F1A9430" w14:textId="47B79EA4" w:rsidR="00492E90" w:rsidRPr="00492E90" w:rsidRDefault="00020CAE">
            <w:pPr>
              <w:jc w:val="right"/>
              <w:rPr>
                <w:color w:val="000000"/>
                <w:sz w:val="22"/>
                <w:szCs w:val="22"/>
              </w:rPr>
            </w:pPr>
            <w:r>
              <w:rPr>
                <w:color w:val="000000"/>
                <w:sz w:val="22"/>
                <w:szCs w:val="22"/>
              </w:rPr>
              <w:t>LD 1</w:t>
            </w:r>
            <w:r w:rsidR="00C91D5A">
              <w:rPr>
                <w:color w:val="000000"/>
                <w:sz w:val="22"/>
                <w:szCs w:val="22"/>
              </w:rPr>
              <w:t>00</w:t>
            </w:r>
          </w:p>
        </w:tc>
        <w:tc>
          <w:tcPr>
            <w:tcW w:w="11875" w:type="dxa"/>
            <w:shd w:val="clear" w:color="auto" w:fill="auto"/>
            <w:vAlign w:val="center"/>
          </w:tcPr>
          <w:p w14:paraId="59B3C443" w14:textId="39E0AD1F" w:rsidR="00354C80" w:rsidRPr="00492E90" w:rsidRDefault="00463264" w:rsidP="00B80555">
            <w:pPr>
              <w:rPr>
                <w:i/>
                <w:iCs/>
                <w:color w:val="000000"/>
                <w:sz w:val="22"/>
                <w:szCs w:val="22"/>
              </w:rPr>
            </w:pPr>
            <w:r w:rsidRPr="00463264">
              <w:rPr>
                <w:i/>
                <w:iCs/>
                <w:color w:val="000000"/>
                <w:sz w:val="22"/>
                <w:szCs w:val="22"/>
              </w:rPr>
              <w:t>An Act to Require Annual Financial Audits of Certain Private Schools Approved for Tuition</w:t>
            </w:r>
            <w:r>
              <w:rPr>
                <w:i/>
                <w:iCs/>
                <w:color w:val="000000"/>
                <w:sz w:val="22"/>
                <w:szCs w:val="22"/>
              </w:rPr>
              <w:t xml:space="preserve"> Purposes</w:t>
            </w:r>
          </w:p>
        </w:tc>
      </w:tr>
      <w:tr w:rsidR="00492E90" w:rsidRPr="00492E90" w14:paraId="1A8A6D6C" w14:textId="77777777" w:rsidTr="000F0F6C">
        <w:trPr>
          <w:trHeight w:val="576"/>
        </w:trPr>
        <w:tc>
          <w:tcPr>
            <w:tcW w:w="1165" w:type="dxa"/>
            <w:shd w:val="clear" w:color="auto" w:fill="auto"/>
            <w:noWrap/>
            <w:vAlign w:val="center"/>
          </w:tcPr>
          <w:p w14:paraId="3A93E8B1" w14:textId="460DC90B" w:rsidR="00492E90" w:rsidRPr="00492E90" w:rsidRDefault="00020CAE">
            <w:pPr>
              <w:jc w:val="right"/>
              <w:rPr>
                <w:color w:val="000000"/>
                <w:sz w:val="22"/>
                <w:szCs w:val="22"/>
              </w:rPr>
            </w:pPr>
            <w:r>
              <w:rPr>
                <w:color w:val="000000"/>
                <w:sz w:val="22"/>
                <w:szCs w:val="22"/>
              </w:rPr>
              <w:t xml:space="preserve">LD </w:t>
            </w:r>
            <w:r w:rsidR="00354C80">
              <w:rPr>
                <w:color w:val="000000"/>
                <w:sz w:val="22"/>
                <w:szCs w:val="22"/>
              </w:rPr>
              <w:t>393</w:t>
            </w:r>
          </w:p>
        </w:tc>
        <w:tc>
          <w:tcPr>
            <w:tcW w:w="11875" w:type="dxa"/>
            <w:shd w:val="clear" w:color="auto" w:fill="auto"/>
            <w:noWrap/>
            <w:vAlign w:val="center"/>
          </w:tcPr>
          <w:p w14:paraId="25EE6A31" w14:textId="77777777" w:rsidR="00492E90" w:rsidRDefault="00354C80">
            <w:pPr>
              <w:rPr>
                <w:bCs/>
                <w:i/>
                <w:iCs/>
                <w:sz w:val="22"/>
                <w:szCs w:val="22"/>
              </w:rPr>
            </w:pPr>
            <w:r w:rsidRPr="001C6B4B">
              <w:rPr>
                <w:bCs/>
                <w:i/>
                <w:iCs/>
                <w:sz w:val="22"/>
                <w:szCs w:val="22"/>
              </w:rPr>
              <w:t>Resolve, Regarding Legislative Review of Portions of Chapter 33: Rules Governing Physical Restraint and Seclusion, a Major Substantive Rule of the Department of Education (EMERGENCY)</w:t>
            </w:r>
          </w:p>
          <w:p w14:paraId="5752B22E" w14:textId="09448D53" w:rsidR="00BE574C" w:rsidRPr="00492E90" w:rsidRDefault="00BE574C">
            <w:pPr>
              <w:rPr>
                <w:i/>
                <w:iCs/>
                <w:color w:val="000000"/>
                <w:sz w:val="22"/>
                <w:szCs w:val="22"/>
              </w:rPr>
            </w:pPr>
          </w:p>
        </w:tc>
      </w:tr>
      <w:tr w:rsidR="00492E90" w:rsidRPr="00492E90" w14:paraId="1B26CB89" w14:textId="77777777" w:rsidTr="000F0F6C">
        <w:trPr>
          <w:trHeight w:val="576"/>
        </w:trPr>
        <w:tc>
          <w:tcPr>
            <w:tcW w:w="1165" w:type="dxa"/>
            <w:shd w:val="clear" w:color="auto" w:fill="auto"/>
            <w:noWrap/>
            <w:vAlign w:val="center"/>
          </w:tcPr>
          <w:p w14:paraId="4B94927D" w14:textId="19E68D3B" w:rsidR="00492E90" w:rsidRPr="00492E90" w:rsidRDefault="00020CAE">
            <w:pPr>
              <w:jc w:val="right"/>
              <w:rPr>
                <w:color w:val="000000"/>
                <w:sz w:val="22"/>
                <w:szCs w:val="22"/>
              </w:rPr>
            </w:pPr>
            <w:r>
              <w:rPr>
                <w:color w:val="000000"/>
                <w:sz w:val="22"/>
                <w:szCs w:val="22"/>
              </w:rPr>
              <w:t xml:space="preserve">LD </w:t>
            </w:r>
            <w:r w:rsidR="00354C80">
              <w:rPr>
                <w:color w:val="000000"/>
                <w:sz w:val="22"/>
                <w:szCs w:val="22"/>
              </w:rPr>
              <w:t>394</w:t>
            </w:r>
            <w:r w:rsidR="00F127C6">
              <w:rPr>
                <w:color w:val="000000"/>
                <w:sz w:val="22"/>
                <w:szCs w:val="22"/>
              </w:rPr>
              <w:t xml:space="preserve"> </w:t>
            </w:r>
          </w:p>
        </w:tc>
        <w:tc>
          <w:tcPr>
            <w:tcW w:w="11875" w:type="dxa"/>
            <w:shd w:val="clear" w:color="auto" w:fill="auto"/>
            <w:noWrap/>
            <w:vAlign w:val="center"/>
          </w:tcPr>
          <w:p w14:paraId="2DF5917B" w14:textId="77777777" w:rsidR="00492E90" w:rsidRDefault="00354C80">
            <w:pPr>
              <w:rPr>
                <w:bCs/>
                <w:i/>
                <w:iCs/>
                <w:sz w:val="22"/>
                <w:szCs w:val="22"/>
              </w:rPr>
            </w:pPr>
            <w:r w:rsidRPr="00570AEC">
              <w:rPr>
                <w:bCs/>
                <w:i/>
                <w:iCs/>
                <w:sz w:val="22"/>
                <w:szCs w:val="22"/>
              </w:rPr>
              <w:t>Resolve, Regarding Legislative Review of Chapter 117: Rule Regarding the Duties of School Counselors and School Social Workers, a Major Substantive Rule of the Department of Educatio</w:t>
            </w:r>
            <w:r w:rsidR="001B1054">
              <w:rPr>
                <w:bCs/>
                <w:i/>
                <w:iCs/>
                <w:sz w:val="22"/>
                <w:szCs w:val="22"/>
              </w:rPr>
              <w:t>n</w:t>
            </w:r>
          </w:p>
          <w:p w14:paraId="1DC49F7A" w14:textId="2FDC354D" w:rsidR="001B1054" w:rsidRPr="00492E90" w:rsidRDefault="001B1054">
            <w:pPr>
              <w:rPr>
                <w:i/>
                <w:iCs/>
                <w:color w:val="000000"/>
                <w:sz w:val="22"/>
                <w:szCs w:val="22"/>
              </w:rPr>
            </w:pPr>
          </w:p>
        </w:tc>
      </w:tr>
      <w:tr w:rsidR="00463264" w:rsidRPr="00492E90" w14:paraId="75861546" w14:textId="77777777" w:rsidTr="000F0F6C">
        <w:trPr>
          <w:trHeight w:val="576"/>
        </w:trPr>
        <w:tc>
          <w:tcPr>
            <w:tcW w:w="1165" w:type="dxa"/>
            <w:shd w:val="clear" w:color="auto" w:fill="auto"/>
            <w:noWrap/>
            <w:vAlign w:val="center"/>
          </w:tcPr>
          <w:p w14:paraId="22FF3AC6" w14:textId="645D2AA6" w:rsidR="00463264" w:rsidRDefault="00C004A4">
            <w:pPr>
              <w:jc w:val="right"/>
              <w:rPr>
                <w:color w:val="000000"/>
                <w:sz w:val="22"/>
                <w:szCs w:val="22"/>
              </w:rPr>
            </w:pPr>
            <w:r>
              <w:rPr>
                <w:color w:val="000000"/>
                <w:sz w:val="22"/>
                <w:szCs w:val="22"/>
              </w:rPr>
              <w:t>LD 477</w:t>
            </w:r>
          </w:p>
        </w:tc>
        <w:tc>
          <w:tcPr>
            <w:tcW w:w="11875" w:type="dxa"/>
            <w:shd w:val="clear" w:color="auto" w:fill="auto"/>
            <w:noWrap/>
            <w:vAlign w:val="center"/>
          </w:tcPr>
          <w:p w14:paraId="55AED467" w14:textId="77777777" w:rsidR="00463264" w:rsidRDefault="00E35DBF">
            <w:pPr>
              <w:rPr>
                <w:bCs/>
                <w:i/>
                <w:iCs/>
                <w:sz w:val="22"/>
                <w:szCs w:val="22"/>
              </w:rPr>
            </w:pPr>
            <w:r w:rsidRPr="00E35DBF">
              <w:rPr>
                <w:bCs/>
                <w:i/>
                <w:iCs/>
                <w:sz w:val="22"/>
                <w:szCs w:val="22"/>
              </w:rPr>
              <w:t>Resolve, Directing the Department of Education, Maine School Safety Center to Convene a Stakeholder Group to Develop Best Practices for Lockdown Drills and Active Shooter Drills and Allowing Parents to Opt Out of Active Shooter Drills for Their Children</w:t>
            </w:r>
          </w:p>
          <w:p w14:paraId="347E8A22" w14:textId="3A868526" w:rsidR="001B1054" w:rsidRPr="004946E9" w:rsidRDefault="001B1054">
            <w:pPr>
              <w:rPr>
                <w:bCs/>
                <w:i/>
                <w:iCs/>
                <w:sz w:val="22"/>
                <w:szCs w:val="22"/>
              </w:rPr>
            </w:pPr>
          </w:p>
        </w:tc>
      </w:tr>
      <w:tr w:rsidR="00C004A4" w:rsidRPr="00492E90" w14:paraId="57351295" w14:textId="77777777" w:rsidTr="000F0F6C">
        <w:trPr>
          <w:trHeight w:val="576"/>
        </w:trPr>
        <w:tc>
          <w:tcPr>
            <w:tcW w:w="1165" w:type="dxa"/>
            <w:shd w:val="clear" w:color="auto" w:fill="auto"/>
            <w:noWrap/>
            <w:vAlign w:val="center"/>
          </w:tcPr>
          <w:p w14:paraId="33EE273A" w14:textId="011714BE" w:rsidR="00C004A4" w:rsidRDefault="00C004A4" w:rsidP="00C004A4">
            <w:pPr>
              <w:jc w:val="right"/>
              <w:rPr>
                <w:color w:val="000000"/>
                <w:sz w:val="22"/>
                <w:szCs w:val="22"/>
              </w:rPr>
            </w:pPr>
            <w:r>
              <w:rPr>
                <w:color w:val="000000"/>
                <w:sz w:val="22"/>
                <w:szCs w:val="22"/>
              </w:rPr>
              <w:t>LD 489</w:t>
            </w:r>
          </w:p>
        </w:tc>
        <w:tc>
          <w:tcPr>
            <w:tcW w:w="11875" w:type="dxa"/>
            <w:shd w:val="clear" w:color="auto" w:fill="auto"/>
            <w:noWrap/>
            <w:vAlign w:val="center"/>
          </w:tcPr>
          <w:p w14:paraId="5263BC21" w14:textId="1EBEB9CC" w:rsidR="00C004A4" w:rsidRPr="004946E9" w:rsidRDefault="00C004A4" w:rsidP="00C004A4">
            <w:pPr>
              <w:rPr>
                <w:bCs/>
                <w:i/>
                <w:iCs/>
                <w:sz w:val="22"/>
                <w:szCs w:val="22"/>
              </w:rPr>
            </w:pPr>
            <w:r w:rsidRPr="00B80555">
              <w:rPr>
                <w:bCs/>
                <w:i/>
                <w:iCs/>
                <w:sz w:val="22"/>
                <w:szCs w:val="22"/>
              </w:rPr>
              <w:t>An Act to Provide Equal Educational Opportunity by Adopting Rules Ensuring Nondiscrimination on the Basis of Protected Class Status in Educational Institutions</w:t>
            </w:r>
          </w:p>
        </w:tc>
      </w:tr>
      <w:tr w:rsidR="00DB4D01" w:rsidRPr="00492E90" w14:paraId="5DA463D5" w14:textId="77777777" w:rsidTr="000F0F6C">
        <w:trPr>
          <w:trHeight w:val="576"/>
        </w:trPr>
        <w:tc>
          <w:tcPr>
            <w:tcW w:w="1165" w:type="dxa"/>
            <w:shd w:val="clear" w:color="auto" w:fill="auto"/>
            <w:noWrap/>
            <w:vAlign w:val="center"/>
          </w:tcPr>
          <w:p w14:paraId="4B72A302" w14:textId="69BE186A" w:rsidR="00DB4D01" w:rsidRDefault="00DB4D01" w:rsidP="00C004A4">
            <w:pPr>
              <w:jc w:val="right"/>
              <w:rPr>
                <w:color w:val="000000"/>
                <w:sz w:val="22"/>
                <w:szCs w:val="22"/>
              </w:rPr>
            </w:pPr>
            <w:r>
              <w:rPr>
                <w:color w:val="000000"/>
                <w:sz w:val="22"/>
                <w:szCs w:val="22"/>
              </w:rPr>
              <w:t xml:space="preserve">LD 947 </w:t>
            </w:r>
          </w:p>
        </w:tc>
        <w:tc>
          <w:tcPr>
            <w:tcW w:w="11875" w:type="dxa"/>
            <w:shd w:val="clear" w:color="auto" w:fill="auto"/>
            <w:noWrap/>
            <w:vAlign w:val="center"/>
          </w:tcPr>
          <w:p w14:paraId="07E4552D" w14:textId="47C5BD04" w:rsidR="00DB4D01" w:rsidRPr="00B80555" w:rsidRDefault="00DB4D01" w:rsidP="00C004A4">
            <w:pPr>
              <w:rPr>
                <w:bCs/>
                <w:i/>
                <w:iCs/>
                <w:sz w:val="22"/>
                <w:szCs w:val="22"/>
              </w:rPr>
            </w:pPr>
            <w:r w:rsidRPr="00DB4D01">
              <w:rPr>
                <w:bCs/>
                <w:i/>
                <w:iCs/>
                <w:sz w:val="22"/>
                <w:szCs w:val="22"/>
              </w:rPr>
              <w:t>An Act to Support the Distribution of Free Summer Lunches for Children</w:t>
            </w:r>
          </w:p>
        </w:tc>
      </w:tr>
      <w:tr w:rsidR="00960DA2" w:rsidRPr="00492E90" w14:paraId="70C6EAA2" w14:textId="77777777" w:rsidTr="000F0F6C">
        <w:trPr>
          <w:trHeight w:val="576"/>
        </w:trPr>
        <w:tc>
          <w:tcPr>
            <w:tcW w:w="1165" w:type="dxa"/>
            <w:shd w:val="clear" w:color="auto" w:fill="auto"/>
            <w:noWrap/>
            <w:vAlign w:val="center"/>
          </w:tcPr>
          <w:p w14:paraId="77144081" w14:textId="6385F271" w:rsidR="00960DA2" w:rsidRDefault="00960DA2" w:rsidP="00C004A4">
            <w:pPr>
              <w:jc w:val="right"/>
              <w:rPr>
                <w:color w:val="000000"/>
                <w:sz w:val="22"/>
                <w:szCs w:val="22"/>
              </w:rPr>
            </w:pPr>
            <w:r>
              <w:rPr>
                <w:color w:val="000000"/>
                <w:sz w:val="22"/>
                <w:szCs w:val="22"/>
              </w:rPr>
              <w:t>LD 1183</w:t>
            </w:r>
          </w:p>
        </w:tc>
        <w:tc>
          <w:tcPr>
            <w:tcW w:w="11875" w:type="dxa"/>
            <w:shd w:val="clear" w:color="auto" w:fill="auto"/>
            <w:noWrap/>
            <w:vAlign w:val="center"/>
          </w:tcPr>
          <w:p w14:paraId="5EFB7BBD" w14:textId="683B1CBB" w:rsidR="00960DA2" w:rsidRPr="00B6376C" w:rsidRDefault="00B6376C" w:rsidP="00C004A4">
            <w:pPr>
              <w:rPr>
                <w:bCs/>
                <w:i/>
                <w:iCs/>
                <w:sz w:val="22"/>
                <w:szCs w:val="22"/>
              </w:rPr>
            </w:pPr>
            <w:r w:rsidRPr="00B6376C">
              <w:rPr>
                <w:i/>
                <w:iCs/>
                <w:sz w:val="22"/>
                <w:szCs w:val="22"/>
              </w:rPr>
              <w:t>An Act to Establish the School Meal Equipment and Program Improvement Fund</w:t>
            </w:r>
          </w:p>
        </w:tc>
      </w:tr>
      <w:tr w:rsidR="00265B2A" w:rsidRPr="00492E90" w14:paraId="36F7337F" w14:textId="77777777" w:rsidTr="000F0F6C">
        <w:trPr>
          <w:trHeight w:val="576"/>
        </w:trPr>
        <w:tc>
          <w:tcPr>
            <w:tcW w:w="1165" w:type="dxa"/>
            <w:shd w:val="clear" w:color="auto" w:fill="auto"/>
            <w:noWrap/>
            <w:vAlign w:val="center"/>
          </w:tcPr>
          <w:p w14:paraId="74CD9C57" w14:textId="7AE0F451" w:rsidR="00265B2A" w:rsidRDefault="00265B2A" w:rsidP="00C004A4">
            <w:pPr>
              <w:jc w:val="right"/>
              <w:rPr>
                <w:color w:val="000000"/>
                <w:sz w:val="22"/>
                <w:szCs w:val="22"/>
              </w:rPr>
            </w:pPr>
            <w:r>
              <w:rPr>
                <w:color w:val="000000"/>
                <w:sz w:val="22"/>
                <w:szCs w:val="22"/>
              </w:rPr>
              <w:t>LD 1315</w:t>
            </w:r>
          </w:p>
        </w:tc>
        <w:tc>
          <w:tcPr>
            <w:tcW w:w="11875" w:type="dxa"/>
            <w:shd w:val="clear" w:color="auto" w:fill="auto"/>
            <w:noWrap/>
            <w:vAlign w:val="center"/>
          </w:tcPr>
          <w:p w14:paraId="0EF3B86F" w14:textId="517558BE" w:rsidR="00265B2A" w:rsidRPr="00CA74D4" w:rsidRDefault="00A466BA" w:rsidP="00C004A4">
            <w:pPr>
              <w:rPr>
                <w:bCs/>
                <w:i/>
                <w:iCs/>
                <w:sz w:val="22"/>
                <w:szCs w:val="22"/>
              </w:rPr>
            </w:pPr>
            <w:r w:rsidRPr="00A466BA">
              <w:rPr>
                <w:bCs/>
                <w:i/>
                <w:iCs/>
                <w:sz w:val="22"/>
                <w:szCs w:val="22"/>
              </w:rPr>
              <w:t>An Act to Require Public Schools to Offer Training for Secondary Students on the Administration of Naloxone Hydrochloride</w:t>
            </w:r>
          </w:p>
        </w:tc>
      </w:tr>
      <w:tr w:rsidR="00C004A4" w:rsidRPr="00492E90" w14:paraId="6686FFF6" w14:textId="77777777" w:rsidTr="000F0F6C">
        <w:trPr>
          <w:trHeight w:val="576"/>
        </w:trPr>
        <w:tc>
          <w:tcPr>
            <w:tcW w:w="1165" w:type="dxa"/>
            <w:shd w:val="clear" w:color="auto" w:fill="auto"/>
            <w:noWrap/>
            <w:vAlign w:val="center"/>
          </w:tcPr>
          <w:p w14:paraId="40727229" w14:textId="4B0268CD" w:rsidR="00C004A4" w:rsidRDefault="005A51D9" w:rsidP="00C004A4">
            <w:pPr>
              <w:jc w:val="right"/>
              <w:rPr>
                <w:color w:val="000000"/>
                <w:sz w:val="22"/>
                <w:szCs w:val="22"/>
              </w:rPr>
            </w:pPr>
            <w:r>
              <w:rPr>
                <w:color w:val="000000"/>
                <w:sz w:val="22"/>
                <w:szCs w:val="22"/>
              </w:rPr>
              <w:t>LD 1389</w:t>
            </w:r>
          </w:p>
        </w:tc>
        <w:tc>
          <w:tcPr>
            <w:tcW w:w="11875" w:type="dxa"/>
            <w:shd w:val="clear" w:color="auto" w:fill="auto"/>
            <w:noWrap/>
            <w:vAlign w:val="center"/>
          </w:tcPr>
          <w:p w14:paraId="019259AD" w14:textId="4FCC5040" w:rsidR="00C004A4" w:rsidRPr="004946E9" w:rsidRDefault="00CA74D4" w:rsidP="00C004A4">
            <w:pPr>
              <w:rPr>
                <w:bCs/>
                <w:i/>
                <w:iCs/>
                <w:sz w:val="22"/>
                <w:szCs w:val="22"/>
              </w:rPr>
            </w:pPr>
            <w:r w:rsidRPr="00CA74D4">
              <w:rPr>
                <w:bCs/>
                <w:i/>
                <w:iCs/>
                <w:sz w:val="22"/>
                <w:szCs w:val="22"/>
              </w:rPr>
              <w:t>An Act to Establish a Mobile Learning Lab</w:t>
            </w:r>
          </w:p>
        </w:tc>
      </w:tr>
      <w:tr w:rsidR="00C94DB9" w:rsidRPr="00492E90" w14:paraId="7554B472" w14:textId="77777777" w:rsidTr="000F0F6C">
        <w:trPr>
          <w:trHeight w:val="576"/>
        </w:trPr>
        <w:tc>
          <w:tcPr>
            <w:tcW w:w="1165" w:type="dxa"/>
            <w:shd w:val="clear" w:color="auto" w:fill="auto"/>
            <w:noWrap/>
            <w:vAlign w:val="center"/>
          </w:tcPr>
          <w:p w14:paraId="039858E7" w14:textId="3666D3AC" w:rsidR="00C94DB9" w:rsidRDefault="00C94DB9" w:rsidP="005A51D9">
            <w:pPr>
              <w:jc w:val="right"/>
              <w:rPr>
                <w:color w:val="000000"/>
                <w:sz w:val="22"/>
                <w:szCs w:val="22"/>
              </w:rPr>
            </w:pPr>
            <w:r>
              <w:rPr>
                <w:color w:val="000000"/>
                <w:sz w:val="22"/>
                <w:szCs w:val="22"/>
              </w:rPr>
              <w:t>LD 1415</w:t>
            </w:r>
          </w:p>
        </w:tc>
        <w:tc>
          <w:tcPr>
            <w:tcW w:w="11875" w:type="dxa"/>
            <w:shd w:val="clear" w:color="auto" w:fill="auto"/>
            <w:noWrap/>
            <w:vAlign w:val="center"/>
          </w:tcPr>
          <w:p w14:paraId="06974C3F" w14:textId="4273A6D8" w:rsidR="00C94DB9" w:rsidRPr="00662A1D" w:rsidRDefault="00107504" w:rsidP="005A51D9">
            <w:pPr>
              <w:rPr>
                <w:bCs/>
                <w:i/>
                <w:iCs/>
                <w:sz w:val="22"/>
                <w:szCs w:val="22"/>
              </w:rPr>
            </w:pPr>
            <w:r w:rsidRPr="00107504">
              <w:rPr>
                <w:bCs/>
                <w:i/>
                <w:iCs/>
                <w:sz w:val="22"/>
                <w:szCs w:val="22"/>
              </w:rPr>
              <w:t>An Act to Expand Access to School Construction Funding</w:t>
            </w:r>
          </w:p>
        </w:tc>
      </w:tr>
      <w:tr w:rsidR="005A51D9" w:rsidRPr="00492E90" w14:paraId="2A5BE4D1" w14:textId="77777777" w:rsidTr="000F0F6C">
        <w:trPr>
          <w:trHeight w:val="576"/>
        </w:trPr>
        <w:tc>
          <w:tcPr>
            <w:tcW w:w="1165" w:type="dxa"/>
            <w:shd w:val="clear" w:color="auto" w:fill="auto"/>
            <w:noWrap/>
            <w:vAlign w:val="center"/>
          </w:tcPr>
          <w:p w14:paraId="41CBC34E" w14:textId="423023A4" w:rsidR="005A51D9" w:rsidRDefault="005A51D9" w:rsidP="005A51D9">
            <w:pPr>
              <w:jc w:val="right"/>
              <w:rPr>
                <w:color w:val="000000"/>
                <w:sz w:val="22"/>
                <w:szCs w:val="22"/>
              </w:rPr>
            </w:pPr>
            <w:r>
              <w:rPr>
                <w:color w:val="000000"/>
                <w:sz w:val="22"/>
                <w:szCs w:val="22"/>
              </w:rPr>
              <w:t>LD 1472</w:t>
            </w:r>
          </w:p>
        </w:tc>
        <w:tc>
          <w:tcPr>
            <w:tcW w:w="11875" w:type="dxa"/>
            <w:shd w:val="clear" w:color="auto" w:fill="auto"/>
            <w:noWrap/>
            <w:vAlign w:val="center"/>
          </w:tcPr>
          <w:p w14:paraId="41105363" w14:textId="33106F4F" w:rsidR="005A51D9" w:rsidRPr="004946E9" w:rsidRDefault="005A51D9" w:rsidP="005A51D9">
            <w:pPr>
              <w:rPr>
                <w:bCs/>
                <w:i/>
                <w:iCs/>
                <w:sz w:val="22"/>
                <w:szCs w:val="22"/>
              </w:rPr>
            </w:pPr>
            <w:r w:rsidRPr="00662A1D">
              <w:rPr>
                <w:bCs/>
                <w:i/>
                <w:iCs/>
                <w:sz w:val="22"/>
                <w:szCs w:val="22"/>
              </w:rPr>
              <w:t>Resolve, Directing the Department of Education and the Maine Municipal Bond Bank to Amend Their Rules Regarding the Maine School Facilities Finance Program and the School Revolving Renovation Fund</w:t>
            </w:r>
          </w:p>
        </w:tc>
      </w:tr>
      <w:tr w:rsidR="005A51D9" w:rsidRPr="00492E90" w14:paraId="36D7F939" w14:textId="77777777" w:rsidTr="000F0F6C">
        <w:trPr>
          <w:trHeight w:val="576"/>
        </w:trPr>
        <w:tc>
          <w:tcPr>
            <w:tcW w:w="1165" w:type="dxa"/>
            <w:shd w:val="clear" w:color="auto" w:fill="auto"/>
            <w:noWrap/>
            <w:vAlign w:val="center"/>
          </w:tcPr>
          <w:p w14:paraId="0651F38B" w14:textId="77777777" w:rsidR="005A51D9" w:rsidRDefault="005A51D9" w:rsidP="005A51D9">
            <w:pPr>
              <w:jc w:val="right"/>
              <w:rPr>
                <w:color w:val="000000"/>
                <w:sz w:val="22"/>
                <w:szCs w:val="22"/>
              </w:rPr>
            </w:pPr>
          </w:p>
        </w:tc>
        <w:tc>
          <w:tcPr>
            <w:tcW w:w="11875" w:type="dxa"/>
            <w:shd w:val="clear" w:color="auto" w:fill="auto"/>
            <w:noWrap/>
            <w:vAlign w:val="center"/>
          </w:tcPr>
          <w:p w14:paraId="10F8E0E2" w14:textId="77777777" w:rsidR="005A51D9" w:rsidRPr="004946E9" w:rsidRDefault="005A51D9" w:rsidP="005A51D9">
            <w:pPr>
              <w:rPr>
                <w:bCs/>
                <w:i/>
                <w:iCs/>
                <w:sz w:val="22"/>
                <w:szCs w:val="22"/>
              </w:rPr>
            </w:pPr>
          </w:p>
        </w:tc>
      </w:tr>
    </w:tbl>
    <w:p w14:paraId="183FBD50" w14:textId="532EC5CF" w:rsidR="00AA0F46" w:rsidRDefault="00D544D9">
      <w:r>
        <w:t xml:space="preserve"> </w:t>
      </w:r>
      <w:r w:rsidR="00AA0F46">
        <w:br w:type="page"/>
      </w:r>
    </w:p>
    <w:p w14:paraId="3BAFB806" w14:textId="77777777" w:rsidR="00FD64AF" w:rsidRDefault="00FD64AF" w:rsidP="00FD64AF"/>
    <w:p w14:paraId="5E267AD4" w14:textId="0F2477E2" w:rsidR="00153096" w:rsidRDefault="00153096" w:rsidP="00153096">
      <w:pPr>
        <w:jc w:val="center"/>
        <w:rPr>
          <w:b/>
          <w:sz w:val="28"/>
          <w:szCs w:val="28"/>
        </w:rPr>
      </w:pPr>
      <w:r>
        <w:rPr>
          <w:b/>
          <w:sz w:val="28"/>
          <w:szCs w:val="28"/>
        </w:rPr>
        <w:t xml:space="preserve">Finalized </w:t>
      </w:r>
      <w:r w:rsidRPr="003A00F4">
        <w:rPr>
          <w:b/>
          <w:sz w:val="28"/>
          <w:szCs w:val="28"/>
        </w:rPr>
        <w:t>Legislation Requiring Report Backs, Commissions, Task Forces</w:t>
      </w:r>
      <w:r>
        <w:rPr>
          <w:b/>
          <w:sz w:val="28"/>
          <w:szCs w:val="28"/>
        </w:rPr>
        <w:t xml:space="preserve"> involving the Department of Education </w:t>
      </w:r>
    </w:p>
    <w:p w14:paraId="0517D247" w14:textId="77777777" w:rsidR="00580C21" w:rsidRDefault="00580C21" w:rsidP="00153096">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1780"/>
      </w:tblGrid>
      <w:tr w:rsidR="005D5E41" w:rsidRPr="008628BA" w14:paraId="2E2E2D2B" w14:textId="77777777" w:rsidTr="008628BA">
        <w:tc>
          <w:tcPr>
            <w:tcW w:w="1170" w:type="dxa"/>
            <w:vAlign w:val="center"/>
          </w:tcPr>
          <w:p w14:paraId="4BB1D3D1" w14:textId="3CBB8BE0" w:rsidR="005D5E41" w:rsidRPr="008628BA" w:rsidRDefault="005D5E41" w:rsidP="008628BA">
            <w:pPr>
              <w:jc w:val="center"/>
              <w:rPr>
                <w:sz w:val="22"/>
                <w:szCs w:val="22"/>
              </w:rPr>
            </w:pPr>
            <w:r>
              <w:rPr>
                <w:sz w:val="22"/>
                <w:szCs w:val="22"/>
              </w:rPr>
              <w:t xml:space="preserve">LD 258 </w:t>
            </w:r>
          </w:p>
        </w:tc>
        <w:tc>
          <w:tcPr>
            <w:tcW w:w="11780" w:type="dxa"/>
          </w:tcPr>
          <w:p w14:paraId="02778F0E" w14:textId="0C7290A1" w:rsidR="005D5E41" w:rsidRDefault="00BA5FEB" w:rsidP="00FD64AF">
            <w:pPr>
              <w:rPr>
                <w:i/>
                <w:iCs/>
                <w:sz w:val="22"/>
                <w:szCs w:val="22"/>
              </w:rPr>
            </w:pPr>
            <w:r w:rsidRPr="00BA5FEB">
              <w:rPr>
                <w:i/>
                <w:iCs/>
                <w:sz w:val="22"/>
                <w:szCs w:val="22"/>
              </w:rPr>
              <w:t>An Act Making Unified Appropriations and Allocations from the General Fund and Other Funds for the Expenditures of State Government and Changing Certain Provisions of the Law Necessary to the Proper Operations of State Government for the Fiscal Years Ending June 30, 2023, June 30, 2024, and June 30, 2025 (GOVERNOR'S BILL)   (Biennial Budget)</w:t>
            </w:r>
          </w:p>
          <w:p w14:paraId="0017DAB6" w14:textId="368409C5" w:rsidR="00A23810" w:rsidRPr="008628BA" w:rsidRDefault="00A23810" w:rsidP="00FD64AF">
            <w:pPr>
              <w:rPr>
                <w:i/>
                <w:iCs/>
                <w:sz w:val="22"/>
                <w:szCs w:val="22"/>
              </w:rPr>
            </w:pPr>
          </w:p>
        </w:tc>
      </w:tr>
      <w:tr w:rsidR="00BF008D" w:rsidRPr="008628BA" w14:paraId="33D08F94" w14:textId="77777777" w:rsidTr="008628BA">
        <w:tc>
          <w:tcPr>
            <w:tcW w:w="1170" w:type="dxa"/>
            <w:vAlign w:val="center"/>
          </w:tcPr>
          <w:p w14:paraId="3A8DAF90" w14:textId="6F4F79DA" w:rsidR="00BF008D" w:rsidRPr="008628BA" w:rsidRDefault="00BF008D" w:rsidP="008628BA">
            <w:pPr>
              <w:jc w:val="center"/>
              <w:rPr>
                <w:sz w:val="22"/>
                <w:szCs w:val="22"/>
              </w:rPr>
            </w:pPr>
            <w:r w:rsidRPr="008628BA">
              <w:rPr>
                <w:sz w:val="22"/>
                <w:szCs w:val="22"/>
              </w:rPr>
              <w:t>LD 477</w:t>
            </w:r>
          </w:p>
        </w:tc>
        <w:tc>
          <w:tcPr>
            <w:tcW w:w="11780" w:type="dxa"/>
          </w:tcPr>
          <w:p w14:paraId="6894E98C" w14:textId="76439ED1" w:rsidR="00BF008D" w:rsidRPr="008628BA" w:rsidRDefault="00BF008D" w:rsidP="00FD64AF">
            <w:pPr>
              <w:rPr>
                <w:i/>
                <w:iCs/>
                <w:sz w:val="22"/>
                <w:szCs w:val="22"/>
              </w:rPr>
            </w:pPr>
            <w:r w:rsidRPr="008628BA">
              <w:rPr>
                <w:i/>
                <w:iCs/>
                <w:sz w:val="22"/>
                <w:szCs w:val="22"/>
              </w:rPr>
              <w:t>Resolve, Directing the Department of Education, Maine School Safety Center to Convene a Stakeholder Group to Develop Best Practices for Lockdown Drills and Active Shooter Drills and Allowing Parents to Opt Out of Active Shooter Drills for Their Children</w:t>
            </w:r>
          </w:p>
        </w:tc>
      </w:tr>
      <w:tr w:rsidR="008628BA" w:rsidRPr="008628BA" w14:paraId="7F3AFFCA" w14:textId="77777777" w:rsidTr="008628BA">
        <w:tc>
          <w:tcPr>
            <w:tcW w:w="1170" w:type="dxa"/>
            <w:vAlign w:val="center"/>
          </w:tcPr>
          <w:p w14:paraId="611EF6DE" w14:textId="77777777" w:rsidR="008628BA" w:rsidRPr="008628BA" w:rsidRDefault="008628BA" w:rsidP="008628BA">
            <w:pPr>
              <w:jc w:val="center"/>
              <w:rPr>
                <w:sz w:val="22"/>
                <w:szCs w:val="22"/>
              </w:rPr>
            </w:pPr>
          </w:p>
        </w:tc>
        <w:tc>
          <w:tcPr>
            <w:tcW w:w="11780" w:type="dxa"/>
          </w:tcPr>
          <w:p w14:paraId="7BF19DAD" w14:textId="77777777" w:rsidR="008628BA" w:rsidRPr="008628BA" w:rsidRDefault="008628BA" w:rsidP="00FD64AF">
            <w:pPr>
              <w:rPr>
                <w:i/>
                <w:iCs/>
                <w:sz w:val="22"/>
                <w:szCs w:val="22"/>
              </w:rPr>
            </w:pPr>
          </w:p>
        </w:tc>
      </w:tr>
      <w:tr w:rsidR="00BF008D" w:rsidRPr="008628BA" w14:paraId="52C9F0B9" w14:textId="77777777" w:rsidTr="008628BA">
        <w:tc>
          <w:tcPr>
            <w:tcW w:w="1170" w:type="dxa"/>
            <w:vAlign w:val="center"/>
          </w:tcPr>
          <w:p w14:paraId="27D921BF" w14:textId="4DF1751A" w:rsidR="00BF008D" w:rsidRPr="008628BA" w:rsidRDefault="008628BA" w:rsidP="008628BA">
            <w:pPr>
              <w:jc w:val="center"/>
              <w:rPr>
                <w:sz w:val="22"/>
                <w:szCs w:val="22"/>
              </w:rPr>
            </w:pPr>
            <w:r>
              <w:rPr>
                <w:sz w:val="22"/>
                <w:szCs w:val="22"/>
              </w:rPr>
              <w:t xml:space="preserve">LD </w:t>
            </w:r>
            <w:r w:rsidR="00BF008D" w:rsidRPr="008628BA">
              <w:rPr>
                <w:sz w:val="22"/>
                <w:szCs w:val="22"/>
              </w:rPr>
              <w:t>4</w:t>
            </w:r>
            <w:r w:rsidR="0018233A" w:rsidRPr="008628BA">
              <w:rPr>
                <w:sz w:val="22"/>
                <w:szCs w:val="22"/>
              </w:rPr>
              <w:t>85</w:t>
            </w:r>
          </w:p>
        </w:tc>
        <w:tc>
          <w:tcPr>
            <w:tcW w:w="11780" w:type="dxa"/>
          </w:tcPr>
          <w:p w14:paraId="4FF05A6D" w14:textId="0C955165" w:rsidR="00BF008D" w:rsidRPr="008628BA" w:rsidRDefault="0018233A" w:rsidP="00FD64AF">
            <w:pPr>
              <w:rPr>
                <w:i/>
                <w:iCs/>
                <w:sz w:val="22"/>
                <w:szCs w:val="22"/>
              </w:rPr>
            </w:pPr>
            <w:r w:rsidRPr="008628BA">
              <w:rPr>
                <w:i/>
                <w:iCs/>
                <w:sz w:val="22"/>
                <w:szCs w:val="22"/>
              </w:rPr>
              <w:t>Resolve, Directing the State Board of Education to Study Educator Credential Requirements</w:t>
            </w:r>
          </w:p>
        </w:tc>
      </w:tr>
      <w:tr w:rsidR="008628BA" w:rsidRPr="008628BA" w14:paraId="11D02F5E" w14:textId="77777777" w:rsidTr="008628BA">
        <w:tc>
          <w:tcPr>
            <w:tcW w:w="1170" w:type="dxa"/>
            <w:vAlign w:val="center"/>
          </w:tcPr>
          <w:p w14:paraId="1EB3D8BB" w14:textId="77777777" w:rsidR="008628BA" w:rsidRDefault="008628BA" w:rsidP="008628BA">
            <w:pPr>
              <w:jc w:val="center"/>
              <w:rPr>
                <w:sz w:val="22"/>
                <w:szCs w:val="22"/>
              </w:rPr>
            </w:pPr>
          </w:p>
        </w:tc>
        <w:tc>
          <w:tcPr>
            <w:tcW w:w="11780" w:type="dxa"/>
          </w:tcPr>
          <w:p w14:paraId="748E4A95" w14:textId="77777777" w:rsidR="008628BA" w:rsidRPr="008628BA" w:rsidRDefault="008628BA" w:rsidP="00FD64AF">
            <w:pPr>
              <w:rPr>
                <w:i/>
                <w:iCs/>
                <w:sz w:val="22"/>
                <w:szCs w:val="22"/>
              </w:rPr>
            </w:pPr>
          </w:p>
        </w:tc>
      </w:tr>
      <w:tr w:rsidR="0018233A" w:rsidRPr="008628BA" w14:paraId="5C536CA3" w14:textId="77777777" w:rsidTr="008628BA">
        <w:tc>
          <w:tcPr>
            <w:tcW w:w="1170" w:type="dxa"/>
            <w:vAlign w:val="center"/>
          </w:tcPr>
          <w:p w14:paraId="4228AA63" w14:textId="7EB1FC61" w:rsidR="0018233A" w:rsidRPr="008628BA" w:rsidRDefault="008628BA" w:rsidP="008628BA">
            <w:pPr>
              <w:jc w:val="center"/>
              <w:rPr>
                <w:sz w:val="22"/>
                <w:szCs w:val="22"/>
              </w:rPr>
            </w:pPr>
            <w:r>
              <w:rPr>
                <w:sz w:val="22"/>
                <w:szCs w:val="22"/>
              </w:rPr>
              <w:t xml:space="preserve">LD </w:t>
            </w:r>
            <w:r w:rsidR="00E20B71">
              <w:rPr>
                <w:sz w:val="22"/>
                <w:szCs w:val="22"/>
              </w:rPr>
              <w:t>684</w:t>
            </w:r>
          </w:p>
        </w:tc>
        <w:tc>
          <w:tcPr>
            <w:tcW w:w="11780" w:type="dxa"/>
          </w:tcPr>
          <w:p w14:paraId="2D1D690A" w14:textId="2E0CF1BF" w:rsidR="0018233A" w:rsidRPr="008628BA" w:rsidRDefault="00CA13E0" w:rsidP="00FD64AF">
            <w:pPr>
              <w:rPr>
                <w:i/>
                <w:iCs/>
                <w:sz w:val="22"/>
                <w:szCs w:val="22"/>
              </w:rPr>
            </w:pPr>
            <w:r w:rsidRPr="008628BA">
              <w:rPr>
                <w:i/>
                <w:iCs/>
                <w:sz w:val="22"/>
                <w:szCs w:val="22"/>
              </w:rPr>
              <w:t>An Act to Clarify Provisions of the Maine Good Samaritan Law</w:t>
            </w:r>
          </w:p>
        </w:tc>
      </w:tr>
      <w:tr w:rsidR="008628BA" w:rsidRPr="008628BA" w14:paraId="6272E1EA" w14:textId="77777777" w:rsidTr="008628BA">
        <w:tc>
          <w:tcPr>
            <w:tcW w:w="1170" w:type="dxa"/>
            <w:vAlign w:val="center"/>
          </w:tcPr>
          <w:p w14:paraId="47936456" w14:textId="77777777" w:rsidR="008628BA" w:rsidRDefault="008628BA" w:rsidP="008628BA">
            <w:pPr>
              <w:jc w:val="center"/>
              <w:rPr>
                <w:sz w:val="22"/>
                <w:szCs w:val="22"/>
              </w:rPr>
            </w:pPr>
          </w:p>
        </w:tc>
        <w:tc>
          <w:tcPr>
            <w:tcW w:w="11780" w:type="dxa"/>
          </w:tcPr>
          <w:p w14:paraId="7C7CFFEB" w14:textId="77777777" w:rsidR="008628BA" w:rsidRPr="008628BA" w:rsidRDefault="008628BA" w:rsidP="00FD64AF">
            <w:pPr>
              <w:rPr>
                <w:i/>
                <w:iCs/>
                <w:sz w:val="22"/>
                <w:szCs w:val="22"/>
              </w:rPr>
            </w:pPr>
          </w:p>
        </w:tc>
      </w:tr>
      <w:tr w:rsidR="00CA13E0" w:rsidRPr="008628BA" w14:paraId="5832795D" w14:textId="77777777" w:rsidTr="008628BA">
        <w:tc>
          <w:tcPr>
            <w:tcW w:w="1170" w:type="dxa"/>
            <w:vAlign w:val="center"/>
          </w:tcPr>
          <w:p w14:paraId="35D1F8A5" w14:textId="1611A0C7" w:rsidR="00CA13E0" w:rsidRPr="008628BA" w:rsidRDefault="008628BA" w:rsidP="008628BA">
            <w:pPr>
              <w:jc w:val="center"/>
              <w:rPr>
                <w:sz w:val="22"/>
                <w:szCs w:val="22"/>
              </w:rPr>
            </w:pPr>
            <w:r>
              <w:rPr>
                <w:sz w:val="22"/>
                <w:szCs w:val="22"/>
              </w:rPr>
              <w:t xml:space="preserve">LD </w:t>
            </w:r>
            <w:r w:rsidR="00450EA7" w:rsidRPr="008628BA">
              <w:rPr>
                <w:sz w:val="22"/>
                <w:szCs w:val="22"/>
              </w:rPr>
              <w:t>1002</w:t>
            </w:r>
          </w:p>
        </w:tc>
        <w:tc>
          <w:tcPr>
            <w:tcW w:w="11780" w:type="dxa"/>
          </w:tcPr>
          <w:p w14:paraId="533CA27D" w14:textId="192FBC59" w:rsidR="00CA13E0" w:rsidRPr="008628BA" w:rsidRDefault="00450EA7" w:rsidP="00FD64AF">
            <w:pPr>
              <w:rPr>
                <w:i/>
                <w:iCs/>
                <w:sz w:val="22"/>
                <w:szCs w:val="22"/>
              </w:rPr>
            </w:pPr>
            <w:r w:rsidRPr="008628BA">
              <w:rPr>
                <w:i/>
                <w:iCs/>
                <w:sz w:val="22"/>
                <w:szCs w:val="22"/>
              </w:rPr>
              <w:t>Resolve, Directing the Department of Education to Study the School Day</w:t>
            </w:r>
          </w:p>
        </w:tc>
      </w:tr>
      <w:tr w:rsidR="008628BA" w:rsidRPr="008628BA" w14:paraId="7AE4B74B" w14:textId="77777777" w:rsidTr="008628BA">
        <w:tc>
          <w:tcPr>
            <w:tcW w:w="1170" w:type="dxa"/>
            <w:vAlign w:val="center"/>
          </w:tcPr>
          <w:p w14:paraId="39D4763C" w14:textId="77777777" w:rsidR="008628BA" w:rsidRDefault="008628BA" w:rsidP="008628BA">
            <w:pPr>
              <w:jc w:val="center"/>
              <w:rPr>
                <w:sz w:val="22"/>
                <w:szCs w:val="22"/>
              </w:rPr>
            </w:pPr>
          </w:p>
        </w:tc>
        <w:tc>
          <w:tcPr>
            <w:tcW w:w="11780" w:type="dxa"/>
          </w:tcPr>
          <w:p w14:paraId="26C8A813" w14:textId="77777777" w:rsidR="008628BA" w:rsidRPr="008628BA" w:rsidRDefault="008628BA" w:rsidP="00FD64AF">
            <w:pPr>
              <w:rPr>
                <w:i/>
                <w:iCs/>
                <w:sz w:val="22"/>
                <w:szCs w:val="22"/>
              </w:rPr>
            </w:pPr>
          </w:p>
        </w:tc>
      </w:tr>
      <w:tr w:rsidR="00450EA7" w:rsidRPr="008628BA" w14:paraId="14CD18B9" w14:textId="77777777" w:rsidTr="008628BA">
        <w:tc>
          <w:tcPr>
            <w:tcW w:w="1170" w:type="dxa"/>
            <w:vAlign w:val="center"/>
          </w:tcPr>
          <w:p w14:paraId="3A29714B" w14:textId="6118BF2B" w:rsidR="00450EA7" w:rsidRPr="008628BA" w:rsidRDefault="008628BA" w:rsidP="008628BA">
            <w:pPr>
              <w:jc w:val="center"/>
              <w:rPr>
                <w:sz w:val="22"/>
                <w:szCs w:val="22"/>
              </w:rPr>
            </w:pPr>
            <w:r>
              <w:rPr>
                <w:sz w:val="22"/>
                <w:szCs w:val="22"/>
              </w:rPr>
              <w:t xml:space="preserve">LD </w:t>
            </w:r>
            <w:r w:rsidR="00450EA7" w:rsidRPr="008628BA">
              <w:rPr>
                <w:sz w:val="22"/>
                <w:szCs w:val="22"/>
              </w:rPr>
              <w:t>1018</w:t>
            </w:r>
          </w:p>
        </w:tc>
        <w:tc>
          <w:tcPr>
            <w:tcW w:w="11780" w:type="dxa"/>
          </w:tcPr>
          <w:p w14:paraId="62EC0D74" w14:textId="4956F11D" w:rsidR="00450EA7" w:rsidRPr="008628BA" w:rsidRDefault="00450EA7" w:rsidP="00FD64AF">
            <w:pPr>
              <w:rPr>
                <w:i/>
                <w:iCs/>
                <w:sz w:val="22"/>
                <w:szCs w:val="22"/>
              </w:rPr>
            </w:pPr>
            <w:r w:rsidRPr="008628BA">
              <w:rPr>
                <w:i/>
                <w:iCs/>
                <w:sz w:val="22"/>
                <w:szCs w:val="22"/>
              </w:rPr>
              <w:t>Resolve, Directing the Department of Education to Establish a Working Group to Review the State Board of Education's Membership, Responsibilities, Functions and Staffing</w:t>
            </w:r>
          </w:p>
        </w:tc>
      </w:tr>
      <w:tr w:rsidR="008628BA" w:rsidRPr="008628BA" w14:paraId="45045935" w14:textId="77777777" w:rsidTr="008628BA">
        <w:tc>
          <w:tcPr>
            <w:tcW w:w="1170" w:type="dxa"/>
            <w:vAlign w:val="center"/>
          </w:tcPr>
          <w:p w14:paraId="296CE7FC" w14:textId="77777777" w:rsidR="008628BA" w:rsidRDefault="008628BA" w:rsidP="008628BA">
            <w:pPr>
              <w:jc w:val="center"/>
              <w:rPr>
                <w:sz w:val="22"/>
                <w:szCs w:val="22"/>
              </w:rPr>
            </w:pPr>
          </w:p>
        </w:tc>
        <w:tc>
          <w:tcPr>
            <w:tcW w:w="11780" w:type="dxa"/>
          </w:tcPr>
          <w:p w14:paraId="520C82D7" w14:textId="77777777" w:rsidR="008628BA" w:rsidRPr="008628BA" w:rsidRDefault="008628BA" w:rsidP="00FD64AF">
            <w:pPr>
              <w:rPr>
                <w:i/>
                <w:iCs/>
                <w:sz w:val="22"/>
                <w:szCs w:val="22"/>
              </w:rPr>
            </w:pPr>
          </w:p>
        </w:tc>
      </w:tr>
      <w:tr w:rsidR="00450EA7" w:rsidRPr="008628BA" w14:paraId="66BFCD33" w14:textId="77777777" w:rsidTr="008628BA">
        <w:tc>
          <w:tcPr>
            <w:tcW w:w="1170" w:type="dxa"/>
            <w:vAlign w:val="center"/>
          </w:tcPr>
          <w:p w14:paraId="3306D7B4" w14:textId="53B48282" w:rsidR="00450EA7" w:rsidRPr="008628BA" w:rsidRDefault="008628BA" w:rsidP="008628BA">
            <w:pPr>
              <w:jc w:val="center"/>
              <w:rPr>
                <w:sz w:val="22"/>
                <w:szCs w:val="22"/>
              </w:rPr>
            </w:pPr>
            <w:r>
              <w:rPr>
                <w:sz w:val="22"/>
                <w:szCs w:val="22"/>
              </w:rPr>
              <w:t xml:space="preserve">LD </w:t>
            </w:r>
            <w:r w:rsidR="003E0D19" w:rsidRPr="008628BA">
              <w:rPr>
                <w:sz w:val="22"/>
                <w:szCs w:val="22"/>
              </w:rPr>
              <w:t>1160</w:t>
            </w:r>
          </w:p>
        </w:tc>
        <w:tc>
          <w:tcPr>
            <w:tcW w:w="11780" w:type="dxa"/>
          </w:tcPr>
          <w:p w14:paraId="288DE610" w14:textId="40F9CC22" w:rsidR="00450EA7" w:rsidRPr="008628BA" w:rsidRDefault="003E0D19" w:rsidP="00FD64AF">
            <w:pPr>
              <w:rPr>
                <w:i/>
                <w:iCs/>
                <w:sz w:val="22"/>
                <w:szCs w:val="22"/>
              </w:rPr>
            </w:pPr>
            <w:r w:rsidRPr="008628BA">
              <w:rPr>
                <w:i/>
                <w:iCs/>
                <w:sz w:val="22"/>
                <w:szCs w:val="22"/>
              </w:rPr>
              <w:t>Resolve, Directing the Department of Education to Analyze Data on the Essential Programs and Services Funding Formula and Allocation Methodology</w:t>
            </w:r>
          </w:p>
        </w:tc>
      </w:tr>
      <w:tr w:rsidR="008628BA" w:rsidRPr="008628BA" w14:paraId="7651687E" w14:textId="77777777" w:rsidTr="008628BA">
        <w:tc>
          <w:tcPr>
            <w:tcW w:w="1170" w:type="dxa"/>
            <w:vAlign w:val="center"/>
          </w:tcPr>
          <w:p w14:paraId="717603B9" w14:textId="77777777" w:rsidR="008628BA" w:rsidRDefault="008628BA" w:rsidP="008628BA">
            <w:pPr>
              <w:jc w:val="center"/>
              <w:rPr>
                <w:sz w:val="22"/>
                <w:szCs w:val="22"/>
              </w:rPr>
            </w:pPr>
          </w:p>
        </w:tc>
        <w:tc>
          <w:tcPr>
            <w:tcW w:w="11780" w:type="dxa"/>
          </w:tcPr>
          <w:p w14:paraId="5779CA44" w14:textId="77777777" w:rsidR="008628BA" w:rsidRPr="008628BA" w:rsidRDefault="008628BA" w:rsidP="00FD64AF">
            <w:pPr>
              <w:rPr>
                <w:i/>
                <w:iCs/>
                <w:sz w:val="22"/>
                <w:szCs w:val="22"/>
              </w:rPr>
            </w:pPr>
          </w:p>
        </w:tc>
      </w:tr>
      <w:tr w:rsidR="00E946F8" w:rsidRPr="008628BA" w14:paraId="22EE6469" w14:textId="77777777" w:rsidTr="008628BA">
        <w:tc>
          <w:tcPr>
            <w:tcW w:w="1170" w:type="dxa"/>
            <w:vAlign w:val="center"/>
          </w:tcPr>
          <w:p w14:paraId="1DC60E7B" w14:textId="3E6609B4" w:rsidR="00E946F8" w:rsidRPr="008628BA" w:rsidRDefault="008628BA" w:rsidP="008628BA">
            <w:pPr>
              <w:jc w:val="center"/>
              <w:rPr>
                <w:sz w:val="22"/>
                <w:szCs w:val="22"/>
              </w:rPr>
            </w:pPr>
            <w:r>
              <w:rPr>
                <w:sz w:val="22"/>
                <w:szCs w:val="22"/>
              </w:rPr>
              <w:t xml:space="preserve">LD </w:t>
            </w:r>
            <w:r w:rsidR="00E946F8" w:rsidRPr="008628BA">
              <w:rPr>
                <w:sz w:val="22"/>
                <w:szCs w:val="22"/>
              </w:rPr>
              <w:t>1264</w:t>
            </w:r>
          </w:p>
        </w:tc>
        <w:tc>
          <w:tcPr>
            <w:tcW w:w="11780" w:type="dxa"/>
          </w:tcPr>
          <w:p w14:paraId="52265096" w14:textId="5513E3F4" w:rsidR="00E946F8" w:rsidRPr="008628BA" w:rsidRDefault="00E946F8" w:rsidP="00FD64AF">
            <w:pPr>
              <w:rPr>
                <w:i/>
                <w:iCs/>
                <w:sz w:val="22"/>
                <w:szCs w:val="22"/>
              </w:rPr>
            </w:pPr>
            <w:r w:rsidRPr="008628BA">
              <w:rPr>
                <w:i/>
                <w:iCs/>
                <w:sz w:val="22"/>
                <w:szCs w:val="22"/>
              </w:rPr>
              <w:t>Resolve, Establishing the Commission to Update Maine's Public Policy on Higher Education</w:t>
            </w:r>
          </w:p>
        </w:tc>
      </w:tr>
      <w:tr w:rsidR="008628BA" w:rsidRPr="008628BA" w14:paraId="3C104ACB" w14:textId="77777777" w:rsidTr="008628BA">
        <w:tc>
          <w:tcPr>
            <w:tcW w:w="1170" w:type="dxa"/>
            <w:vAlign w:val="center"/>
          </w:tcPr>
          <w:p w14:paraId="7892B6A1" w14:textId="77777777" w:rsidR="008628BA" w:rsidRDefault="008628BA" w:rsidP="008628BA">
            <w:pPr>
              <w:jc w:val="center"/>
              <w:rPr>
                <w:sz w:val="22"/>
                <w:szCs w:val="22"/>
              </w:rPr>
            </w:pPr>
          </w:p>
        </w:tc>
        <w:tc>
          <w:tcPr>
            <w:tcW w:w="11780" w:type="dxa"/>
          </w:tcPr>
          <w:p w14:paraId="2F7524C4" w14:textId="77777777" w:rsidR="008628BA" w:rsidRPr="008628BA" w:rsidRDefault="008628BA" w:rsidP="00FD64AF">
            <w:pPr>
              <w:rPr>
                <w:i/>
                <w:iCs/>
                <w:sz w:val="22"/>
                <w:szCs w:val="22"/>
              </w:rPr>
            </w:pPr>
          </w:p>
        </w:tc>
      </w:tr>
      <w:tr w:rsidR="00E946F8" w:rsidRPr="008628BA" w14:paraId="220EBDE0" w14:textId="77777777" w:rsidTr="008628BA">
        <w:tc>
          <w:tcPr>
            <w:tcW w:w="1170" w:type="dxa"/>
            <w:vAlign w:val="center"/>
          </w:tcPr>
          <w:p w14:paraId="056718F7" w14:textId="4F7602FC" w:rsidR="00E946F8" w:rsidRPr="008628BA" w:rsidRDefault="008628BA" w:rsidP="008628BA">
            <w:pPr>
              <w:jc w:val="center"/>
              <w:rPr>
                <w:sz w:val="22"/>
                <w:szCs w:val="22"/>
              </w:rPr>
            </w:pPr>
            <w:r>
              <w:rPr>
                <w:sz w:val="22"/>
                <w:szCs w:val="22"/>
              </w:rPr>
              <w:t xml:space="preserve">LD </w:t>
            </w:r>
            <w:r w:rsidR="00E946F8" w:rsidRPr="008628BA">
              <w:rPr>
                <w:sz w:val="22"/>
                <w:szCs w:val="22"/>
              </w:rPr>
              <w:t>128</w:t>
            </w:r>
            <w:r w:rsidR="00DE7989">
              <w:rPr>
                <w:sz w:val="22"/>
                <w:szCs w:val="22"/>
              </w:rPr>
              <w:t>3</w:t>
            </w:r>
          </w:p>
        </w:tc>
        <w:tc>
          <w:tcPr>
            <w:tcW w:w="11780" w:type="dxa"/>
          </w:tcPr>
          <w:p w14:paraId="5F357D24" w14:textId="0F9DD834" w:rsidR="00E946F8" w:rsidRPr="008628BA" w:rsidRDefault="00E946F8" w:rsidP="00FD64AF">
            <w:pPr>
              <w:rPr>
                <w:b/>
                <w:bCs/>
                <w:i/>
                <w:iCs/>
                <w:sz w:val="22"/>
                <w:szCs w:val="22"/>
              </w:rPr>
            </w:pPr>
            <w:r w:rsidRPr="008628BA">
              <w:rPr>
                <w:i/>
                <w:iCs/>
                <w:sz w:val="22"/>
                <w:szCs w:val="22"/>
              </w:rPr>
              <w:t>Resolve, to Reestablish the Task Force to Study the Creation of a Comprehensive Career and Technical Education System</w:t>
            </w:r>
          </w:p>
        </w:tc>
      </w:tr>
      <w:tr w:rsidR="008628BA" w:rsidRPr="008628BA" w14:paraId="7BF7E729" w14:textId="77777777" w:rsidTr="008628BA">
        <w:tc>
          <w:tcPr>
            <w:tcW w:w="1170" w:type="dxa"/>
            <w:vAlign w:val="center"/>
          </w:tcPr>
          <w:p w14:paraId="383C9268" w14:textId="77777777" w:rsidR="008628BA" w:rsidRDefault="008628BA" w:rsidP="008628BA">
            <w:pPr>
              <w:jc w:val="center"/>
              <w:rPr>
                <w:sz w:val="22"/>
                <w:szCs w:val="22"/>
              </w:rPr>
            </w:pPr>
          </w:p>
        </w:tc>
        <w:tc>
          <w:tcPr>
            <w:tcW w:w="11780" w:type="dxa"/>
          </w:tcPr>
          <w:p w14:paraId="06C984CA" w14:textId="77777777" w:rsidR="008628BA" w:rsidRPr="008628BA" w:rsidRDefault="008628BA" w:rsidP="00FD64AF">
            <w:pPr>
              <w:rPr>
                <w:i/>
                <w:iCs/>
                <w:sz w:val="22"/>
                <w:szCs w:val="22"/>
              </w:rPr>
            </w:pPr>
          </w:p>
        </w:tc>
      </w:tr>
      <w:tr w:rsidR="00E946F8" w:rsidRPr="008628BA" w14:paraId="0EF43193" w14:textId="77777777" w:rsidTr="008628BA">
        <w:tc>
          <w:tcPr>
            <w:tcW w:w="1170" w:type="dxa"/>
            <w:vAlign w:val="center"/>
          </w:tcPr>
          <w:p w14:paraId="414B6199" w14:textId="725CADEF" w:rsidR="00E946F8" w:rsidRPr="008628BA" w:rsidRDefault="008628BA" w:rsidP="008628BA">
            <w:pPr>
              <w:jc w:val="center"/>
              <w:rPr>
                <w:sz w:val="22"/>
                <w:szCs w:val="22"/>
              </w:rPr>
            </w:pPr>
            <w:r>
              <w:rPr>
                <w:sz w:val="22"/>
                <w:szCs w:val="22"/>
              </w:rPr>
              <w:t xml:space="preserve">LD </w:t>
            </w:r>
            <w:r w:rsidR="00524FC3" w:rsidRPr="008628BA">
              <w:rPr>
                <w:sz w:val="22"/>
                <w:szCs w:val="22"/>
              </w:rPr>
              <w:t>1415</w:t>
            </w:r>
          </w:p>
        </w:tc>
        <w:tc>
          <w:tcPr>
            <w:tcW w:w="11780" w:type="dxa"/>
          </w:tcPr>
          <w:p w14:paraId="03EBFA76" w14:textId="429A4D6F" w:rsidR="00E946F8" w:rsidRPr="008628BA" w:rsidRDefault="00524FC3" w:rsidP="00FD64AF">
            <w:pPr>
              <w:rPr>
                <w:i/>
                <w:iCs/>
                <w:sz w:val="22"/>
                <w:szCs w:val="22"/>
              </w:rPr>
            </w:pPr>
            <w:r w:rsidRPr="008628BA">
              <w:rPr>
                <w:i/>
                <w:iCs/>
                <w:sz w:val="22"/>
                <w:szCs w:val="22"/>
              </w:rPr>
              <w:t>An Act to Expand Access to School Construction Funding</w:t>
            </w:r>
          </w:p>
        </w:tc>
      </w:tr>
      <w:tr w:rsidR="008628BA" w:rsidRPr="008628BA" w14:paraId="03E1D9F6" w14:textId="77777777" w:rsidTr="008628BA">
        <w:tc>
          <w:tcPr>
            <w:tcW w:w="1170" w:type="dxa"/>
            <w:vAlign w:val="center"/>
          </w:tcPr>
          <w:p w14:paraId="01C2AC4F" w14:textId="77777777" w:rsidR="008628BA" w:rsidRDefault="008628BA" w:rsidP="008628BA">
            <w:pPr>
              <w:jc w:val="center"/>
              <w:rPr>
                <w:sz w:val="22"/>
                <w:szCs w:val="22"/>
              </w:rPr>
            </w:pPr>
          </w:p>
        </w:tc>
        <w:tc>
          <w:tcPr>
            <w:tcW w:w="11780" w:type="dxa"/>
          </w:tcPr>
          <w:p w14:paraId="2458F5FE" w14:textId="77777777" w:rsidR="008628BA" w:rsidRPr="008628BA" w:rsidRDefault="008628BA" w:rsidP="00FD64AF">
            <w:pPr>
              <w:rPr>
                <w:i/>
                <w:iCs/>
                <w:sz w:val="22"/>
                <w:szCs w:val="22"/>
              </w:rPr>
            </w:pPr>
          </w:p>
        </w:tc>
      </w:tr>
      <w:tr w:rsidR="00524FC3" w:rsidRPr="008628BA" w14:paraId="7EA875FE" w14:textId="77777777" w:rsidTr="008628BA">
        <w:tc>
          <w:tcPr>
            <w:tcW w:w="1170" w:type="dxa"/>
            <w:vAlign w:val="center"/>
          </w:tcPr>
          <w:p w14:paraId="11B7CA7F" w14:textId="36394825" w:rsidR="00524FC3" w:rsidRPr="008628BA" w:rsidRDefault="008628BA" w:rsidP="008628BA">
            <w:pPr>
              <w:jc w:val="center"/>
              <w:rPr>
                <w:sz w:val="22"/>
                <w:szCs w:val="22"/>
              </w:rPr>
            </w:pPr>
            <w:r>
              <w:rPr>
                <w:sz w:val="22"/>
                <w:szCs w:val="22"/>
              </w:rPr>
              <w:t xml:space="preserve">LD </w:t>
            </w:r>
            <w:r w:rsidR="00524FC3" w:rsidRPr="008628BA">
              <w:rPr>
                <w:sz w:val="22"/>
                <w:szCs w:val="22"/>
              </w:rPr>
              <w:t>1526</w:t>
            </w:r>
          </w:p>
        </w:tc>
        <w:tc>
          <w:tcPr>
            <w:tcW w:w="11780" w:type="dxa"/>
          </w:tcPr>
          <w:p w14:paraId="52E036F0" w14:textId="07F1A043" w:rsidR="00524FC3" w:rsidRPr="008628BA" w:rsidRDefault="001E12DE" w:rsidP="00FD64AF">
            <w:pPr>
              <w:rPr>
                <w:i/>
                <w:iCs/>
                <w:sz w:val="22"/>
                <w:szCs w:val="22"/>
              </w:rPr>
            </w:pPr>
            <w:r w:rsidRPr="008628BA">
              <w:rPr>
                <w:i/>
                <w:iCs/>
                <w:sz w:val="22"/>
                <w:szCs w:val="22"/>
              </w:rPr>
              <w:t>Resolve, to Provide Grants to Support Reading Proficiency Programming in Schools</w:t>
            </w:r>
          </w:p>
        </w:tc>
      </w:tr>
      <w:tr w:rsidR="008628BA" w:rsidRPr="008628BA" w14:paraId="384A578F" w14:textId="77777777" w:rsidTr="008628BA">
        <w:tc>
          <w:tcPr>
            <w:tcW w:w="1170" w:type="dxa"/>
            <w:vAlign w:val="center"/>
          </w:tcPr>
          <w:p w14:paraId="5959B92A" w14:textId="77777777" w:rsidR="008628BA" w:rsidRDefault="008628BA" w:rsidP="008628BA">
            <w:pPr>
              <w:jc w:val="center"/>
              <w:rPr>
                <w:sz w:val="22"/>
                <w:szCs w:val="22"/>
              </w:rPr>
            </w:pPr>
          </w:p>
        </w:tc>
        <w:tc>
          <w:tcPr>
            <w:tcW w:w="11780" w:type="dxa"/>
          </w:tcPr>
          <w:p w14:paraId="6221731F" w14:textId="77777777" w:rsidR="008628BA" w:rsidRPr="008628BA" w:rsidRDefault="008628BA" w:rsidP="00FD64AF">
            <w:pPr>
              <w:rPr>
                <w:i/>
                <w:iCs/>
                <w:sz w:val="22"/>
                <w:szCs w:val="22"/>
              </w:rPr>
            </w:pPr>
          </w:p>
        </w:tc>
      </w:tr>
      <w:tr w:rsidR="001E12DE" w:rsidRPr="008628BA" w14:paraId="2BF6A59C" w14:textId="77777777" w:rsidTr="008628BA">
        <w:tc>
          <w:tcPr>
            <w:tcW w:w="1170" w:type="dxa"/>
            <w:vAlign w:val="center"/>
          </w:tcPr>
          <w:p w14:paraId="0103B2CA" w14:textId="405DFA31" w:rsidR="001E12DE" w:rsidRPr="008628BA" w:rsidRDefault="008628BA" w:rsidP="008628BA">
            <w:pPr>
              <w:jc w:val="center"/>
              <w:rPr>
                <w:sz w:val="22"/>
                <w:szCs w:val="22"/>
              </w:rPr>
            </w:pPr>
            <w:r>
              <w:rPr>
                <w:sz w:val="22"/>
                <w:szCs w:val="22"/>
              </w:rPr>
              <w:t xml:space="preserve">LD </w:t>
            </w:r>
            <w:r w:rsidR="001E12DE" w:rsidRPr="008628BA">
              <w:rPr>
                <w:sz w:val="22"/>
                <w:szCs w:val="22"/>
              </w:rPr>
              <w:t>1528</w:t>
            </w:r>
          </w:p>
        </w:tc>
        <w:tc>
          <w:tcPr>
            <w:tcW w:w="11780" w:type="dxa"/>
          </w:tcPr>
          <w:p w14:paraId="05EE8F28" w14:textId="63A0E4A9" w:rsidR="001E12DE" w:rsidRPr="008628BA" w:rsidRDefault="001E12DE" w:rsidP="00FD64AF">
            <w:pPr>
              <w:rPr>
                <w:i/>
                <w:iCs/>
                <w:sz w:val="22"/>
                <w:szCs w:val="22"/>
              </w:rPr>
            </w:pPr>
            <w:r w:rsidRPr="008628BA">
              <w:rPr>
                <w:i/>
                <w:iCs/>
                <w:sz w:val="22"/>
                <w:szCs w:val="22"/>
              </w:rPr>
              <w:t>Resolve, Directing the Department of Education to Submit a Report on Services Provided By the Child Development Services System and by School Administrative Units</w:t>
            </w:r>
          </w:p>
        </w:tc>
      </w:tr>
      <w:tr w:rsidR="008628BA" w:rsidRPr="008628BA" w14:paraId="2A58D847" w14:textId="77777777" w:rsidTr="008628BA">
        <w:tc>
          <w:tcPr>
            <w:tcW w:w="1170" w:type="dxa"/>
            <w:vAlign w:val="center"/>
          </w:tcPr>
          <w:p w14:paraId="7647E959" w14:textId="77777777" w:rsidR="008628BA" w:rsidRDefault="008628BA" w:rsidP="008628BA">
            <w:pPr>
              <w:jc w:val="center"/>
              <w:rPr>
                <w:sz w:val="22"/>
                <w:szCs w:val="22"/>
              </w:rPr>
            </w:pPr>
          </w:p>
        </w:tc>
        <w:tc>
          <w:tcPr>
            <w:tcW w:w="11780" w:type="dxa"/>
          </w:tcPr>
          <w:p w14:paraId="3FD004E7" w14:textId="77777777" w:rsidR="008628BA" w:rsidRPr="008628BA" w:rsidRDefault="008628BA" w:rsidP="00FD64AF">
            <w:pPr>
              <w:rPr>
                <w:i/>
                <w:iCs/>
                <w:sz w:val="22"/>
                <w:szCs w:val="22"/>
              </w:rPr>
            </w:pPr>
          </w:p>
        </w:tc>
      </w:tr>
      <w:tr w:rsidR="008628BA" w:rsidRPr="008628BA" w14:paraId="19B613F9" w14:textId="77777777" w:rsidTr="008628BA">
        <w:tc>
          <w:tcPr>
            <w:tcW w:w="1170" w:type="dxa"/>
            <w:vAlign w:val="center"/>
          </w:tcPr>
          <w:p w14:paraId="073C1CAB" w14:textId="4CA3A209" w:rsidR="008628BA" w:rsidRPr="008628BA" w:rsidRDefault="008628BA" w:rsidP="008628BA">
            <w:pPr>
              <w:jc w:val="center"/>
              <w:rPr>
                <w:sz w:val="22"/>
                <w:szCs w:val="22"/>
              </w:rPr>
            </w:pPr>
            <w:r>
              <w:rPr>
                <w:sz w:val="22"/>
                <w:szCs w:val="22"/>
              </w:rPr>
              <w:t xml:space="preserve">LD </w:t>
            </w:r>
            <w:r w:rsidRPr="008628BA">
              <w:rPr>
                <w:sz w:val="22"/>
                <w:szCs w:val="22"/>
              </w:rPr>
              <w:t>1799</w:t>
            </w:r>
          </w:p>
        </w:tc>
        <w:tc>
          <w:tcPr>
            <w:tcW w:w="11780" w:type="dxa"/>
          </w:tcPr>
          <w:p w14:paraId="28247555" w14:textId="1C19ECE2" w:rsidR="008628BA" w:rsidRPr="008628BA" w:rsidRDefault="008628BA" w:rsidP="00FD64AF">
            <w:pPr>
              <w:rPr>
                <w:i/>
                <w:iCs/>
                <w:sz w:val="22"/>
                <w:szCs w:val="22"/>
              </w:rPr>
            </w:pPr>
            <w:r w:rsidRPr="008628BA">
              <w:rPr>
                <w:i/>
                <w:iCs/>
                <w:sz w:val="22"/>
                <w:szCs w:val="22"/>
              </w:rPr>
              <w:t>An Act to Expand Maine's High-quality Early Learning and Care for Children by Increasing Public Preschool Opportunities in Communities</w:t>
            </w:r>
          </w:p>
        </w:tc>
      </w:tr>
    </w:tbl>
    <w:p w14:paraId="4EDDEAB1" w14:textId="1F188FBD" w:rsidR="00A664CB" w:rsidRPr="008628BA" w:rsidRDefault="00A664CB" w:rsidP="00FD64AF">
      <w:pPr>
        <w:rPr>
          <w:sz w:val="22"/>
          <w:szCs w:val="22"/>
        </w:rPr>
      </w:pPr>
    </w:p>
    <w:sectPr w:rsidR="00A664CB" w:rsidRPr="008628BA" w:rsidSect="009F7EDA">
      <w:footerReference w:type="default" r:id="rId12"/>
      <w:pgSz w:w="15840" w:h="12240" w:orient="landscape"/>
      <w:pgMar w:top="720" w:right="1440" w:bottom="72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9840" w14:textId="77777777" w:rsidR="00511A9C" w:rsidRDefault="00511A9C" w:rsidP="00BF62EA">
      <w:r>
        <w:separator/>
      </w:r>
    </w:p>
  </w:endnote>
  <w:endnote w:type="continuationSeparator" w:id="0">
    <w:p w14:paraId="6DCF6599" w14:textId="77777777" w:rsidR="00511A9C" w:rsidRDefault="00511A9C" w:rsidP="00BF62EA">
      <w:r>
        <w:continuationSeparator/>
      </w:r>
    </w:p>
  </w:endnote>
  <w:endnote w:type="continuationNotice" w:id="1">
    <w:p w14:paraId="79358026" w14:textId="77777777" w:rsidR="00511A9C" w:rsidRDefault="00511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977132"/>
      <w:docPartObj>
        <w:docPartGallery w:val="Page Numbers (Bottom of Page)"/>
        <w:docPartUnique/>
      </w:docPartObj>
    </w:sdtPr>
    <w:sdtEndPr>
      <w:rPr>
        <w:noProof/>
      </w:rPr>
    </w:sdtEndPr>
    <w:sdtContent>
      <w:p w14:paraId="12908A6F" w14:textId="0DD2D087" w:rsidR="00670B71" w:rsidRDefault="00670B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7648AF" w14:textId="77777777" w:rsidR="00670B71" w:rsidRDefault="0067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011D" w14:textId="77777777" w:rsidR="00511A9C" w:rsidRDefault="00511A9C" w:rsidP="00BF62EA">
      <w:r>
        <w:separator/>
      </w:r>
    </w:p>
  </w:footnote>
  <w:footnote w:type="continuationSeparator" w:id="0">
    <w:p w14:paraId="71E461A7" w14:textId="77777777" w:rsidR="00511A9C" w:rsidRDefault="00511A9C" w:rsidP="00BF62EA">
      <w:r>
        <w:continuationSeparator/>
      </w:r>
    </w:p>
  </w:footnote>
  <w:footnote w:type="continuationNotice" w:id="1">
    <w:p w14:paraId="0103D40A" w14:textId="77777777" w:rsidR="00511A9C" w:rsidRDefault="00511A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B07A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D4811"/>
    <w:multiLevelType w:val="multilevel"/>
    <w:tmpl w:val="FF027EF4"/>
    <w:lvl w:ilvl="0">
      <w:start w:val="1"/>
      <w:numFmt w:val="bullet"/>
      <w:lvlText w:val=""/>
      <w:lvlJc w:val="left"/>
      <w:pPr>
        <w:ind w:left="576" w:hanging="288"/>
      </w:pPr>
      <w:rPr>
        <w:rFonts w:ascii="Wingdings" w:hAnsi="Wingdings" w:hint="default"/>
        <w:b w:val="0"/>
        <w:color w:val="auto"/>
        <w:spacing w:val="38"/>
        <w:position w:val="0"/>
        <w:sz w:val="24"/>
        <w:szCs w:val="24"/>
      </w:rPr>
    </w:lvl>
    <w:lvl w:ilvl="1">
      <w:start w:val="1"/>
      <w:numFmt w:val="bullet"/>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lvlText w:val=""/>
      <w:lvlJc w:val="left"/>
      <w:pPr>
        <w:ind w:left="2736" w:hanging="288"/>
      </w:pPr>
      <w:rPr>
        <w:rFonts w:ascii="Symbol" w:hAnsi="Symbol" w:hint="default"/>
      </w:rPr>
    </w:lvl>
    <w:lvl w:ilvl="4">
      <w:start w:val="1"/>
      <w:numFmt w:val="bullet"/>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2" w15:restartNumberingAfterBreak="0">
    <w:nsid w:val="0209426E"/>
    <w:multiLevelType w:val="multilevel"/>
    <w:tmpl w:val="0456D71E"/>
    <w:lvl w:ilvl="0">
      <w:start w:val="1"/>
      <w:numFmt w:val="bullet"/>
      <w:lvlText w:val=""/>
      <w:lvlJc w:val="left"/>
      <w:pPr>
        <w:ind w:left="576" w:hanging="288"/>
      </w:pPr>
      <w:rPr>
        <w:rFonts w:ascii="Wingdings" w:hAnsi="Wingdings" w:hint="default"/>
        <w:b w:val="0"/>
        <w:color w:val="auto"/>
        <w:spacing w:val="38"/>
        <w:position w:val="0"/>
        <w:sz w:val="24"/>
        <w:szCs w:val="24"/>
      </w:rPr>
    </w:lvl>
    <w:lvl w:ilvl="1">
      <w:start w:val="1"/>
      <w:numFmt w:val="bullet"/>
      <w:lvlText w:val=""/>
      <w:lvlJc w:val="left"/>
      <w:pPr>
        <w:ind w:left="1296" w:hanging="288"/>
      </w:pPr>
      <w:rPr>
        <w:rFonts w:ascii="Wingdings" w:hAnsi="Wingdings" w:hint="default"/>
        <w:color w:val="auto"/>
      </w:rPr>
    </w:lvl>
    <w:lvl w:ilvl="2">
      <w:start w:val="1"/>
      <w:numFmt w:val="upperLetter"/>
      <w:lvlText w:val="%3."/>
      <w:lvlJc w:val="left"/>
      <w:pPr>
        <w:ind w:left="2088" w:hanging="360"/>
      </w:pPr>
      <w:rPr>
        <w:rFonts w:hint="default"/>
      </w:rPr>
    </w:lvl>
    <w:lvl w:ilvl="3">
      <w:start w:val="1"/>
      <w:numFmt w:val="bullet"/>
      <w:lvlText w:val=""/>
      <w:lvlJc w:val="left"/>
      <w:pPr>
        <w:ind w:left="2736" w:hanging="288"/>
      </w:pPr>
      <w:rPr>
        <w:rFonts w:ascii="Symbol" w:hAnsi="Symbol" w:hint="default"/>
      </w:rPr>
    </w:lvl>
    <w:lvl w:ilvl="4">
      <w:start w:val="1"/>
      <w:numFmt w:val="bullet"/>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3" w15:restartNumberingAfterBreak="0">
    <w:nsid w:val="05F82372"/>
    <w:multiLevelType w:val="hybridMultilevel"/>
    <w:tmpl w:val="138A129C"/>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06DF42BF"/>
    <w:multiLevelType w:val="hybridMultilevel"/>
    <w:tmpl w:val="09845E26"/>
    <w:lvl w:ilvl="0" w:tplc="0409000B">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5" w15:restartNumberingAfterBreak="0">
    <w:nsid w:val="0844533A"/>
    <w:multiLevelType w:val="hybridMultilevel"/>
    <w:tmpl w:val="40489DEC"/>
    <w:lvl w:ilvl="0" w:tplc="24FE9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6154D"/>
    <w:multiLevelType w:val="hybridMultilevel"/>
    <w:tmpl w:val="AC6C4F2A"/>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15:restartNumberingAfterBreak="0">
    <w:nsid w:val="0CB64D51"/>
    <w:multiLevelType w:val="hybridMultilevel"/>
    <w:tmpl w:val="74566450"/>
    <w:lvl w:ilvl="0" w:tplc="04090001">
      <w:start w:val="1"/>
      <w:numFmt w:val="bullet"/>
      <w:lvlText w:val=""/>
      <w:lvlJc w:val="left"/>
      <w:pPr>
        <w:ind w:left="686" w:hanging="360"/>
      </w:pPr>
      <w:rPr>
        <w:rFonts w:ascii="Symbol" w:hAnsi="Symbol" w:hint="default"/>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8" w15:restartNumberingAfterBreak="0">
    <w:nsid w:val="0FCD6EFA"/>
    <w:multiLevelType w:val="hybridMultilevel"/>
    <w:tmpl w:val="BB1EE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65C97"/>
    <w:multiLevelType w:val="hybridMultilevel"/>
    <w:tmpl w:val="C0ECA502"/>
    <w:lvl w:ilvl="0" w:tplc="0409000B">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120B693E"/>
    <w:multiLevelType w:val="hybridMultilevel"/>
    <w:tmpl w:val="C8260D40"/>
    <w:lvl w:ilvl="0" w:tplc="C73CEB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B4217"/>
    <w:multiLevelType w:val="hybridMultilevel"/>
    <w:tmpl w:val="5D08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B170F"/>
    <w:multiLevelType w:val="multilevel"/>
    <w:tmpl w:val="4EDA8B90"/>
    <w:styleLink w:val="ListBullets"/>
    <w:lvl w:ilvl="0">
      <w:start w:val="1"/>
      <w:numFmt w:val="bullet"/>
      <w:pStyle w:val="ListBullet"/>
      <w:lvlText w:val=""/>
      <w:lvlJc w:val="left"/>
      <w:pPr>
        <w:ind w:left="288"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upperLetter"/>
      <w:lvlText w:val="%3."/>
      <w:lvlJc w:val="left"/>
      <w:pPr>
        <w:ind w:left="2088" w:hanging="360"/>
      </w:pPr>
      <w:rPr>
        <w:rFont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13" w15:restartNumberingAfterBreak="0">
    <w:nsid w:val="21AB622C"/>
    <w:multiLevelType w:val="hybridMultilevel"/>
    <w:tmpl w:val="C436CCE4"/>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235249B1"/>
    <w:multiLevelType w:val="hybridMultilevel"/>
    <w:tmpl w:val="8920F83E"/>
    <w:lvl w:ilvl="0" w:tplc="0409000B">
      <w:start w:val="1"/>
      <w:numFmt w:val="bullet"/>
      <w:lvlText w:val=""/>
      <w:lvlJc w:val="left"/>
      <w:pPr>
        <w:ind w:left="973" w:hanging="360"/>
      </w:pPr>
      <w:rPr>
        <w:rFonts w:ascii="Wingdings" w:hAnsi="Wingdings"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5" w15:restartNumberingAfterBreak="0">
    <w:nsid w:val="2510172D"/>
    <w:multiLevelType w:val="hybridMultilevel"/>
    <w:tmpl w:val="AD540E40"/>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26C516E8"/>
    <w:multiLevelType w:val="hybridMultilevel"/>
    <w:tmpl w:val="D3D2BF58"/>
    <w:lvl w:ilvl="0" w:tplc="0409000B">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15:restartNumberingAfterBreak="0">
    <w:nsid w:val="2A400B0F"/>
    <w:multiLevelType w:val="hybridMultilevel"/>
    <w:tmpl w:val="DDC677E4"/>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2CCF4733"/>
    <w:multiLevelType w:val="hybridMultilevel"/>
    <w:tmpl w:val="7F0C89DE"/>
    <w:lvl w:ilvl="0" w:tplc="053040D8">
      <w:start w:val="1"/>
      <w:numFmt w:val="bullet"/>
      <w:lvlText w:val=""/>
      <w:lvlJc w:val="left"/>
      <w:pPr>
        <w:ind w:left="990" w:hanging="360"/>
      </w:pPr>
      <w:rPr>
        <w:rFonts w:ascii="Symbol" w:hAnsi="Symbol" w:hint="default"/>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31AC4CA6"/>
    <w:multiLevelType w:val="hybridMultilevel"/>
    <w:tmpl w:val="848C7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7595D"/>
    <w:multiLevelType w:val="hybridMultilevel"/>
    <w:tmpl w:val="DA1288E4"/>
    <w:lvl w:ilvl="0" w:tplc="0409000D">
      <w:start w:val="1"/>
      <w:numFmt w:val="bullet"/>
      <w:lvlText w:val=""/>
      <w:lvlJc w:val="left"/>
      <w:pPr>
        <w:ind w:left="1180" w:hanging="360"/>
      </w:pPr>
      <w:rPr>
        <w:rFonts w:ascii="Wingdings" w:hAnsi="Wingdings" w:hint="default"/>
      </w:rPr>
    </w:lvl>
    <w:lvl w:ilvl="1" w:tplc="FFFFFFFF" w:tentative="1">
      <w:start w:val="1"/>
      <w:numFmt w:val="bullet"/>
      <w:lvlText w:val="o"/>
      <w:lvlJc w:val="left"/>
      <w:pPr>
        <w:ind w:left="1900" w:hanging="360"/>
      </w:pPr>
      <w:rPr>
        <w:rFonts w:ascii="Courier New" w:hAnsi="Courier New" w:cs="Courier New" w:hint="default"/>
      </w:rPr>
    </w:lvl>
    <w:lvl w:ilvl="2" w:tplc="FFFFFFFF" w:tentative="1">
      <w:start w:val="1"/>
      <w:numFmt w:val="bullet"/>
      <w:lvlText w:val=""/>
      <w:lvlJc w:val="left"/>
      <w:pPr>
        <w:ind w:left="2620" w:hanging="360"/>
      </w:pPr>
      <w:rPr>
        <w:rFonts w:ascii="Wingdings" w:hAnsi="Wingdings" w:hint="default"/>
      </w:rPr>
    </w:lvl>
    <w:lvl w:ilvl="3" w:tplc="FFFFFFFF" w:tentative="1">
      <w:start w:val="1"/>
      <w:numFmt w:val="bullet"/>
      <w:lvlText w:val=""/>
      <w:lvlJc w:val="left"/>
      <w:pPr>
        <w:ind w:left="3340" w:hanging="360"/>
      </w:pPr>
      <w:rPr>
        <w:rFonts w:ascii="Symbol" w:hAnsi="Symbol" w:hint="default"/>
      </w:rPr>
    </w:lvl>
    <w:lvl w:ilvl="4" w:tplc="FFFFFFFF" w:tentative="1">
      <w:start w:val="1"/>
      <w:numFmt w:val="bullet"/>
      <w:lvlText w:val="o"/>
      <w:lvlJc w:val="left"/>
      <w:pPr>
        <w:ind w:left="4060" w:hanging="360"/>
      </w:pPr>
      <w:rPr>
        <w:rFonts w:ascii="Courier New" w:hAnsi="Courier New" w:cs="Courier New" w:hint="default"/>
      </w:rPr>
    </w:lvl>
    <w:lvl w:ilvl="5" w:tplc="FFFFFFFF" w:tentative="1">
      <w:start w:val="1"/>
      <w:numFmt w:val="bullet"/>
      <w:lvlText w:val=""/>
      <w:lvlJc w:val="left"/>
      <w:pPr>
        <w:ind w:left="4780" w:hanging="360"/>
      </w:pPr>
      <w:rPr>
        <w:rFonts w:ascii="Wingdings" w:hAnsi="Wingdings" w:hint="default"/>
      </w:rPr>
    </w:lvl>
    <w:lvl w:ilvl="6" w:tplc="FFFFFFFF" w:tentative="1">
      <w:start w:val="1"/>
      <w:numFmt w:val="bullet"/>
      <w:lvlText w:val=""/>
      <w:lvlJc w:val="left"/>
      <w:pPr>
        <w:ind w:left="5500" w:hanging="360"/>
      </w:pPr>
      <w:rPr>
        <w:rFonts w:ascii="Symbol" w:hAnsi="Symbol" w:hint="default"/>
      </w:rPr>
    </w:lvl>
    <w:lvl w:ilvl="7" w:tplc="FFFFFFFF" w:tentative="1">
      <w:start w:val="1"/>
      <w:numFmt w:val="bullet"/>
      <w:lvlText w:val="o"/>
      <w:lvlJc w:val="left"/>
      <w:pPr>
        <w:ind w:left="6220" w:hanging="360"/>
      </w:pPr>
      <w:rPr>
        <w:rFonts w:ascii="Courier New" w:hAnsi="Courier New" w:cs="Courier New" w:hint="default"/>
      </w:rPr>
    </w:lvl>
    <w:lvl w:ilvl="8" w:tplc="FFFFFFFF" w:tentative="1">
      <w:start w:val="1"/>
      <w:numFmt w:val="bullet"/>
      <w:lvlText w:val=""/>
      <w:lvlJc w:val="left"/>
      <w:pPr>
        <w:ind w:left="6940" w:hanging="360"/>
      </w:pPr>
      <w:rPr>
        <w:rFonts w:ascii="Wingdings" w:hAnsi="Wingdings" w:hint="default"/>
      </w:rPr>
    </w:lvl>
  </w:abstractNum>
  <w:abstractNum w:abstractNumId="21" w15:restartNumberingAfterBreak="0">
    <w:nsid w:val="38781D85"/>
    <w:multiLevelType w:val="hybridMultilevel"/>
    <w:tmpl w:val="763C5B98"/>
    <w:lvl w:ilvl="0" w:tplc="053040D8">
      <w:start w:val="1"/>
      <w:numFmt w:val="bullet"/>
      <w:lvlText w:val=""/>
      <w:lvlJc w:val="left"/>
      <w:pPr>
        <w:ind w:left="968" w:hanging="360"/>
      </w:pPr>
      <w:rPr>
        <w:rFonts w:ascii="Symbol" w:hAnsi="Symbol" w:hint="default"/>
        <w:sz w:val="22"/>
        <w:szCs w:val="22"/>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22" w15:restartNumberingAfterBreak="0">
    <w:nsid w:val="3C5E2E2E"/>
    <w:multiLevelType w:val="hybridMultilevel"/>
    <w:tmpl w:val="99BEB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43AFE"/>
    <w:multiLevelType w:val="hybridMultilevel"/>
    <w:tmpl w:val="A668596E"/>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4" w15:restartNumberingAfterBreak="0">
    <w:nsid w:val="437E05EE"/>
    <w:multiLevelType w:val="hybridMultilevel"/>
    <w:tmpl w:val="6F662100"/>
    <w:lvl w:ilvl="0" w:tplc="0409000B">
      <w:start w:val="1"/>
      <w:numFmt w:val="bullet"/>
      <w:lvlText w:val=""/>
      <w:lvlJc w:val="left"/>
      <w:pPr>
        <w:ind w:left="1685" w:hanging="360"/>
      </w:pPr>
      <w:rPr>
        <w:rFonts w:ascii="Wingdings" w:hAnsi="Wingdings"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25" w15:restartNumberingAfterBreak="0">
    <w:nsid w:val="4604569A"/>
    <w:multiLevelType w:val="hybridMultilevel"/>
    <w:tmpl w:val="A4F4A9E8"/>
    <w:lvl w:ilvl="0" w:tplc="04090001">
      <w:start w:val="1"/>
      <w:numFmt w:val="bullet"/>
      <w:lvlText w:val=""/>
      <w:lvlJc w:val="left"/>
      <w:pPr>
        <w:ind w:left="1008" w:hanging="360"/>
      </w:pPr>
      <w:rPr>
        <w:rFonts w:ascii="Symbol" w:hAnsi="Symbol" w:hint="default"/>
        <w:sz w:val="22"/>
        <w:szCs w:val="22"/>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47FB3297"/>
    <w:multiLevelType w:val="hybridMultilevel"/>
    <w:tmpl w:val="081EC8FE"/>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7" w15:restartNumberingAfterBreak="0">
    <w:nsid w:val="49D648A0"/>
    <w:multiLevelType w:val="hybridMultilevel"/>
    <w:tmpl w:val="1D8E54C6"/>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8" w15:restartNumberingAfterBreak="0">
    <w:nsid w:val="4A420BDF"/>
    <w:multiLevelType w:val="hybridMultilevel"/>
    <w:tmpl w:val="C68EC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860D2"/>
    <w:multiLevelType w:val="hybridMultilevel"/>
    <w:tmpl w:val="D0C4AECC"/>
    <w:lvl w:ilvl="0" w:tplc="0409000B">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0" w15:restartNumberingAfterBreak="0">
    <w:nsid w:val="50E06BAA"/>
    <w:multiLevelType w:val="hybridMultilevel"/>
    <w:tmpl w:val="3166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46A10"/>
    <w:multiLevelType w:val="hybridMultilevel"/>
    <w:tmpl w:val="F882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47A8B"/>
    <w:multiLevelType w:val="hybridMultilevel"/>
    <w:tmpl w:val="7008762E"/>
    <w:lvl w:ilvl="0" w:tplc="0409000B">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3" w15:restartNumberingAfterBreak="0">
    <w:nsid w:val="60BB3151"/>
    <w:multiLevelType w:val="multilevel"/>
    <w:tmpl w:val="1414B546"/>
    <w:lvl w:ilvl="0">
      <w:start w:val="1"/>
      <w:numFmt w:val="bullet"/>
      <w:lvlText w:val=""/>
      <w:lvlJc w:val="left"/>
      <w:pPr>
        <w:ind w:left="576" w:hanging="288"/>
      </w:pPr>
      <w:rPr>
        <w:rFonts w:ascii="Wingdings" w:hAnsi="Wingdings" w:hint="default"/>
        <w:b w:val="0"/>
        <w:color w:val="auto"/>
        <w:spacing w:val="38"/>
        <w:position w:val="0"/>
        <w:sz w:val="24"/>
        <w:szCs w:val="24"/>
      </w:rPr>
    </w:lvl>
    <w:lvl w:ilvl="1">
      <w:start w:val="1"/>
      <w:numFmt w:val="bullet"/>
      <w:lvlText w:val=""/>
      <w:lvlJc w:val="left"/>
      <w:pPr>
        <w:ind w:left="1296" w:hanging="288"/>
      </w:pPr>
      <w:rPr>
        <w:rFonts w:ascii="Wingdings" w:hAnsi="Wingdings" w:hint="default"/>
        <w:color w:val="auto"/>
      </w:rPr>
    </w:lvl>
    <w:lvl w:ilvl="2">
      <w:start w:val="1"/>
      <w:numFmt w:val="upperLetter"/>
      <w:lvlText w:val="%3."/>
      <w:lvlJc w:val="left"/>
      <w:pPr>
        <w:ind w:left="2088" w:hanging="360"/>
      </w:pPr>
      <w:rPr>
        <w:rFonts w:hint="default"/>
      </w:rPr>
    </w:lvl>
    <w:lvl w:ilvl="3">
      <w:start w:val="1"/>
      <w:numFmt w:val="bullet"/>
      <w:lvlText w:val=""/>
      <w:lvlJc w:val="left"/>
      <w:pPr>
        <w:ind w:left="2736" w:hanging="288"/>
      </w:pPr>
      <w:rPr>
        <w:rFonts w:ascii="Symbol" w:hAnsi="Symbol" w:hint="default"/>
      </w:rPr>
    </w:lvl>
    <w:lvl w:ilvl="4">
      <w:start w:val="1"/>
      <w:numFmt w:val="bullet"/>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34" w15:restartNumberingAfterBreak="0">
    <w:nsid w:val="723707A9"/>
    <w:multiLevelType w:val="hybridMultilevel"/>
    <w:tmpl w:val="0F12A5DC"/>
    <w:lvl w:ilvl="0" w:tplc="0409000B">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5" w15:restartNumberingAfterBreak="0">
    <w:nsid w:val="72D646C9"/>
    <w:multiLevelType w:val="hybridMultilevel"/>
    <w:tmpl w:val="A0128440"/>
    <w:lvl w:ilvl="0" w:tplc="0409000B">
      <w:start w:val="1"/>
      <w:numFmt w:val="bullet"/>
      <w:lvlText w:val=""/>
      <w:lvlJc w:val="left"/>
      <w:pPr>
        <w:ind w:left="1328" w:hanging="360"/>
      </w:pPr>
      <w:rPr>
        <w:rFonts w:ascii="Wingdings" w:hAnsi="Wingdings"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36" w15:restartNumberingAfterBreak="0">
    <w:nsid w:val="73960A6A"/>
    <w:multiLevelType w:val="hybridMultilevel"/>
    <w:tmpl w:val="AF7A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355F7"/>
    <w:multiLevelType w:val="hybridMultilevel"/>
    <w:tmpl w:val="547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E4109"/>
    <w:multiLevelType w:val="hybridMultilevel"/>
    <w:tmpl w:val="CB0C401C"/>
    <w:lvl w:ilvl="0" w:tplc="DBB8B5A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43E61"/>
    <w:multiLevelType w:val="hybridMultilevel"/>
    <w:tmpl w:val="3B28B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04E3D"/>
    <w:multiLevelType w:val="hybridMultilevel"/>
    <w:tmpl w:val="AE44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334348">
    <w:abstractNumId w:val="12"/>
    <w:lvlOverride w:ilvl="0">
      <w:lvl w:ilvl="0">
        <w:start w:val="1"/>
        <w:numFmt w:val="bullet"/>
        <w:pStyle w:val="ListBullet"/>
        <w:lvlText w:val=""/>
        <w:lvlJc w:val="left"/>
        <w:pPr>
          <w:ind w:left="2070" w:hanging="360"/>
        </w:pPr>
        <w:rPr>
          <w:rFonts w:ascii="Symbol" w:hAnsi="Symbol" w:hint="default"/>
          <w:color w:val="auto"/>
          <w:sz w:val="22"/>
          <w:szCs w:val="22"/>
        </w:rPr>
      </w:lvl>
    </w:lvlOverride>
    <w:lvlOverride w:ilvl="1">
      <w:lvl w:ilvl="1">
        <w:start w:val="1"/>
        <w:numFmt w:val="bullet"/>
        <w:pStyle w:val="ListBullet2"/>
        <w:lvlText w:val="o"/>
        <w:lvlJc w:val="left"/>
        <w:pPr>
          <w:ind w:left="216" w:hanging="360"/>
        </w:pPr>
        <w:rPr>
          <w:rFonts w:ascii="Courier New" w:hAnsi="Courier New" w:cs="Courier New" w:hint="default"/>
        </w:rPr>
      </w:lvl>
    </w:lvlOverride>
    <w:lvlOverride w:ilvl="2">
      <w:lvl w:ilvl="2">
        <w:start w:val="1"/>
        <w:numFmt w:val="bullet"/>
        <w:lvlText w:val=""/>
        <w:lvlJc w:val="left"/>
        <w:pPr>
          <w:ind w:left="936" w:hanging="360"/>
        </w:pPr>
        <w:rPr>
          <w:rFonts w:ascii="Wingdings" w:hAnsi="Wingdings" w:hint="default"/>
        </w:rPr>
      </w:lvl>
    </w:lvlOverride>
    <w:lvlOverride w:ilvl="3">
      <w:lvl w:ilvl="3" w:tentative="1">
        <w:start w:val="1"/>
        <w:numFmt w:val="bullet"/>
        <w:pStyle w:val="ListBullet4"/>
        <w:lvlText w:val=""/>
        <w:lvlJc w:val="left"/>
        <w:pPr>
          <w:ind w:left="1656" w:hanging="360"/>
        </w:pPr>
        <w:rPr>
          <w:rFonts w:ascii="Symbol" w:hAnsi="Symbol" w:hint="default"/>
        </w:rPr>
      </w:lvl>
    </w:lvlOverride>
    <w:lvlOverride w:ilvl="4">
      <w:lvl w:ilvl="4" w:tentative="1">
        <w:start w:val="1"/>
        <w:numFmt w:val="bullet"/>
        <w:pStyle w:val="ListBullet5"/>
        <w:lvlText w:val="o"/>
        <w:lvlJc w:val="left"/>
        <w:pPr>
          <w:ind w:left="2376" w:hanging="360"/>
        </w:pPr>
        <w:rPr>
          <w:rFonts w:ascii="Courier New" w:hAnsi="Courier New" w:cs="Courier New" w:hint="default"/>
        </w:rPr>
      </w:lvl>
    </w:lvlOverride>
    <w:lvlOverride w:ilvl="5">
      <w:lvl w:ilvl="5" w:tentative="1">
        <w:start w:val="1"/>
        <w:numFmt w:val="bullet"/>
        <w:lvlText w:val=""/>
        <w:lvlJc w:val="left"/>
        <w:pPr>
          <w:ind w:left="3096" w:hanging="360"/>
        </w:pPr>
        <w:rPr>
          <w:rFonts w:ascii="Wingdings" w:hAnsi="Wingdings" w:hint="default"/>
        </w:rPr>
      </w:lvl>
    </w:lvlOverride>
    <w:lvlOverride w:ilvl="6">
      <w:lvl w:ilvl="6" w:tentative="1">
        <w:start w:val="1"/>
        <w:numFmt w:val="bullet"/>
        <w:lvlText w:val=""/>
        <w:lvlJc w:val="left"/>
        <w:pPr>
          <w:ind w:left="3816" w:hanging="360"/>
        </w:pPr>
        <w:rPr>
          <w:rFonts w:ascii="Symbol" w:hAnsi="Symbol" w:hint="default"/>
        </w:rPr>
      </w:lvl>
    </w:lvlOverride>
    <w:lvlOverride w:ilvl="7">
      <w:lvl w:ilvl="7" w:tentative="1">
        <w:start w:val="1"/>
        <w:numFmt w:val="bullet"/>
        <w:lvlText w:val="o"/>
        <w:lvlJc w:val="left"/>
        <w:pPr>
          <w:ind w:left="4536" w:hanging="360"/>
        </w:pPr>
        <w:rPr>
          <w:rFonts w:ascii="Courier New" w:hAnsi="Courier New" w:cs="Courier New" w:hint="default"/>
        </w:rPr>
      </w:lvl>
    </w:lvlOverride>
    <w:lvlOverride w:ilvl="8">
      <w:lvl w:ilvl="8" w:tentative="1">
        <w:start w:val="1"/>
        <w:numFmt w:val="bullet"/>
        <w:lvlText w:val=""/>
        <w:lvlJc w:val="left"/>
        <w:pPr>
          <w:ind w:left="5256" w:hanging="360"/>
        </w:pPr>
        <w:rPr>
          <w:rFonts w:ascii="Wingdings" w:hAnsi="Wingdings" w:hint="default"/>
        </w:rPr>
      </w:lvl>
    </w:lvlOverride>
  </w:num>
  <w:num w:numId="2" w16cid:durableId="1000541146">
    <w:abstractNumId w:val="12"/>
  </w:num>
  <w:num w:numId="3" w16cid:durableId="160433955">
    <w:abstractNumId w:val="1"/>
  </w:num>
  <w:num w:numId="4" w16cid:durableId="1521747238">
    <w:abstractNumId w:val="10"/>
  </w:num>
  <w:num w:numId="5" w16cid:durableId="65147540">
    <w:abstractNumId w:val="8"/>
  </w:num>
  <w:num w:numId="6" w16cid:durableId="2021740294">
    <w:abstractNumId w:val="5"/>
  </w:num>
  <w:num w:numId="7" w16cid:durableId="1457018656">
    <w:abstractNumId w:val="22"/>
  </w:num>
  <w:num w:numId="8" w16cid:durableId="1752240855">
    <w:abstractNumId w:val="39"/>
  </w:num>
  <w:num w:numId="9" w16cid:durableId="520245887">
    <w:abstractNumId w:val="28"/>
  </w:num>
  <w:num w:numId="10" w16cid:durableId="243073746">
    <w:abstractNumId w:val="30"/>
  </w:num>
  <w:num w:numId="11" w16cid:durableId="1501852337">
    <w:abstractNumId w:val="19"/>
  </w:num>
  <w:num w:numId="12" w16cid:durableId="246039298">
    <w:abstractNumId w:val="36"/>
  </w:num>
  <w:num w:numId="13" w16cid:durableId="1327325306">
    <w:abstractNumId w:val="0"/>
  </w:num>
  <w:num w:numId="14" w16cid:durableId="21250612">
    <w:abstractNumId w:val="9"/>
  </w:num>
  <w:num w:numId="15" w16cid:durableId="345593330">
    <w:abstractNumId w:val="20"/>
  </w:num>
  <w:num w:numId="16" w16cid:durableId="618149878">
    <w:abstractNumId w:val="33"/>
  </w:num>
  <w:num w:numId="17" w16cid:durableId="876702663">
    <w:abstractNumId w:val="2"/>
  </w:num>
  <w:num w:numId="18" w16cid:durableId="1350763367">
    <w:abstractNumId w:val="15"/>
  </w:num>
  <w:num w:numId="19" w16cid:durableId="2045516392">
    <w:abstractNumId w:val="18"/>
  </w:num>
  <w:num w:numId="20" w16cid:durableId="1870727452">
    <w:abstractNumId w:val="13"/>
  </w:num>
  <w:num w:numId="21" w16cid:durableId="774708818">
    <w:abstractNumId w:val="34"/>
  </w:num>
  <w:num w:numId="22" w16cid:durableId="391079320">
    <w:abstractNumId w:val="29"/>
  </w:num>
  <w:num w:numId="23" w16cid:durableId="1413503538">
    <w:abstractNumId w:val="4"/>
  </w:num>
  <w:num w:numId="24" w16cid:durableId="333462440">
    <w:abstractNumId w:val="32"/>
  </w:num>
  <w:num w:numId="25" w16cid:durableId="1165824616">
    <w:abstractNumId w:val="27"/>
  </w:num>
  <w:num w:numId="26" w16cid:durableId="1064790504">
    <w:abstractNumId w:val="24"/>
  </w:num>
  <w:num w:numId="27" w16cid:durableId="1234003970">
    <w:abstractNumId w:val="35"/>
  </w:num>
  <w:num w:numId="28" w16cid:durableId="1068381905">
    <w:abstractNumId w:val="21"/>
  </w:num>
  <w:num w:numId="29" w16cid:durableId="1281565855">
    <w:abstractNumId w:val="38"/>
  </w:num>
  <w:num w:numId="30" w16cid:durableId="575936023">
    <w:abstractNumId w:val="16"/>
  </w:num>
  <w:num w:numId="31" w16cid:durableId="872499831">
    <w:abstractNumId w:val="3"/>
  </w:num>
  <w:num w:numId="32" w16cid:durableId="683484633">
    <w:abstractNumId w:val="23"/>
  </w:num>
  <w:num w:numId="33" w16cid:durableId="468326382">
    <w:abstractNumId w:val="17"/>
  </w:num>
  <w:num w:numId="34" w16cid:durableId="449013246">
    <w:abstractNumId w:val="40"/>
  </w:num>
  <w:num w:numId="35" w16cid:durableId="1325426838">
    <w:abstractNumId w:val="6"/>
  </w:num>
  <w:num w:numId="36" w16cid:durableId="1148398341">
    <w:abstractNumId w:val="14"/>
  </w:num>
  <w:num w:numId="37" w16cid:durableId="2106149111">
    <w:abstractNumId w:val="37"/>
  </w:num>
  <w:num w:numId="38" w16cid:durableId="1707950191">
    <w:abstractNumId w:val="11"/>
  </w:num>
  <w:num w:numId="39" w16cid:durableId="548491677">
    <w:abstractNumId w:val="26"/>
  </w:num>
  <w:num w:numId="40" w16cid:durableId="557399836">
    <w:abstractNumId w:val="25"/>
  </w:num>
  <w:num w:numId="41" w16cid:durableId="615448899">
    <w:abstractNumId w:val="7"/>
  </w:num>
  <w:num w:numId="42" w16cid:durableId="288515861">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BE"/>
    <w:rsid w:val="00000F3A"/>
    <w:rsid w:val="00002053"/>
    <w:rsid w:val="00002BF8"/>
    <w:rsid w:val="0000428B"/>
    <w:rsid w:val="00004731"/>
    <w:rsid w:val="00004909"/>
    <w:rsid w:val="0000500C"/>
    <w:rsid w:val="000052D1"/>
    <w:rsid w:val="000054EC"/>
    <w:rsid w:val="00005C36"/>
    <w:rsid w:val="00005DD5"/>
    <w:rsid w:val="000060ED"/>
    <w:rsid w:val="00006DE8"/>
    <w:rsid w:val="0000755E"/>
    <w:rsid w:val="000079D9"/>
    <w:rsid w:val="0001002D"/>
    <w:rsid w:val="00010539"/>
    <w:rsid w:val="00012131"/>
    <w:rsid w:val="0001276D"/>
    <w:rsid w:val="000135F7"/>
    <w:rsid w:val="0001384E"/>
    <w:rsid w:val="0001397E"/>
    <w:rsid w:val="00013A50"/>
    <w:rsid w:val="00013ABD"/>
    <w:rsid w:val="00013BE1"/>
    <w:rsid w:val="00013D53"/>
    <w:rsid w:val="000143E5"/>
    <w:rsid w:val="0001482A"/>
    <w:rsid w:val="00015322"/>
    <w:rsid w:val="00015430"/>
    <w:rsid w:val="0001569D"/>
    <w:rsid w:val="0001610F"/>
    <w:rsid w:val="00017128"/>
    <w:rsid w:val="000177C5"/>
    <w:rsid w:val="00017FB3"/>
    <w:rsid w:val="00020195"/>
    <w:rsid w:val="0002020D"/>
    <w:rsid w:val="00020CAE"/>
    <w:rsid w:val="0002148B"/>
    <w:rsid w:val="00021519"/>
    <w:rsid w:val="0002153A"/>
    <w:rsid w:val="000219D4"/>
    <w:rsid w:val="00022385"/>
    <w:rsid w:val="00023831"/>
    <w:rsid w:val="0002409F"/>
    <w:rsid w:val="000248B8"/>
    <w:rsid w:val="00024B40"/>
    <w:rsid w:val="00025003"/>
    <w:rsid w:val="00026F8A"/>
    <w:rsid w:val="00027F01"/>
    <w:rsid w:val="00030CBD"/>
    <w:rsid w:val="00031D6F"/>
    <w:rsid w:val="000322D0"/>
    <w:rsid w:val="0003252F"/>
    <w:rsid w:val="00033977"/>
    <w:rsid w:val="00034309"/>
    <w:rsid w:val="00034FDD"/>
    <w:rsid w:val="000352CA"/>
    <w:rsid w:val="00035F52"/>
    <w:rsid w:val="0003608C"/>
    <w:rsid w:val="00036149"/>
    <w:rsid w:val="00036233"/>
    <w:rsid w:val="00036A45"/>
    <w:rsid w:val="00037736"/>
    <w:rsid w:val="00040271"/>
    <w:rsid w:val="000406BB"/>
    <w:rsid w:val="00040F4E"/>
    <w:rsid w:val="00040F6E"/>
    <w:rsid w:val="00041340"/>
    <w:rsid w:val="000421E0"/>
    <w:rsid w:val="0004285B"/>
    <w:rsid w:val="00042B24"/>
    <w:rsid w:val="00042C07"/>
    <w:rsid w:val="00042DED"/>
    <w:rsid w:val="00042F28"/>
    <w:rsid w:val="00043639"/>
    <w:rsid w:val="00043FED"/>
    <w:rsid w:val="00044030"/>
    <w:rsid w:val="00045ADF"/>
    <w:rsid w:val="00045B97"/>
    <w:rsid w:val="00045D41"/>
    <w:rsid w:val="000460DE"/>
    <w:rsid w:val="000468C9"/>
    <w:rsid w:val="00046AD9"/>
    <w:rsid w:val="000472F2"/>
    <w:rsid w:val="000476DA"/>
    <w:rsid w:val="00047BBD"/>
    <w:rsid w:val="00047D41"/>
    <w:rsid w:val="000504D5"/>
    <w:rsid w:val="00050913"/>
    <w:rsid w:val="000518C2"/>
    <w:rsid w:val="00052D32"/>
    <w:rsid w:val="000537F9"/>
    <w:rsid w:val="00053CDA"/>
    <w:rsid w:val="00053E22"/>
    <w:rsid w:val="000564E9"/>
    <w:rsid w:val="000567AF"/>
    <w:rsid w:val="000568CF"/>
    <w:rsid w:val="000576C2"/>
    <w:rsid w:val="00057BB6"/>
    <w:rsid w:val="00060019"/>
    <w:rsid w:val="000602C4"/>
    <w:rsid w:val="00060625"/>
    <w:rsid w:val="00060C89"/>
    <w:rsid w:val="00061CAA"/>
    <w:rsid w:val="00062694"/>
    <w:rsid w:val="0006309F"/>
    <w:rsid w:val="000631D2"/>
    <w:rsid w:val="0006333A"/>
    <w:rsid w:val="000634A2"/>
    <w:rsid w:val="00063543"/>
    <w:rsid w:val="000636D2"/>
    <w:rsid w:val="00066878"/>
    <w:rsid w:val="00066BD7"/>
    <w:rsid w:val="000679E6"/>
    <w:rsid w:val="00070120"/>
    <w:rsid w:val="00070C0D"/>
    <w:rsid w:val="00071B38"/>
    <w:rsid w:val="00071BF4"/>
    <w:rsid w:val="00071C0F"/>
    <w:rsid w:val="00071C11"/>
    <w:rsid w:val="000728AB"/>
    <w:rsid w:val="00073210"/>
    <w:rsid w:val="00073637"/>
    <w:rsid w:val="0007373F"/>
    <w:rsid w:val="000753D6"/>
    <w:rsid w:val="000757B1"/>
    <w:rsid w:val="0007596B"/>
    <w:rsid w:val="00076248"/>
    <w:rsid w:val="00076417"/>
    <w:rsid w:val="0007643A"/>
    <w:rsid w:val="000767E5"/>
    <w:rsid w:val="0007684B"/>
    <w:rsid w:val="00076B88"/>
    <w:rsid w:val="00076CA6"/>
    <w:rsid w:val="000776A7"/>
    <w:rsid w:val="00080E58"/>
    <w:rsid w:val="00081402"/>
    <w:rsid w:val="000814CC"/>
    <w:rsid w:val="00081CBC"/>
    <w:rsid w:val="00081E29"/>
    <w:rsid w:val="00081F49"/>
    <w:rsid w:val="00082073"/>
    <w:rsid w:val="00082F66"/>
    <w:rsid w:val="00083A41"/>
    <w:rsid w:val="00083D59"/>
    <w:rsid w:val="00085155"/>
    <w:rsid w:val="0008538C"/>
    <w:rsid w:val="0008640C"/>
    <w:rsid w:val="00086521"/>
    <w:rsid w:val="0008705A"/>
    <w:rsid w:val="000870F6"/>
    <w:rsid w:val="00087448"/>
    <w:rsid w:val="00087CC7"/>
    <w:rsid w:val="00092424"/>
    <w:rsid w:val="00092C7F"/>
    <w:rsid w:val="00092D4D"/>
    <w:rsid w:val="00092DFB"/>
    <w:rsid w:val="00092EB0"/>
    <w:rsid w:val="000938FF"/>
    <w:rsid w:val="00093FCB"/>
    <w:rsid w:val="00094C2B"/>
    <w:rsid w:val="00094EC9"/>
    <w:rsid w:val="000951DE"/>
    <w:rsid w:val="0009573A"/>
    <w:rsid w:val="000959D3"/>
    <w:rsid w:val="00095D38"/>
    <w:rsid w:val="00095E45"/>
    <w:rsid w:val="00096060"/>
    <w:rsid w:val="00096293"/>
    <w:rsid w:val="00097460"/>
    <w:rsid w:val="00097728"/>
    <w:rsid w:val="00097947"/>
    <w:rsid w:val="000979D0"/>
    <w:rsid w:val="000A0707"/>
    <w:rsid w:val="000A0C7D"/>
    <w:rsid w:val="000A0F11"/>
    <w:rsid w:val="000A15E2"/>
    <w:rsid w:val="000A1D41"/>
    <w:rsid w:val="000A2DA3"/>
    <w:rsid w:val="000A3509"/>
    <w:rsid w:val="000A3A6E"/>
    <w:rsid w:val="000A3C23"/>
    <w:rsid w:val="000A3ED2"/>
    <w:rsid w:val="000A44B5"/>
    <w:rsid w:val="000A48BD"/>
    <w:rsid w:val="000A5177"/>
    <w:rsid w:val="000A53A5"/>
    <w:rsid w:val="000A5899"/>
    <w:rsid w:val="000A5937"/>
    <w:rsid w:val="000A6043"/>
    <w:rsid w:val="000A6D2D"/>
    <w:rsid w:val="000A6DC8"/>
    <w:rsid w:val="000A71C9"/>
    <w:rsid w:val="000B2964"/>
    <w:rsid w:val="000B32C0"/>
    <w:rsid w:val="000B3D84"/>
    <w:rsid w:val="000B41D7"/>
    <w:rsid w:val="000B45F2"/>
    <w:rsid w:val="000B5658"/>
    <w:rsid w:val="000B5757"/>
    <w:rsid w:val="000B5B1F"/>
    <w:rsid w:val="000B5FFA"/>
    <w:rsid w:val="000C18A1"/>
    <w:rsid w:val="000C1AC9"/>
    <w:rsid w:val="000C25D8"/>
    <w:rsid w:val="000C3805"/>
    <w:rsid w:val="000C39A9"/>
    <w:rsid w:val="000C42F5"/>
    <w:rsid w:val="000C479B"/>
    <w:rsid w:val="000C52F6"/>
    <w:rsid w:val="000C5CE9"/>
    <w:rsid w:val="000C5EA1"/>
    <w:rsid w:val="000C60E5"/>
    <w:rsid w:val="000C6562"/>
    <w:rsid w:val="000C6A56"/>
    <w:rsid w:val="000C6C09"/>
    <w:rsid w:val="000C73E5"/>
    <w:rsid w:val="000D081B"/>
    <w:rsid w:val="000D11B9"/>
    <w:rsid w:val="000D17E1"/>
    <w:rsid w:val="000D2DFF"/>
    <w:rsid w:val="000D2F9F"/>
    <w:rsid w:val="000D3417"/>
    <w:rsid w:val="000D3559"/>
    <w:rsid w:val="000D3B1B"/>
    <w:rsid w:val="000D3C04"/>
    <w:rsid w:val="000D3E31"/>
    <w:rsid w:val="000D5780"/>
    <w:rsid w:val="000D60BE"/>
    <w:rsid w:val="000D66BA"/>
    <w:rsid w:val="000D76A2"/>
    <w:rsid w:val="000D77B0"/>
    <w:rsid w:val="000D7FD9"/>
    <w:rsid w:val="000E0301"/>
    <w:rsid w:val="000E0760"/>
    <w:rsid w:val="000E091E"/>
    <w:rsid w:val="000E1A62"/>
    <w:rsid w:val="000E1D11"/>
    <w:rsid w:val="000E261C"/>
    <w:rsid w:val="000E2B0F"/>
    <w:rsid w:val="000E34D7"/>
    <w:rsid w:val="000E3DA4"/>
    <w:rsid w:val="000E459C"/>
    <w:rsid w:val="000E5239"/>
    <w:rsid w:val="000E5578"/>
    <w:rsid w:val="000E6429"/>
    <w:rsid w:val="000E67AD"/>
    <w:rsid w:val="000E6BB8"/>
    <w:rsid w:val="000E70D1"/>
    <w:rsid w:val="000F071E"/>
    <w:rsid w:val="000F0F6C"/>
    <w:rsid w:val="000F1292"/>
    <w:rsid w:val="000F14B1"/>
    <w:rsid w:val="000F1C5F"/>
    <w:rsid w:val="000F1D01"/>
    <w:rsid w:val="000F2913"/>
    <w:rsid w:val="000F4135"/>
    <w:rsid w:val="000F4EBD"/>
    <w:rsid w:val="000F5450"/>
    <w:rsid w:val="001000F6"/>
    <w:rsid w:val="00100137"/>
    <w:rsid w:val="00100183"/>
    <w:rsid w:val="00100283"/>
    <w:rsid w:val="00100370"/>
    <w:rsid w:val="00100A58"/>
    <w:rsid w:val="00100D39"/>
    <w:rsid w:val="001012F5"/>
    <w:rsid w:val="0010148D"/>
    <w:rsid w:val="00101682"/>
    <w:rsid w:val="001019E8"/>
    <w:rsid w:val="00101ED0"/>
    <w:rsid w:val="00102D8D"/>
    <w:rsid w:val="00103430"/>
    <w:rsid w:val="00103BD3"/>
    <w:rsid w:val="00104648"/>
    <w:rsid w:val="00104B2F"/>
    <w:rsid w:val="00104B66"/>
    <w:rsid w:val="00104B6F"/>
    <w:rsid w:val="00104DB5"/>
    <w:rsid w:val="001055A5"/>
    <w:rsid w:val="00105A36"/>
    <w:rsid w:val="00105B95"/>
    <w:rsid w:val="001065E6"/>
    <w:rsid w:val="00107380"/>
    <w:rsid w:val="00107504"/>
    <w:rsid w:val="0011110A"/>
    <w:rsid w:val="00111305"/>
    <w:rsid w:val="00111AA0"/>
    <w:rsid w:val="00112206"/>
    <w:rsid w:val="0011441C"/>
    <w:rsid w:val="00115015"/>
    <w:rsid w:val="00115043"/>
    <w:rsid w:val="001163F6"/>
    <w:rsid w:val="00116673"/>
    <w:rsid w:val="00117D8D"/>
    <w:rsid w:val="00120410"/>
    <w:rsid w:val="00121418"/>
    <w:rsid w:val="00121479"/>
    <w:rsid w:val="00122AE6"/>
    <w:rsid w:val="0012359C"/>
    <w:rsid w:val="00123F3E"/>
    <w:rsid w:val="00124224"/>
    <w:rsid w:val="00124229"/>
    <w:rsid w:val="00124BFF"/>
    <w:rsid w:val="0012522F"/>
    <w:rsid w:val="00126321"/>
    <w:rsid w:val="001267CC"/>
    <w:rsid w:val="00126E1D"/>
    <w:rsid w:val="00127064"/>
    <w:rsid w:val="00127BD1"/>
    <w:rsid w:val="00127DE2"/>
    <w:rsid w:val="00127EB5"/>
    <w:rsid w:val="0013032A"/>
    <w:rsid w:val="00130B0E"/>
    <w:rsid w:val="001316CF"/>
    <w:rsid w:val="00131D7C"/>
    <w:rsid w:val="00132B52"/>
    <w:rsid w:val="0013336A"/>
    <w:rsid w:val="00133615"/>
    <w:rsid w:val="00133C1B"/>
    <w:rsid w:val="001341E7"/>
    <w:rsid w:val="00134724"/>
    <w:rsid w:val="0013475A"/>
    <w:rsid w:val="00134809"/>
    <w:rsid w:val="0013490A"/>
    <w:rsid w:val="00134E59"/>
    <w:rsid w:val="00135CC1"/>
    <w:rsid w:val="00136666"/>
    <w:rsid w:val="00136823"/>
    <w:rsid w:val="00137136"/>
    <w:rsid w:val="0013728A"/>
    <w:rsid w:val="00137C29"/>
    <w:rsid w:val="00140701"/>
    <w:rsid w:val="001408CC"/>
    <w:rsid w:val="00140FD3"/>
    <w:rsid w:val="00141484"/>
    <w:rsid w:val="0014148C"/>
    <w:rsid w:val="001417CF"/>
    <w:rsid w:val="001419AB"/>
    <w:rsid w:val="00142A2F"/>
    <w:rsid w:val="0014331E"/>
    <w:rsid w:val="00143C11"/>
    <w:rsid w:val="00143FE7"/>
    <w:rsid w:val="00144D4F"/>
    <w:rsid w:val="001455D9"/>
    <w:rsid w:val="00145703"/>
    <w:rsid w:val="00145828"/>
    <w:rsid w:val="00146781"/>
    <w:rsid w:val="001479FF"/>
    <w:rsid w:val="00147A68"/>
    <w:rsid w:val="001518C2"/>
    <w:rsid w:val="00151C3F"/>
    <w:rsid w:val="00151E32"/>
    <w:rsid w:val="0015208B"/>
    <w:rsid w:val="00152196"/>
    <w:rsid w:val="0015225C"/>
    <w:rsid w:val="00153096"/>
    <w:rsid w:val="0015331F"/>
    <w:rsid w:val="00153384"/>
    <w:rsid w:val="0015356B"/>
    <w:rsid w:val="001538AF"/>
    <w:rsid w:val="00155447"/>
    <w:rsid w:val="001557E4"/>
    <w:rsid w:val="0015655E"/>
    <w:rsid w:val="00156AC8"/>
    <w:rsid w:val="00156AE7"/>
    <w:rsid w:val="00156F16"/>
    <w:rsid w:val="00160030"/>
    <w:rsid w:val="00160380"/>
    <w:rsid w:val="00160CC2"/>
    <w:rsid w:val="00160E71"/>
    <w:rsid w:val="00162525"/>
    <w:rsid w:val="00163A2B"/>
    <w:rsid w:val="00164D62"/>
    <w:rsid w:val="00164D98"/>
    <w:rsid w:val="00164E76"/>
    <w:rsid w:val="001655FC"/>
    <w:rsid w:val="001658FA"/>
    <w:rsid w:val="00165C7E"/>
    <w:rsid w:val="00166792"/>
    <w:rsid w:val="001676E8"/>
    <w:rsid w:val="00167BD5"/>
    <w:rsid w:val="00167C46"/>
    <w:rsid w:val="00167D98"/>
    <w:rsid w:val="001700D6"/>
    <w:rsid w:val="00172EC3"/>
    <w:rsid w:val="00174754"/>
    <w:rsid w:val="00174B43"/>
    <w:rsid w:val="00175432"/>
    <w:rsid w:val="00175994"/>
    <w:rsid w:val="001759C7"/>
    <w:rsid w:val="001765A0"/>
    <w:rsid w:val="0017716B"/>
    <w:rsid w:val="00177182"/>
    <w:rsid w:val="001771EF"/>
    <w:rsid w:val="00177791"/>
    <w:rsid w:val="00177EB4"/>
    <w:rsid w:val="001805F7"/>
    <w:rsid w:val="00180605"/>
    <w:rsid w:val="00180C7E"/>
    <w:rsid w:val="00180E11"/>
    <w:rsid w:val="00180E64"/>
    <w:rsid w:val="00181C35"/>
    <w:rsid w:val="00181E2C"/>
    <w:rsid w:val="0018233A"/>
    <w:rsid w:val="00182D9E"/>
    <w:rsid w:val="00183C51"/>
    <w:rsid w:val="001844D5"/>
    <w:rsid w:val="00184673"/>
    <w:rsid w:val="001846AD"/>
    <w:rsid w:val="0018518B"/>
    <w:rsid w:val="0018524B"/>
    <w:rsid w:val="00185E73"/>
    <w:rsid w:val="00185F5B"/>
    <w:rsid w:val="00187408"/>
    <w:rsid w:val="00190037"/>
    <w:rsid w:val="001904E8"/>
    <w:rsid w:val="00190A4C"/>
    <w:rsid w:val="00190BD7"/>
    <w:rsid w:val="0019106C"/>
    <w:rsid w:val="00191304"/>
    <w:rsid w:val="00191A57"/>
    <w:rsid w:val="00192806"/>
    <w:rsid w:val="001928B5"/>
    <w:rsid w:val="001928FE"/>
    <w:rsid w:val="00192E73"/>
    <w:rsid w:val="0019332F"/>
    <w:rsid w:val="0019345A"/>
    <w:rsid w:val="00193D03"/>
    <w:rsid w:val="0019496C"/>
    <w:rsid w:val="00194F10"/>
    <w:rsid w:val="00195748"/>
    <w:rsid w:val="00197208"/>
    <w:rsid w:val="00197756"/>
    <w:rsid w:val="0019781C"/>
    <w:rsid w:val="001A0357"/>
    <w:rsid w:val="001A0A36"/>
    <w:rsid w:val="001A1C42"/>
    <w:rsid w:val="001A1E22"/>
    <w:rsid w:val="001A2DB0"/>
    <w:rsid w:val="001A6005"/>
    <w:rsid w:val="001A66F9"/>
    <w:rsid w:val="001A6D9D"/>
    <w:rsid w:val="001A6FFD"/>
    <w:rsid w:val="001A75A9"/>
    <w:rsid w:val="001A77EE"/>
    <w:rsid w:val="001A7AFE"/>
    <w:rsid w:val="001A7E37"/>
    <w:rsid w:val="001B01A0"/>
    <w:rsid w:val="001B0B3D"/>
    <w:rsid w:val="001B1054"/>
    <w:rsid w:val="001B115D"/>
    <w:rsid w:val="001B333B"/>
    <w:rsid w:val="001B3841"/>
    <w:rsid w:val="001B516D"/>
    <w:rsid w:val="001B58DF"/>
    <w:rsid w:val="001B5984"/>
    <w:rsid w:val="001B5B6A"/>
    <w:rsid w:val="001B64A4"/>
    <w:rsid w:val="001B68C1"/>
    <w:rsid w:val="001B7BD0"/>
    <w:rsid w:val="001B7F64"/>
    <w:rsid w:val="001C0482"/>
    <w:rsid w:val="001C055A"/>
    <w:rsid w:val="001C088C"/>
    <w:rsid w:val="001C089E"/>
    <w:rsid w:val="001C08E0"/>
    <w:rsid w:val="001C1C71"/>
    <w:rsid w:val="001C1D26"/>
    <w:rsid w:val="001C1E2E"/>
    <w:rsid w:val="001C2273"/>
    <w:rsid w:val="001C2A1C"/>
    <w:rsid w:val="001C2BF7"/>
    <w:rsid w:val="001C3971"/>
    <w:rsid w:val="001C3B90"/>
    <w:rsid w:val="001C3E4D"/>
    <w:rsid w:val="001C427C"/>
    <w:rsid w:val="001C4D13"/>
    <w:rsid w:val="001C6890"/>
    <w:rsid w:val="001C6B4B"/>
    <w:rsid w:val="001C6CC9"/>
    <w:rsid w:val="001C6D10"/>
    <w:rsid w:val="001C7224"/>
    <w:rsid w:val="001C73B0"/>
    <w:rsid w:val="001D0C56"/>
    <w:rsid w:val="001D14E2"/>
    <w:rsid w:val="001D1B57"/>
    <w:rsid w:val="001D25C6"/>
    <w:rsid w:val="001D2639"/>
    <w:rsid w:val="001D28DD"/>
    <w:rsid w:val="001D5A45"/>
    <w:rsid w:val="001D7515"/>
    <w:rsid w:val="001E0AFF"/>
    <w:rsid w:val="001E12DE"/>
    <w:rsid w:val="001E1976"/>
    <w:rsid w:val="001E1C5C"/>
    <w:rsid w:val="001E20E4"/>
    <w:rsid w:val="001E2270"/>
    <w:rsid w:val="001E2E2B"/>
    <w:rsid w:val="001E419F"/>
    <w:rsid w:val="001E42A4"/>
    <w:rsid w:val="001E4A64"/>
    <w:rsid w:val="001E5CFE"/>
    <w:rsid w:val="001E5E94"/>
    <w:rsid w:val="001E6124"/>
    <w:rsid w:val="001E617A"/>
    <w:rsid w:val="001E6558"/>
    <w:rsid w:val="001E68E1"/>
    <w:rsid w:val="001E6951"/>
    <w:rsid w:val="001E71D6"/>
    <w:rsid w:val="001F0D56"/>
    <w:rsid w:val="001F1495"/>
    <w:rsid w:val="001F1B8F"/>
    <w:rsid w:val="001F21E1"/>
    <w:rsid w:val="001F2A3E"/>
    <w:rsid w:val="001F2AA8"/>
    <w:rsid w:val="001F38BC"/>
    <w:rsid w:val="001F4902"/>
    <w:rsid w:val="001F4AC0"/>
    <w:rsid w:val="001F4D36"/>
    <w:rsid w:val="001F5905"/>
    <w:rsid w:val="001F5BD6"/>
    <w:rsid w:val="0020000A"/>
    <w:rsid w:val="00200D2C"/>
    <w:rsid w:val="00200D78"/>
    <w:rsid w:val="00200EF7"/>
    <w:rsid w:val="00201644"/>
    <w:rsid w:val="00201A1B"/>
    <w:rsid w:val="00201A77"/>
    <w:rsid w:val="002024C0"/>
    <w:rsid w:val="002030D4"/>
    <w:rsid w:val="00203208"/>
    <w:rsid w:val="002032F9"/>
    <w:rsid w:val="002034EF"/>
    <w:rsid w:val="00204AA8"/>
    <w:rsid w:val="00205A78"/>
    <w:rsid w:val="00205B07"/>
    <w:rsid w:val="00206445"/>
    <w:rsid w:val="00206797"/>
    <w:rsid w:val="00207097"/>
    <w:rsid w:val="002078A6"/>
    <w:rsid w:val="00207A34"/>
    <w:rsid w:val="00207AF6"/>
    <w:rsid w:val="00210110"/>
    <w:rsid w:val="0021022D"/>
    <w:rsid w:val="00210A51"/>
    <w:rsid w:val="00210AC2"/>
    <w:rsid w:val="002112DE"/>
    <w:rsid w:val="0021144A"/>
    <w:rsid w:val="0021155C"/>
    <w:rsid w:val="002126A9"/>
    <w:rsid w:val="00212935"/>
    <w:rsid w:val="002129C3"/>
    <w:rsid w:val="00212B30"/>
    <w:rsid w:val="002131C3"/>
    <w:rsid w:val="0021361B"/>
    <w:rsid w:val="0021386B"/>
    <w:rsid w:val="00213CF0"/>
    <w:rsid w:val="00213F63"/>
    <w:rsid w:val="00214372"/>
    <w:rsid w:val="002143AE"/>
    <w:rsid w:val="002143EE"/>
    <w:rsid w:val="002146F1"/>
    <w:rsid w:val="002148AB"/>
    <w:rsid w:val="00214BF5"/>
    <w:rsid w:val="0021648C"/>
    <w:rsid w:val="002166B8"/>
    <w:rsid w:val="00216C01"/>
    <w:rsid w:val="00217CEE"/>
    <w:rsid w:val="00220AD7"/>
    <w:rsid w:val="002210EE"/>
    <w:rsid w:val="0022143C"/>
    <w:rsid w:val="0022147E"/>
    <w:rsid w:val="00221ABF"/>
    <w:rsid w:val="00221C05"/>
    <w:rsid w:val="002224ED"/>
    <w:rsid w:val="00222D08"/>
    <w:rsid w:val="00222E05"/>
    <w:rsid w:val="0022370A"/>
    <w:rsid w:val="0022394B"/>
    <w:rsid w:val="00223C1B"/>
    <w:rsid w:val="00223EFA"/>
    <w:rsid w:val="00224266"/>
    <w:rsid w:val="002253AA"/>
    <w:rsid w:val="00225686"/>
    <w:rsid w:val="00225EE5"/>
    <w:rsid w:val="002263D3"/>
    <w:rsid w:val="00226AAD"/>
    <w:rsid w:val="00227C99"/>
    <w:rsid w:val="00230316"/>
    <w:rsid w:val="002307F6"/>
    <w:rsid w:val="00230C1F"/>
    <w:rsid w:val="0023111E"/>
    <w:rsid w:val="0023140A"/>
    <w:rsid w:val="0023174E"/>
    <w:rsid w:val="002318E6"/>
    <w:rsid w:val="0023352A"/>
    <w:rsid w:val="00233B8C"/>
    <w:rsid w:val="00234EF0"/>
    <w:rsid w:val="00235CD4"/>
    <w:rsid w:val="00236204"/>
    <w:rsid w:val="00236F8E"/>
    <w:rsid w:val="002407D0"/>
    <w:rsid w:val="00240A31"/>
    <w:rsid w:val="00240D49"/>
    <w:rsid w:val="00242BAF"/>
    <w:rsid w:val="0024300B"/>
    <w:rsid w:val="0024442A"/>
    <w:rsid w:val="00244D53"/>
    <w:rsid w:val="0024526E"/>
    <w:rsid w:val="002458C4"/>
    <w:rsid w:val="00245912"/>
    <w:rsid w:val="00246A1C"/>
    <w:rsid w:val="00246A99"/>
    <w:rsid w:val="0024717F"/>
    <w:rsid w:val="002479AB"/>
    <w:rsid w:val="0025068C"/>
    <w:rsid w:val="00250F16"/>
    <w:rsid w:val="00251322"/>
    <w:rsid w:val="002521F7"/>
    <w:rsid w:val="0025275D"/>
    <w:rsid w:val="002528F8"/>
    <w:rsid w:val="0025336C"/>
    <w:rsid w:val="0025345D"/>
    <w:rsid w:val="00253511"/>
    <w:rsid w:val="00253E0A"/>
    <w:rsid w:val="00253ED4"/>
    <w:rsid w:val="00253F29"/>
    <w:rsid w:val="0025445B"/>
    <w:rsid w:val="00254481"/>
    <w:rsid w:val="002556B1"/>
    <w:rsid w:val="00255A4E"/>
    <w:rsid w:val="00256253"/>
    <w:rsid w:val="00256517"/>
    <w:rsid w:val="002568EA"/>
    <w:rsid w:val="00256BA7"/>
    <w:rsid w:val="00256DA1"/>
    <w:rsid w:val="002571E7"/>
    <w:rsid w:val="0025771B"/>
    <w:rsid w:val="002578FC"/>
    <w:rsid w:val="00257E76"/>
    <w:rsid w:val="00260D9C"/>
    <w:rsid w:val="00260F42"/>
    <w:rsid w:val="00261248"/>
    <w:rsid w:val="00261EF0"/>
    <w:rsid w:val="00262419"/>
    <w:rsid w:val="00263610"/>
    <w:rsid w:val="00263E05"/>
    <w:rsid w:val="002652BE"/>
    <w:rsid w:val="00265619"/>
    <w:rsid w:val="00265647"/>
    <w:rsid w:val="002659AA"/>
    <w:rsid w:val="00265B2A"/>
    <w:rsid w:val="00265E5A"/>
    <w:rsid w:val="00266B62"/>
    <w:rsid w:val="00266BB2"/>
    <w:rsid w:val="00266EC1"/>
    <w:rsid w:val="0026731C"/>
    <w:rsid w:val="0026769D"/>
    <w:rsid w:val="00270169"/>
    <w:rsid w:val="0027042D"/>
    <w:rsid w:val="002704D8"/>
    <w:rsid w:val="00273724"/>
    <w:rsid w:val="00273C14"/>
    <w:rsid w:val="00274A50"/>
    <w:rsid w:val="00275CC8"/>
    <w:rsid w:val="00276081"/>
    <w:rsid w:val="002763E5"/>
    <w:rsid w:val="0027643C"/>
    <w:rsid w:val="0027670F"/>
    <w:rsid w:val="002767E1"/>
    <w:rsid w:val="00276AB0"/>
    <w:rsid w:val="00276F81"/>
    <w:rsid w:val="00277064"/>
    <w:rsid w:val="00277B93"/>
    <w:rsid w:val="00277E9B"/>
    <w:rsid w:val="00281BCD"/>
    <w:rsid w:val="00281CF5"/>
    <w:rsid w:val="00282000"/>
    <w:rsid w:val="002820CD"/>
    <w:rsid w:val="002822C2"/>
    <w:rsid w:val="00282622"/>
    <w:rsid w:val="00282DEB"/>
    <w:rsid w:val="0028320D"/>
    <w:rsid w:val="00284C02"/>
    <w:rsid w:val="00284E26"/>
    <w:rsid w:val="00285309"/>
    <w:rsid w:val="00285CF6"/>
    <w:rsid w:val="00285F10"/>
    <w:rsid w:val="002861BD"/>
    <w:rsid w:val="002865E6"/>
    <w:rsid w:val="00287432"/>
    <w:rsid w:val="00287602"/>
    <w:rsid w:val="0028798E"/>
    <w:rsid w:val="0029023F"/>
    <w:rsid w:val="0029075D"/>
    <w:rsid w:val="00291978"/>
    <w:rsid w:val="002925B9"/>
    <w:rsid w:val="00292B91"/>
    <w:rsid w:val="002933BD"/>
    <w:rsid w:val="00293BC8"/>
    <w:rsid w:val="00293DB4"/>
    <w:rsid w:val="002941F8"/>
    <w:rsid w:val="00294546"/>
    <w:rsid w:val="00294703"/>
    <w:rsid w:val="00294971"/>
    <w:rsid w:val="0029509F"/>
    <w:rsid w:val="00296403"/>
    <w:rsid w:val="002966BF"/>
    <w:rsid w:val="002A06F7"/>
    <w:rsid w:val="002A0776"/>
    <w:rsid w:val="002A08E0"/>
    <w:rsid w:val="002A0FA2"/>
    <w:rsid w:val="002A11AC"/>
    <w:rsid w:val="002A1397"/>
    <w:rsid w:val="002A13F8"/>
    <w:rsid w:val="002A2B98"/>
    <w:rsid w:val="002A2DDC"/>
    <w:rsid w:val="002A4776"/>
    <w:rsid w:val="002A5104"/>
    <w:rsid w:val="002A51FC"/>
    <w:rsid w:val="002A6728"/>
    <w:rsid w:val="002A79EF"/>
    <w:rsid w:val="002A7F24"/>
    <w:rsid w:val="002B1062"/>
    <w:rsid w:val="002B1379"/>
    <w:rsid w:val="002B174E"/>
    <w:rsid w:val="002B1F27"/>
    <w:rsid w:val="002B22C5"/>
    <w:rsid w:val="002B2BB5"/>
    <w:rsid w:val="002B2CE9"/>
    <w:rsid w:val="002B2E5E"/>
    <w:rsid w:val="002B3701"/>
    <w:rsid w:val="002B3E14"/>
    <w:rsid w:val="002B45B2"/>
    <w:rsid w:val="002B50A6"/>
    <w:rsid w:val="002B5355"/>
    <w:rsid w:val="002B56F3"/>
    <w:rsid w:val="002B5E1B"/>
    <w:rsid w:val="002B6038"/>
    <w:rsid w:val="002B6498"/>
    <w:rsid w:val="002B654F"/>
    <w:rsid w:val="002B672A"/>
    <w:rsid w:val="002B6C09"/>
    <w:rsid w:val="002B77C0"/>
    <w:rsid w:val="002B7988"/>
    <w:rsid w:val="002C01A0"/>
    <w:rsid w:val="002C03DA"/>
    <w:rsid w:val="002C07DF"/>
    <w:rsid w:val="002C0E78"/>
    <w:rsid w:val="002C1444"/>
    <w:rsid w:val="002C15EE"/>
    <w:rsid w:val="002C1720"/>
    <w:rsid w:val="002C1C0D"/>
    <w:rsid w:val="002C1DED"/>
    <w:rsid w:val="002C210C"/>
    <w:rsid w:val="002C2B9B"/>
    <w:rsid w:val="002C2E2B"/>
    <w:rsid w:val="002C4119"/>
    <w:rsid w:val="002C4483"/>
    <w:rsid w:val="002C4864"/>
    <w:rsid w:val="002C514C"/>
    <w:rsid w:val="002C5A86"/>
    <w:rsid w:val="002C60D8"/>
    <w:rsid w:val="002C61CB"/>
    <w:rsid w:val="002C7FC8"/>
    <w:rsid w:val="002D071A"/>
    <w:rsid w:val="002D1159"/>
    <w:rsid w:val="002D19B3"/>
    <w:rsid w:val="002D1CB2"/>
    <w:rsid w:val="002D3326"/>
    <w:rsid w:val="002D355C"/>
    <w:rsid w:val="002D408B"/>
    <w:rsid w:val="002D434F"/>
    <w:rsid w:val="002D534E"/>
    <w:rsid w:val="002D5558"/>
    <w:rsid w:val="002D6702"/>
    <w:rsid w:val="002D6BB3"/>
    <w:rsid w:val="002D6FDD"/>
    <w:rsid w:val="002E0200"/>
    <w:rsid w:val="002E0D6F"/>
    <w:rsid w:val="002E12BE"/>
    <w:rsid w:val="002E3660"/>
    <w:rsid w:val="002E4666"/>
    <w:rsid w:val="002E4D6C"/>
    <w:rsid w:val="002E50AA"/>
    <w:rsid w:val="002E5322"/>
    <w:rsid w:val="002E5760"/>
    <w:rsid w:val="002E5A42"/>
    <w:rsid w:val="002E60DB"/>
    <w:rsid w:val="002E6BAE"/>
    <w:rsid w:val="002E6E34"/>
    <w:rsid w:val="002E777C"/>
    <w:rsid w:val="002E79E1"/>
    <w:rsid w:val="002F08F0"/>
    <w:rsid w:val="002F119D"/>
    <w:rsid w:val="002F1431"/>
    <w:rsid w:val="002F172E"/>
    <w:rsid w:val="002F19EF"/>
    <w:rsid w:val="002F1D1F"/>
    <w:rsid w:val="002F22E7"/>
    <w:rsid w:val="002F255A"/>
    <w:rsid w:val="002F3B16"/>
    <w:rsid w:val="002F4B55"/>
    <w:rsid w:val="002F4F15"/>
    <w:rsid w:val="002F5387"/>
    <w:rsid w:val="002F5522"/>
    <w:rsid w:val="002F568F"/>
    <w:rsid w:val="002F66AE"/>
    <w:rsid w:val="002F6CB8"/>
    <w:rsid w:val="002F6E4D"/>
    <w:rsid w:val="002F6F94"/>
    <w:rsid w:val="002F7188"/>
    <w:rsid w:val="002F775A"/>
    <w:rsid w:val="003006A0"/>
    <w:rsid w:val="00300C9F"/>
    <w:rsid w:val="003015DA"/>
    <w:rsid w:val="00302328"/>
    <w:rsid w:val="00302393"/>
    <w:rsid w:val="003046BA"/>
    <w:rsid w:val="00304BB0"/>
    <w:rsid w:val="00304FB0"/>
    <w:rsid w:val="00305333"/>
    <w:rsid w:val="0030695E"/>
    <w:rsid w:val="00306DA9"/>
    <w:rsid w:val="00306FEB"/>
    <w:rsid w:val="003074E3"/>
    <w:rsid w:val="003074EF"/>
    <w:rsid w:val="00307597"/>
    <w:rsid w:val="003102E5"/>
    <w:rsid w:val="0031047A"/>
    <w:rsid w:val="0031077C"/>
    <w:rsid w:val="00310DF7"/>
    <w:rsid w:val="003119B5"/>
    <w:rsid w:val="00311A52"/>
    <w:rsid w:val="00311E9A"/>
    <w:rsid w:val="003136DD"/>
    <w:rsid w:val="00313DD7"/>
    <w:rsid w:val="003147CE"/>
    <w:rsid w:val="00315439"/>
    <w:rsid w:val="00315725"/>
    <w:rsid w:val="0031676C"/>
    <w:rsid w:val="003167F9"/>
    <w:rsid w:val="003169B0"/>
    <w:rsid w:val="00317D41"/>
    <w:rsid w:val="00320443"/>
    <w:rsid w:val="00321219"/>
    <w:rsid w:val="0032178E"/>
    <w:rsid w:val="00321F61"/>
    <w:rsid w:val="0032219A"/>
    <w:rsid w:val="00322CE2"/>
    <w:rsid w:val="00322DB4"/>
    <w:rsid w:val="00322EC1"/>
    <w:rsid w:val="00323188"/>
    <w:rsid w:val="00323CE4"/>
    <w:rsid w:val="00323DF7"/>
    <w:rsid w:val="00324292"/>
    <w:rsid w:val="0032494B"/>
    <w:rsid w:val="00324BCA"/>
    <w:rsid w:val="003265E0"/>
    <w:rsid w:val="00326719"/>
    <w:rsid w:val="0032754D"/>
    <w:rsid w:val="00327A35"/>
    <w:rsid w:val="00327E1F"/>
    <w:rsid w:val="00327F13"/>
    <w:rsid w:val="00330040"/>
    <w:rsid w:val="00331917"/>
    <w:rsid w:val="00331FD1"/>
    <w:rsid w:val="00332000"/>
    <w:rsid w:val="0033243D"/>
    <w:rsid w:val="0033256E"/>
    <w:rsid w:val="00332A88"/>
    <w:rsid w:val="00332A96"/>
    <w:rsid w:val="00332E4D"/>
    <w:rsid w:val="003331BB"/>
    <w:rsid w:val="0033347F"/>
    <w:rsid w:val="00334121"/>
    <w:rsid w:val="00334324"/>
    <w:rsid w:val="003344E7"/>
    <w:rsid w:val="00334B76"/>
    <w:rsid w:val="00334C16"/>
    <w:rsid w:val="00335EAF"/>
    <w:rsid w:val="0033615D"/>
    <w:rsid w:val="00337A1E"/>
    <w:rsid w:val="003400FE"/>
    <w:rsid w:val="0034097B"/>
    <w:rsid w:val="00340EE0"/>
    <w:rsid w:val="00342C8A"/>
    <w:rsid w:val="003433FE"/>
    <w:rsid w:val="003437FC"/>
    <w:rsid w:val="00344379"/>
    <w:rsid w:val="00344F17"/>
    <w:rsid w:val="0034520F"/>
    <w:rsid w:val="00345C40"/>
    <w:rsid w:val="00346656"/>
    <w:rsid w:val="003466D2"/>
    <w:rsid w:val="00347229"/>
    <w:rsid w:val="00347297"/>
    <w:rsid w:val="003479B8"/>
    <w:rsid w:val="00350D6D"/>
    <w:rsid w:val="00350E1D"/>
    <w:rsid w:val="00350E3E"/>
    <w:rsid w:val="00351008"/>
    <w:rsid w:val="003513F8"/>
    <w:rsid w:val="00351656"/>
    <w:rsid w:val="00351BCB"/>
    <w:rsid w:val="003520B9"/>
    <w:rsid w:val="003521D8"/>
    <w:rsid w:val="00352415"/>
    <w:rsid w:val="00352D95"/>
    <w:rsid w:val="00352DE4"/>
    <w:rsid w:val="0035344B"/>
    <w:rsid w:val="0035362C"/>
    <w:rsid w:val="00353635"/>
    <w:rsid w:val="00353756"/>
    <w:rsid w:val="00354238"/>
    <w:rsid w:val="0035425D"/>
    <w:rsid w:val="00354C80"/>
    <w:rsid w:val="00355565"/>
    <w:rsid w:val="00355868"/>
    <w:rsid w:val="0035695B"/>
    <w:rsid w:val="00356ABA"/>
    <w:rsid w:val="00356D63"/>
    <w:rsid w:val="00356D7C"/>
    <w:rsid w:val="003575BA"/>
    <w:rsid w:val="00357B9E"/>
    <w:rsid w:val="00357BA7"/>
    <w:rsid w:val="00360A16"/>
    <w:rsid w:val="00361638"/>
    <w:rsid w:val="00361C2E"/>
    <w:rsid w:val="003622F4"/>
    <w:rsid w:val="0036276C"/>
    <w:rsid w:val="003638A7"/>
    <w:rsid w:val="003639E7"/>
    <w:rsid w:val="00363D8F"/>
    <w:rsid w:val="003641DF"/>
    <w:rsid w:val="003642C0"/>
    <w:rsid w:val="003643F9"/>
    <w:rsid w:val="0036547A"/>
    <w:rsid w:val="003656D9"/>
    <w:rsid w:val="00365885"/>
    <w:rsid w:val="0036588D"/>
    <w:rsid w:val="00366CFB"/>
    <w:rsid w:val="00366D72"/>
    <w:rsid w:val="00367820"/>
    <w:rsid w:val="003679D6"/>
    <w:rsid w:val="00370052"/>
    <w:rsid w:val="00370991"/>
    <w:rsid w:val="00371971"/>
    <w:rsid w:val="00371B9D"/>
    <w:rsid w:val="00371C6E"/>
    <w:rsid w:val="0037252B"/>
    <w:rsid w:val="00372719"/>
    <w:rsid w:val="0037353F"/>
    <w:rsid w:val="0037480D"/>
    <w:rsid w:val="003749A4"/>
    <w:rsid w:val="00374B84"/>
    <w:rsid w:val="0037534F"/>
    <w:rsid w:val="003774E0"/>
    <w:rsid w:val="003779ED"/>
    <w:rsid w:val="003800EC"/>
    <w:rsid w:val="00380D4A"/>
    <w:rsid w:val="00380DCE"/>
    <w:rsid w:val="003813F5"/>
    <w:rsid w:val="0038226D"/>
    <w:rsid w:val="003828B9"/>
    <w:rsid w:val="00382BCE"/>
    <w:rsid w:val="00382EBA"/>
    <w:rsid w:val="00383C14"/>
    <w:rsid w:val="003850B0"/>
    <w:rsid w:val="00385FFE"/>
    <w:rsid w:val="003866D7"/>
    <w:rsid w:val="00387225"/>
    <w:rsid w:val="003877E0"/>
    <w:rsid w:val="003879C9"/>
    <w:rsid w:val="00387ABA"/>
    <w:rsid w:val="00387ADB"/>
    <w:rsid w:val="00387B56"/>
    <w:rsid w:val="00387EA5"/>
    <w:rsid w:val="00390285"/>
    <w:rsid w:val="003928A9"/>
    <w:rsid w:val="00392AC9"/>
    <w:rsid w:val="00392C96"/>
    <w:rsid w:val="00393906"/>
    <w:rsid w:val="00393E99"/>
    <w:rsid w:val="0039466A"/>
    <w:rsid w:val="00394E1F"/>
    <w:rsid w:val="00396382"/>
    <w:rsid w:val="00396739"/>
    <w:rsid w:val="00396C5A"/>
    <w:rsid w:val="003974B7"/>
    <w:rsid w:val="003A06F2"/>
    <w:rsid w:val="003A0721"/>
    <w:rsid w:val="003A0E40"/>
    <w:rsid w:val="003A1218"/>
    <w:rsid w:val="003A19E6"/>
    <w:rsid w:val="003A35B1"/>
    <w:rsid w:val="003A378F"/>
    <w:rsid w:val="003A3C83"/>
    <w:rsid w:val="003A3C89"/>
    <w:rsid w:val="003A3F0E"/>
    <w:rsid w:val="003A43AF"/>
    <w:rsid w:val="003A448D"/>
    <w:rsid w:val="003A56FD"/>
    <w:rsid w:val="003A5D7B"/>
    <w:rsid w:val="003A5E2D"/>
    <w:rsid w:val="003A60AC"/>
    <w:rsid w:val="003A61EA"/>
    <w:rsid w:val="003A6533"/>
    <w:rsid w:val="003A6F7A"/>
    <w:rsid w:val="003A762D"/>
    <w:rsid w:val="003B0A5D"/>
    <w:rsid w:val="003B0E3B"/>
    <w:rsid w:val="003B10D7"/>
    <w:rsid w:val="003B135A"/>
    <w:rsid w:val="003B16FA"/>
    <w:rsid w:val="003B1B58"/>
    <w:rsid w:val="003B209A"/>
    <w:rsid w:val="003B22CB"/>
    <w:rsid w:val="003B2536"/>
    <w:rsid w:val="003B2CD1"/>
    <w:rsid w:val="003B3086"/>
    <w:rsid w:val="003B3869"/>
    <w:rsid w:val="003B3D05"/>
    <w:rsid w:val="003B43F9"/>
    <w:rsid w:val="003B4C13"/>
    <w:rsid w:val="003B4E7B"/>
    <w:rsid w:val="003B73AD"/>
    <w:rsid w:val="003B7DC9"/>
    <w:rsid w:val="003C01EC"/>
    <w:rsid w:val="003C02E8"/>
    <w:rsid w:val="003C2F2B"/>
    <w:rsid w:val="003C2F54"/>
    <w:rsid w:val="003C319A"/>
    <w:rsid w:val="003C357B"/>
    <w:rsid w:val="003C3C94"/>
    <w:rsid w:val="003C4421"/>
    <w:rsid w:val="003C4602"/>
    <w:rsid w:val="003C526D"/>
    <w:rsid w:val="003C52D8"/>
    <w:rsid w:val="003C57D3"/>
    <w:rsid w:val="003C5F2B"/>
    <w:rsid w:val="003C6219"/>
    <w:rsid w:val="003C6916"/>
    <w:rsid w:val="003C7215"/>
    <w:rsid w:val="003C771D"/>
    <w:rsid w:val="003C7E30"/>
    <w:rsid w:val="003D03DA"/>
    <w:rsid w:val="003D03EA"/>
    <w:rsid w:val="003D0E41"/>
    <w:rsid w:val="003D1187"/>
    <w:rsid w:val="003D1320"/>
    <w:rsid w:val="003D141F"/>
    <w:rsid w:val="003D3406"/>
    <w:rsid w:val="003D34D5"/>
    <w:rsid w:val="003D3D70"/>
    <w:rsid w:val="003D3F27"/>
    <w:rsid w:val="003D4557"/>
    <w:rsid w:val="003D4768"/>
    <w:rsid w:val="003D49FF"/>
    <w:rsid w:val="003D4B37"/>
    <w:rsid w:val="003D5C3E"/>
    <w:rsid w:val="003D5F1B"/>
    <w:rsid w:val="003D62F6"/>
    <w:rsid w:val="003D6D5E"/>
    <w:rsid w:val="003D7031"/>
    <w:rsid w:val="003D7970"/>
    <w:rsid w:val="003E0D19"/>
    <w:rsid w:val="003E1E98"/>
    <w:rsid w:val="003E2F91"/>
    <w:rsid w:val="003E3B20"/>
    <w:rsid w:val="003E3DEA"/>
    <w:rsid w:val="003E56AE"/>
    <w:rsid w:val="003E585F"/>
    <w:rsid w:val="003E5E98"/>
    <w:rsid w:val="003E5ED7"/>
    <w:rsid w:val="003E6204"/>
    <w:rsid w:val="003E723F"/>
    <w:rsid w:val="003F193E"/>
    <w:rsid w:val="003F1E28"/>
    <w:rsid w:val="003F28F9"/>
    <w:rsid w:val="003F2A2F"/>
    <w:rsid w:val="003F322C"/>
    <w:rsid w:val="003F3333"/>
    <w:rsid w:val="003F39F8"/>
    <w:rsid w:val="003F3D93"/>
    <w:rsid w:val="003F4005"/>
    <w:rsid w:val="003F4185"/>
    <w:rsid w:val="003F43A3"/>
    <w:rsid w:val="003F47FF"/>
    <w:rsid w:val="003F5159"/>
    <w:rsid w:val="003F56B4"/>
    <w:rsid w:val="003F619C"/>
    <w:rsid w:val="003F66FB"/>
    <w:rsid w:val="003F6B8D"/>
    <w:rsid w:val="003F6E95"/>
    <w:rsid w:val="003F7262"/>
    <w:rsid w:val="003F786E"/>
    <w:rsid w:val="003F795D"/>
    <w:rsid w:val="003F7C87"/>
    <w:rsid w:val="003F7DDB"/>
    <w:rsid w:val="00400610"/>
    <w:rsid w:val="004009C1"/>
    <w:rsid w:val="0040194E"/>
    <w:rsid w:val="00401F4B"/>
    <w:rsid w:val="00402454"/>
    <w:rsid w:val="00402683"/>
    <w:rsid w:val="00402FE0"/>
    <w:rsid w:val="00403DDC"/>
    <w:rsid w:val="00403FDD"/>
    <w:rsid w:val="00404089"/>
    <w:rsid w:val="004049D1"/>
    <w:rsid w:val="00404B7B"/>
    <w:rsid w:val="00404CCC"/>
    <w:rsid w:val="0040509E"/>
    <w:rsid w:val="00405517"/>
    <w:rsid w:val="00405761"/>
    <w:rsid w:val="00406378"/>
    <w:rsid w:val="00406524"/>
    <w:rsid w:val="0040659B"/>
    <w:rsid w:val="00406D13"/>
    <w:rsid w:val="0040768E"/>
    <w:rsid w:val="00407750"/>
    <w:rsid w:val="00407B02"/>
    <w:rsid w:val="00407DE1"/>
    <w:rsid w:val="004111EF"/>
    <w:rsid w:val="004112D8"/>
    <w:rsid w:val="00411430"/>
    <w:rsid w:val="004119F9"/>
    <w:rsid w:val="00411D7C"/>
    <w:rsid w:val="004127F5"/>
    <w:rsid w:val="004128C8"/>
    <w:rsid w:val="00413523"/>
    <w:rsid w:val="0041412B"/>
    <w:rsid w:val="00414E3E"/>
    <w:rsid w:val="00415013"/>
    <w:rsid w:val="004155EF"/>
    <w:rsid w:val="00415663"/>
    <w:rsid w:val="00415B86"/>
    <w:rsid w:val="00416147"/>
    <w:rsid w:val="0041620E"/>
    <w:rsid w:val="00416968"/>
    <w:rsid w:val="00417223"/>
    <w:rsid w:val="00417880"/>
    <w:rsid w:val="00420798"/>
    <w:rsid w:val="00420F77"/>
    <w:rsid w:val="00421248"/>
    <w:rsid w:val="00421352"/>
    <w:rsid w:val="004228D9"/>
    <w:rsid w:val="00423054"/>
    <w:rsid w:val="00423211"/>
    <w:rsid w:val="0042345A"/>
    <w:rsid w:val="00423623"/>
    <w:rsid w:val="004239F4"/>
    <w:rsid w:val="0042429D"/>
    <w:rsid w:val="00424681"/>
    <w:rsid w:val="0042475B"/>
    <w:rsid w:val="00425039"/>
    <w:rsid w:val="00425240"/>
    <w:rsid w:val="00426282"/>
    <w:rsid w:val="00426C85"/>
    <w:rsid w:val="00426DB2"/>
    <w:rsid w:val="0042761B"/>
    <w:rsid w:val="00427E26"/>
    <w:rsid w:val="0043064E"/>
    <w:rsid w:val="00430F5C"/>
    <w:rsid w:val="00432311"/>
    <w:rsid w:val="00432501"/>
    <w:rsid w:val="00432AFD"/>
    <w:rsid w:val="00432B2F"/>
    <w:rsid w:val="00432EE7"/>
    <w:rsid w:val="00433787"/>
    <w:rsid w:val="00433B61"/>
    <w:rsid w:val="00434C71"/>
    <w:rsid w:val="004351BC"/>
    <w:rsid w:val="004352E9"/>
    <w:rsid w:val="00435B1A"/>
    <w:rsid w:val="00435F93"/>
    <w:rsid w:val="0043614D"/>
    <w:rsid w:val="00440979"/>
    <w:rsid w:val="004409CF"/>
    <w:rsid w:val="00440D57"/>
    <w:rsid w:val="00441330"/>
    <w:rsid w:val="00441611"/>
    <w:rsid w:val="00441D1C"/>
    <w:rsid w:val="004425E3"/>
    <w:rsid w:val="00443187"/>
    <w:rsid w:val="00443CA2"/>
    <w:rsid w:val="00443EFB"/>
    <w:rsid w:val="00444CFC"/>
    <w:rsid w:val="0044542B"/>
    <w:rsid w:val="00445BA8"/>
    <w:rsid w:val="00445E7D"/>
    <w:rsid w:val="00446B4A"/>
    <w:rsid w:val="00447275"/>
    <w:rsid w:val="0044766B"/>
    <w:rsid w:val="00447932"/>
    <w:rsid w:val="0045012C"/>
    <w:rsid w:val="0045042B"/>
    <w:rsid w:val="00450B2C"/>
    <w:rsid w:val="00450D21"/>
    <w:rsid w:val="00450EA7"/>
    <w:rsid w:val="00452DAD"/>
    <w:rsid w:val="00453316"/>
    <w:rsid w:val="0045345D"/>
    <w:rsid w:val="00453979"/>
    <w:rsid w:val="004549CB"/>
    <w:rsid w:val="00455128"/>
    <w:rsid w:val="00456EF8"/>
    <w:rsid w:val="004577F3"/>
    <w:rsid w:val="0046046A"/>
    <w:rsid w:val="00460738"/>
    <w:rsid w:val="00461183"/>
    <w:rsid w:val="0046183C"/>
    <w:rsid w:val="004618B8"/>
    <w:rsid w:val="00461A78"/>
    <w:rsid w:val="00461CE5"/>
    <w:rsid w:val="00461F63"/>
    <w:rsid w:val="00461F71"/>
    <w:rsid w:val="00462154"/>
    <w:rsid w:val="004622C8"/>
    <w:rsid w:val="00462D3C"/>
    <w:rsid w:val="00462E4E"/>
    <w:rsid w:val="00463159"/>
    <w:rsid w:val="00463234"/>
    <w:rsid w:val="00463264"/>
    <w:rsid w:val="00463DBB"/>
    <w:rsid w:val="00464909"/>
    <w:rsid w:val="00464D4E"/>
    <w:rsid w:val="00464FBC"/>
    <w:rsid w:val="004654E8"/>
    <w:rsid w:val="004656CC"/>
    <w:rsid w:val="0046581F"/>
    <w:rsid w:val="00467271"/>
    <w:rsid w:val="00467BC7"/>
    <w:rsid w:val="00467E48"/>
    <w:rsid w:val="004701FB"/>
    <w:rsid w:val="004702F5"/>
    <w:rsid w:val="0047050C"/>
    <w:rsid w:val="0047058F"/>
    <w:rsid w:val="0047117C"/>
    <w:rsid w:val="00471785"/>
    <w:rsid w:val="004719BA"/>
    <w:rsid w:val="00471EB6"/>
    <w:rsid w:val="004724AB"/>
    <w:rsid w:val="004727B7"/>
    <w:rsid w:val="00472D1A"/>
    <w:rsid w:val="004738E8"/>
    <w:rsid w:val="00473A5A"/>
    <w:rsid w:val="004745D0"/>
    <w:rsid w:val="00474BB5"/>
    <w:rsid w:val="0047508E"/>
    <w:rsid w:val="0047509C"/>
    <w:rsid w:val="004754E7"/>
    <w:rsid w:val="004760BB"/>
    <w:rsid w:val="00476273"/>
    <w:rsid w:val="004772E5"/>
    <w:rsid w:val="00480F28"/>
    <w:rsid w:val="00481323"/>
    <w:rsid w:val="0048176A"/>
    <w:rsid w:val="00482FD4"/>
    <w:rsid w:val="004848FD"/>
    <w:rsid w:val="004849A9"/>
    <w:rsid w:val="004877F4"/>
    <w:rsid w:val="0049037B"/>
    <w:rsid w:val="00490F95"/>
    <w:rsid w:val="004910D6"/>
    <w:rsid w:val="0049112E"/>
    <w:rsid w:val="004919BA"/>
    <w:rsid w:val="00492DEA"/>
    <w:rsid w:val="00492E90"/>
    <w:rsid w:val="00492F70"/>
    <w:rsid w:val="0049351B"/>
    <w:rsid w:val="00493D0D"/>
    <w:rsid w:val="00493F5B"/>
    <w:rsid w:val="004946E9"/>
    <w:rsid w:val="00494E14"/>
    <w:rsid w:val="00494EF8"/>
    <w:rsid w:val="00495623"/>
    <w:rsid w:val="004965C8"/>
    <w:rsid w:val="00496739"/>
    <w:rsid w:val="00496AC3"/>
    <w:rsid w:val="00496E48"/>
    <w:rsid w:val="004A058F"/>
    <w:rsid w:val="004A0679"/>
    <w:rsid w:val="004A0863"/>
    <w:rsid w:val="004A0B38"/>
    <w:rsid w:val="004A19C8"/>
    <w:rsid w:val="004A2BCD"/>
    <w:rsid w:val="004A37C3"/>
    <w:rsid w:val="004A4C0A"/>
    <w:rsid w:val="004A4C49"/>
    <w:rsid w:val="004A5344"/>
    <w:rsid w:val="004A6054"/>
    <w:rsid w:val="004A6953"/>
    <w:rsid w:val="004A6E5B"/>
    <w:rsid w:val="004A7658"/>
    <w:rsid w:val="004B00C3"/>
    <w:rsid w:val="004B0F43"/>
    <w:rsid w:val="004B1BF6"/>
    <w:rsid w:val="004B1F62"/>
    <w:rsid w:val="004B2127"/>
    <w:rsid w:val="004B317E"/>
    <w:rsid w:val="004B3828"/>
    <w:rsid w:val="004B3F25"/>
    <w:rsid w:val="004B439B"/>
    <w:rsid w:val="004B4561"/>
    <w:rsid w:val="004B5525"/>
    <w:rsid w:val="004B56B2"/>
    <w:rsid w:val="004B69B5"/>
    <w:rsid w:val="004B6C8A"/>
    <w:rsid w:val="004B6CD3"/>
    <w:rsid w:val="004B6DAB"/>
    <w:rsid w:val="004B776B"/>
    <w:rsid w:val="004B7A37"/>
    <w:rsid w:val="004C08BE"/>
    <w:rsid w:val="004C0978"/>
    <w:rsid w:val="004C12FA"/>
    <w:rsid w:val="004C1775"/>
    <w:rsid w:val="004C2CF1"/>
    <w:rsid w:val="004C471D"/>
    <w:rsid w:val="004C574C"/>
    <w:rsid w:val="004C5854"/>
    <w:rsid w:val="004C650B"/>
    <w:rsid w:val="004C688E"/>
    <w:rsid w:val="004C68A0"/>
    <w:rsid w:val="004C68F7"/>
    <w:rsid w:val="004C762F"/>
    <w:rsid w:val="004D0469"/>
    <w:rsid w:val="004D077E"/>
    <w:rsid w:val="004D0A2B"/>
    <w:rsid w:val="004D1B71"/>
    <w:rsid w:val="004D1C87"/>
    <w:rsid w:val="004D1DD8"/>
    <w:rsid w:val="004D2030"/>
    <w:rsid w:val="004D268A"/>
    <w:rsid w:val="004D2CF1"/>
    <w:rsid w:val="004D4420"/>
    <w:rsid w:val="004D457A"/>
    <w:rsid w:val="004D4626"/>
    <w:rsid w:val="004D4FA4"/>
    <w:rsid w:val="004D54B7"/>
    <w:rsid w:val="004D6093"/>
    <w:rsid w:val="004D6AD4"/>
    <w:rsid w:val="004D6FE1"/>
    <w:rsid w:val="004E026A"/>
    <w:rsid w:val="004E0892"/>
    <w:rsid w:val="004E0A95"/>
    <w:rsid w:val="004E1780"/>
    <w:rsid w:val="004E28E3"/>
    <w:rsid w:val="004E2B60"/>
    <w:rsid w:val="004E2DD6"/>
    <w:rsid w:val="004E2F06"/>
    <w:rsid w:val="004E398F"/>
    <w:rsid w:val="004E4125"/>
    <w:rsid w:val="004E4D4C"/>
    <w:rsid w:val="004E581B"/>
    <w:rsid w:val="004E5A75"/>
    <w:rsid w:val="004E5EF7"/>
    <w:rsid w:val="004E6111"/>
    <w:rsid w:val="004E6C9C"/>
    <w:rsid w:val="004E70D4"/>
    <w:rsid w:val="004E74B9"/>
    <w:rsid w:val="004F0323"/>
    <w:rsid w:val="004F0739"/>
    <w:rsid w:val="004F081A"/>
    <w:rsid w:val="004F1B59"/>
    <w:rsid w:val="004F1C06"/>
    <w:rsid w:val="004F2DDA"/>
    <w:rsid w:val="004F4CF2"/>
    <w:rsid w:val="004F4D67"/>
    <w:rsid w:val="004F52D4"/>
    <w:rsid w:val="004F5AC2"/>
    <w:rsid w:val="004F5EE1"/>
    <w:rsid w:val="004F5EFD"/>
    <w:rsid w:val="004F5F93"/>
    <w:rsid w:val="004F68AB"/>
    <w:rsid w:val="004F6FA4"/>
    <w:rsid w:val="004F777C"/>
    <w:rsid w:val="00500B6D"/>
    <w:rsid w:val="00500F2C"/>
    <w:rsid w:val="0050209B"/>
    <w:rsid w:val="00502E77"/>
    <w:rsid w:val="005034F3"/>
    <w:rsid w:val="00503761"/>
    <w:rsid w:val="00503F42"/>
    <w:rsid w:val="00503F55"/>
    <w:rsid w:val="005050B5"/>
    <w:rsid w:val="00505881"/>
    <w:rsid w:val="00505A33"/>
    <w:rsid w:val="00505E1E"/>
    <w:rsid w:val="005060DB"/>
    <w:rsid w:val="0050667D"/>
    <w:rsid w:val="005072D1"/>
    <w:rsid w:val="00507381"/>
    <w:rsid w:val="00511A9C"/>
    <w:rsid w:val="005120B2"/>
    <w:rsid w:val="005122CD"/>
    <w:rsid w:val="005123EE"/>
    <w:rsid w:val="0051264F"/>
    <w:rsid w:val="005130CA"/>
    <w:rsid w:val="00513206"/>
    <w:rsid w:val="00514390"/>
    <w:rsid w:val="005144BD"/>
    <w:rsid w:val="005145F7"/>
    <w:rsid w:val="005150B1"/>
    <w:rsid w:val="0051514D"/>
    <w:rsid w:val="00515524"/>
    <w:rsid w:val="005157F2"/>
    <w:rsid w:val="00515841"/>
    <w:rsid w:val="00516480"/>
    <w:rsid w:val="00520718"/>
    <w:rsid w:val="005216E7"/>
    <w:rsid w:val="0052188D"/>
    <w:rsid w:val="00521AB8"/>
    <w:rsid w:val="00522376"/>
    <w:rsid w:val="00522D5C"/>
    <w:rsid w:val="005234E1"/>
    <w:rsid w:val="005236F2"/>
    <w:rsid w:val="00524187"/>
    <w:rsid w:val="00524925"/>
    <w:rsid w:val="00524E7F"/>
    <w:rsid w:val="00524FC3"/>
    <w:rsid w:val="005250F2"/>
    <w:rsid w:val="0052561A"/>
    <w:rsid w:val="005275BA"/>
    <w:rsid w:val="005278AF"/>
    <w:rsid w:val="005278B2"/>
    <w:rsid w:val="0053006D"/>
    <w:rsid w:val="00530982"/>
    <w:rsid w:val="00530EBD"/>
    <w:rsid w:val="00531443"/>
    <w:rsid w:val="005314BC"/>
    <w:rsid w:val="005314EC"/>
    <w:rsid w:val="00531B7A"/>
    <w:rsid w:val="005330CF"/>
    <w:rsid w:val="00533C47"/>
    <w:rsid w:val="00533D12"/>
    <w:rsid w:val="005343BB"/>
    <w:rsid w:val="005353C1"/>
    <w:rsid w:val="0053558F"/>
    <w:rsid w:val="00535684"/>
    <w:rsid w:val="005375EF"/>
    <w:rsid w:val="0053792A"/>
    <w:rsid w:val="00537ED2"/>
    <w:rsid w:val="0054075E"/>
    <w:rsid w:val="00541B78"/>
    <w:rsid w:val="005420AA"/>
    <w:rsid w:val="0054278B"/>
    <w:rsid w:val="005428B4"/>
    <w:rsid w:val="00543322"/>
    <w:rsid w:val="005437B8"/>
    <w:rsid w:val="00543CA7"/>
    <w:rsid w:val="00543E75"/>
    <w:rsid w:val="005441DE"/>
    <w:rsid w:val="00544541"/>
    <w:rsid w:val="00545A15"/>
    <w:rsid w:val="00545D1B"/>
    <w:rsid w:val="00545E84"/>
    <w:rsid w:val="00546492"/>
    <w:rsid w:val="00547D2E"/>
    <w:rsid w:val="00547D79"/>
    <w:rsid w:val="005504BD"/>
    <w:rsid w:val="00550FC2"/>
    <w:rsid w:val="005512A8"/>
    <w:rsid w:val="0055135C"/>
    <w:rsid w:val="00552003"/>
    <w:rsid w:val="00552008"/>
    <w:rsid w:val="00552403"/>
    <w:rsid w:val="005528C2"/>
    <w:rsid w:val="00552971"/>
    <w:rsid w:val="0055304C"/>
    <w:rsid w:val="00553786"/>
    <w:rsid w:val="00554643"/>
    <w:rsid w:val="005549F0"/>
    <w:rsid w:val="00554A58"/>
    <w:rsid w:val="00555951"/>
    <w:rsid w:val="0055762E"/>
    <w:rsid w:val="005606BA"/>
    <w:rsid w:val="00561962"/>
    <w:rsid w:val="00561A93"/>
    <w:rsid w:val="00562798"/>
    <w:rsid w:val="0056281B"/>
    <w:rsid w:val="00563505"/>
    <w:rsid w:val="0056434C"/>
    <w:rsid w:val="005643A7"/>
    <w:rsid w:val="00565324"/>
    <w:rsid w:val="005657CC"/>
    <w:rsid w:val="00566A69"/>
    <w:rsid w:val="00566AA5"/>
    <w:rsid w:val="00566CE3"/>
    <w:rsid w:val="00570709"/>
    <w:rsid w:val="00570AEC"/>
    <w:rsid w:val="00571258"/>
    <w:rsid w:val="00571483"/>
    <w:rsid w:val="0057176D"/>
    <w:rsid w:val="00571A0C"/>
    <w:rsid w:val="00571F52"/>
    <w:rsid w:val="005726FA"/>
    <w:rsid w:val="00572913"/>
    <w:rsid w:val="00572BA4"/>
    <w:rsid w:val="00573158"/>
    <w:rsid w:val="005738ED"/>
    <w:rsid w:val="00574D31"/>
    <w:rsid w:val="005755D0"/>
    <w:rsid w:val="005759A8"/>
    <w:rsid w:val="00575CB1"/>
    <w:rsid w:val="00576469"/>
    <w:rsid w:val="00576504"/>
    <w:rsid w:val="00576D5B"/>
    <w:rsid w:val="00577181"/>
    <w:rsid w:val="0057727B"/>
    <w:rsid w:val="00577802"/>
    <w:rsid w:val="00580004"/>
    <w:rsid w:val="005805D5"/>
    <w:rsid w:val="00580667"/>
    <w:rsid w:val="0058092B"/>
    <w:rsid w:val="00580C21"/>
    <w:rsid w:val="00581239"/>
    <w:rsid w:val="00581DF5"/>
    <w:rsid w:val="00582F7E"/>
    <w:rsid w:val="005837B7"/>
    <w:rsid w:val="0058461D"/>
    <w:rsid w:val="00584DA6"/>
    <w:rsid w:val="005855DC"/>
    <w:rsid w:val="005865FE"/>
    <w:rsid w:val="0058775E"/>
    <w:rsid w:val="00587D42"/>
    <w:rsid w:val="00590A4B"/>
    <w:rsid w:val="00590DED"/>
    <w:rsid w:val="00590E8F"/>
    <w:rsid w:val="00591321"/>
    <w:rsid w:val="005919B9"/>
    <w:rsid w:val="00591B18"/>
    <w:rsid w:val="00591C0F"/>
    <w:rsid w:val="005921EC"/>
    <w:rsid w:val="005931BC"/>
    <w:rsid w:val="005944C7"/>
    <w:rsid w:val="00594741"/>
    <w:rsid w:val="00594A03"/>
    <w:rsid w:val="00594DFC"/>
    <w:rsid w:val="0059545C"/>
    <w:rsid w:val="005968C1"/>
    <w:rsid w:val="00596BEC"/>
    <w:rsid w:val="0059714F"/>
    <w:rsid w:val="005974E4"/>
    <w:rsid w:val="005975F0"/>
    <w:rsid w:val="00597AD3"/>
    <w:rsid w:val="00597D37"/>
    <w:rsid w:val="005A0898"/>
    <w:rsid w:val="005A0B44"/>
    <w:rsid w:val="005A1F46"/>
    <w:rsid w:val="005A237D"/>
    <w:rsid w:val="005A35F0"/>
    <w:rsid w:val="005A43AF"/>
    <w:rsid w:val="005A453F"/>
    <w:rsid w:val="005A47E3"/>
    <w:rsid w:val="005A4931"/>
    <w:rsid w:val="005A49F6"/>
    <w:rsid w:val="005A51D9"/>
    <w:rsid w:val="005A60EA"/>
    <w:rsid w:val="005A646B"/>
    <w:rsid w:val="005A6CDF"/>
    <w:rsid w:val="005A711E"/>
    <w:rsid w:val="005A794A"/>
    <w:rsid w:val="005A7DBF"/>
    <w:rsid w:val="005B0766"/>
    <w:rsid w:val="005B0FBA"/>
    <w:rsid w:val="005B1322"/>
    <w:rsid w:val="005B18BD"/>
    <w:rsid w:val="005B2164"/>
    <w:rsid w:val="005B21FB"/>
    <w:rsid w:val="005B2234"/>
    <w:rsid w:val="005B3292"/>
    <w:rsid w:val="005B3331"/>
    <w:rsid w:val="005B35EE"/>
    <w:rsid w:val="005B44F5"/>
    <w:rsid w:val="005B487C"/>
    <w:rsid w:val="005B548C"/>
    <w:rsid w:val="005B5757"/>
    <w:rsid w:val="005B59F6"/>
    <w:rsid w:val="005B6142"/>
    <w:rsid w:val="005B750F"/>
    <w:rsid w:val="005B79E4"/>
    <w:rsid w:val="005B7B05"/>
    <w:rsid w:val="005B7C45"/>
    <w:rsid w:val="005C05A0"/>
    <w:rsid w:val="005C14F5"/>
    <w:rsid w:val="005C21A9"/>
    <w:rsid w:val="005C4184"/>
    <w:rsid w:val="005C56FF"/>
    <w:rsid w:val="005C5960"/>
    <w:rsid w:val="005C5AFF"/>
    <w:rsid w:val="005C6871"/>
    <w:rsid w:val="005C698A"/>
    <w:rsid w:val="005C6C93"/>
    <w:rsid w:val="005C6DF9"/>
    <w:rsid w:val="005C71E2"/>
    <w:rsid w:val="005C7B69"/>
    <w:rsid w:val="005C7D0A"/>
    <w:rsid w:val="005C7E62"/>
    <w:rsid w:val="005D0AE4"/>
    <w:rsid w:val="005D0F83"/>
    <w:rsid w:val="005D10AE"/>
    <w:rsid w:val="005D1E4B"/>
    <w:rsid w:val="005D261E"/>
    <w:rsid w:val="005D32B1"/>
    <w:rsid w:val="005D3EE5"/>
    <w:rsid w:val="005D40F3"/>
    <w:rsid w:val="005D437A"/>
    <w:rsid w:val="005D50D1"/>
    <w:rsid w:val="005D50F5"/>
    <w:rsid w:val="005D5123"/>
    <w:rsid w:val="005D532F"/>
    <w:rsid w:val="005D5E41"/>
    <w:rsid w:val="005D753C"/>
    <w:rsid w:val="005E122C"/>
    <w:rsid w:val="005E1746"/>
    <w:rsid w:val="005E2E53"/>
    <w:rsid w:val="005E4063"/>
    <w:rsid w:val="005E4202"/>
    <w:rsid w:val="005E43DB"/>
    <w:rsid w:val="005E5E49"/>
    <w:rsid w:val="005E7CDE"/>
    <w:rsid w:val="005F03C0"/>
    <w:rsid w:val="005F1044"/>
    <w:rsid w:val="005F15D6"/>
    <w:rsid w:val="005F1A08"/>
    <w:rsid w:val="005F224E"/>
    <w:rsid w:val="005F25E0"/>
    <w:rsid w:val="005F29D2"/>
    <w:rsid w:val="005F2FA8"/>
    <w:rsid w:val="005F328B"/>
    <w:rsid w:val="005F3B28"/>
    <w:rsid w:val="005F3E6F"/>
    <w:rsid w:val="005F4087"/>
    <w:rsid w:val="005F4C83"/>
    <w:rsid w:val="005F4DFB"/>
    <w:rsid w:val="005F56DA"/>
    <w:rsid w:val="005F5E27"/>
    <w:rsid w:val="005F6495"/>
    <w:rsid w:val="005F64BD"/>
    <w:rsid w:val="005F682B"/>
    <w:rsid w:val="005F6C28"/>
    <w:rsid w:val="005F7347"/>
    <w:rsid w:val="0060035F"/>
    <w:rsid w:val="006008F4"/>
    <w:rsid w:val="0060154C"/>
    <w:rsid w:val="00601726"/>
    <w:rsid w:val="006017C8"/>
    <w:rsid w:val="00601B70"/>
    <w:rsid w:val="006020C6"/>
    <w:rsid w:val="006035F9"/>
    <w:rsid w:val="00603C2A"/>
    <w:rsid w:val="006041F7"/>
    <w:rsid w:val="00604516"/>
    <w:rsid w:val="00604537"/>
    <w:rsid w:val="006059AE"/>
    <w:rsid w:val="00605E9D"/>
    <w:rsid w:val="00606321"/>
    <w:rsid w:val="006067A0"/>
    <w:rsid w:val="00606888"/>
    <w:rsid w:val="006073FF"/>
    <w:rsid w:val="006076E4"/>
    <w:rsid w:val="006110DC"/>
    <w:rsid w:val="006113EE"/>
    <w:rsid w:val="0061306E"/>
    <w:rsid w:val="00613323"/>
    <w:rsid w:val="0061340D"/>
    <w:rsid w:val="00613AEF"/>
    <w:rsid w:val="00614554"/>
    <w:rsid w:val="00614FF5"/>
    <w:rsid w:val="006151E6"/>
    <w:rsid w:val="006153AB"/>
    <w:rsid w:val="006154BC"/>
    <w:rsid w:val="006159F6"/>
    <w:rsid w:val="0061605D"/>
    <w:rsid w:val="006163AF"/>
    <w:rsid w:val="00616F01"/>
    <w:rsid w:val="00617335"/>
    <w:rsid w:val="006202DE"/>
    <w:rsid w:val="006205A8"/>
    <w:rsid w:val="00620B2F"/>
    <w:rsid w:val="00620BAD"/>
    <w:rsid w:val="00621AE0"/>
    <w:rsid w:val="0062244F"/>
    <w:rsid w:val="006224B5"/>
    <w:rsid w:val="00622F3D"/>
    <w:rsid w:val="00623564"/>
    <w:rsid w:val="00623809"/>
    <w:rsid w:val="00623D13"/>
    <w:rsid w:val="00624872"/>
    <w:rsid w:val="00624D4E"/>
    <w:rsid w:val="006252C4"/>
    <w:rsid w:val="00625D49"/>
    <w:rsid w:val="00625D67"/>
    <w:rsid w:val="00625EF9"/>
    <w:rsid w:val="0062600A"/>
    <w:rsid w:val="006266F8"/>
    <w:rsid w:val="00626B8F"/>
    <w:rsid w:val="0062725E"/>
    <w:rsid w:val="00627E7E"/>
    <w:rsid w:val="0063084D"/>
    <w:rsid w:val="0063098D"/>
    <w:rsid w:val="006314A7"/>
    <w:rsid w:val="0063152C"/>
    <w:rsid w:val="006334AE"/>
    <w:rsid w:val="0063381E"/>
    <w:rsid w:val="006342D3"/>
    <w:rsid w:val="00636986"/>
    <w:rsid w:val="00637B3F"/>
    <w:rsid w:val="006403A3"/>
    <w:rsid w:val="00640498"/>
    <w:rsid w:val="006413FB"/>
    <w:rsid w:val="00643344"/>
    <w:rsid w:val="0064342E"/>
    <w:rsid w:val="0064581F"/>
    <w:rsid w:val="00645883"/>
    <w:rsid w:val="00645913"/>
    <w:rsid w:val="00645BE4"/>
    <w:rsid w:val="00645E51"/>
    <w:rsid w:val="006462AB"/>
    <w:rsid w:val="00646A85"/>
    <w:rsid w:val="00646C64"/>
    <w:rsid w:val="00647982"/>
    <w:rsid w:val="00650758"/>
    <w:rsid w:val="006518E8"/>
    <w:rsid w:val="00651911"/>
    <w:rsid w:val="00651914"/>
    <w:rsid w:val="00651C42"/>
    <w:rsid w:val="00652787"/>
    <w:rsid w:val="00652DED"/>
    <w:rsid w:val="006531CE"/>
    <w:rsid w:val="00654448"/>
    <w:rsid w:val="00654603"/>
    <w:rsid w:val="006547A2"/>
    <w:rsid w:val="00655096"/>
    <w:rsid w:val="00655845"/>
    <w:rsid w:val="00655A1F"/>
    <w:rsid w:val="0065601B"/>
    <w:rsid w:val="00656029"/>
    <w:rsid w:val="006568C3"/>
    <w:rsid w:val="006569C9"/>
    <w:rsid w:val="00656CBA"/>
    <w:rsid w:val="00657159"/>
    <w:rsid w:val="00660F25"/>
    <w:rsid w:val="006614A4"/>
    <w:rsid w:val="00661D74"/>
    <w:rsid w:val="00662046"/>
    <w:rsid w:val="00662A1B"/>
    <w:rsid w:val="00662A1D"/>
    <w:rsid w:val="00662D70"/>
    <w:rsid w:val="00664493"/>
    <w:rsid w:val="00664E48"/>
    <w:rsid w:val="00665AD6"/>
    <w:rsid w:val="006679E5"/>
    <w:rsid w:val="00670920"/>
    <w:rsid w:val="00670B71"/>
    <w:rsid w:val="006710F7"/>
    <w:rsid w:val="0067124C"/>
    <w:rsid w:val="00671D59"/>
    <w:rsid w:val="00672DC7"/>
    <w:rsid w:val="00672F7E"/>
    <w:rsid w:val="006739C8"/>
    <w:rsid w:val="00673D7A"/>
    <w:rsid w:val="0067440F"/>
    <w:rsid w:val="00675780"/>
    <w:rsid w:val="006763C8"/>
    <w:rsid w:val="00676B6B"/>
    <w:rsid w:val="00677D0C"/>
    <w:rsid w:val="00680009"/>
    <w:rsid w:val="006801FC"/>
    <w:rsid w:val="006805EE"/>
    <w:rsid w:val="00680653"/>
    <w:rsid w:val="00680DCC"/>
    <w:rsid w:val="00681473"/>
    <w:rsid w:val="0068152C"/>
    <w:rsid w:val="0068291B"/>
    <w:rsid w:val="0068344B"/>
    <w:rsid w:val="00683526"/>
    <w:rsid w:val="00683D4A"/>
    <w:rsid w:val="00684B0F"/>
    <w:rsid w:val="00685276"/>
    <w:rsid w:val="00685476"/>
    <w:rsid w:val="00685F82"/>
    <w:rsid w:val="00687029"/>
    <w:rsid w:val="00687406"/>
    <w:rsid w:val="006874E9"/>
    <w:rsid w:val="00687B8F"/>
    <w:rsid w:val="00690282"/>
    <w:rsid w:val="0069040A"/>
    <w:rsid w:val="0069048D"/>
    <w:rsid w:val="006905EF"/>
    <w:rsid w:val="00690A4C"/>
    <w:rsid w:val="00690C89"/>
    <w:rsid w:val="006911DF"/>
    <w:rsid w:val="006921D6"/>
    <w:rsid w:val="00692658"/>
    <w:rsid w:val="0069278E"/>
    <w:rsid w:val="00693CC2"/>
    <w:rsid w:val="006943BE"/>
    <w:rsid w:val="006946B9"/>
    <w:rsid w:val="00694CBB"/>
    <w:rsid w:val="00694F71"/>
    <w:rsid w:val="00695663"/>
    <w:rsid w:val="00695DF7"/>
    <w:rsid w:val="00696393"/>
    <w:rsid w:val="0069735E"/>
    <w:rsid w:val="00697DDC"/>
    <w:rsid w:val="006A0252"/>
    <w:rsid w:val="006A038F"/>
    <w:rsid w:val="006A1374"/>
    <w:rsid w:val="006A13ED"/>
    <w:rsid w:val="006A1465"/>
    <w:rsid w:val="006A227E"/>
    <w:rsid w:val="006A2540"/>
    <w:rsid w:val="006A28FA"/>
    <w:rsid w:val="006A296B"/>
    <w:rsid w:val="006A35EF"/>
    <w:rsid w:val="006A3A4F"/>
    <w:rsid w:val="006A402D"/>
    <w:rsid w:val="006A410D"/>
    <w:rsid w:val="006A444B"/>
    <w:rsid w:val="006A4501"/>
    <w:rsid w:val="006A57DD"/>
    <w:rsid w:val="006A5855"/>
    <w:rsid w:val="006A5DBE"/>
    <w:rsid w:val="006A5ECD"/>
    <w:rsid w:val="006A6936"/>
    <w:rsid w:val="006A69A5"/>
    <w:rsid w:val="006A6A6C"/>
    <w:rsid w:val="006A706E"/>
    <w:rsid w:val="006A70E6"/>
    <w:rsid w:val="006A71B7"/>
    <w:rsid w:val="006A744B"/>
    <w:rsid w:val="006B0798"/>
    <w:rsid w:val="006B109A"/>
    <w:rsid w:val="006B1395"/>
    <w:rsid w:val="006B18EE"/>
    <w:rsid w:val="006B2361"/>
    <w:rsid w:val="006B28E5"/>
    <w:rsid w:val="006B2AC0"/>
    <w:rsid w:val="006B2DA6"/>
    <w:rsid w:val="006B3312"/>
    <w:rsid w:val="006B4990"/>
    <w:rsid w:val="006B4FB0"/>
    <w:rsid w:val="006B564E"/>
    <w:rsid w:val="006B7917"/>
    <w:rsid w:val="006C079A"/>
    <w:rsid w:val="006C2334"/>
    <w:rsid w:val="006C237D"/>
    <w:rsid w:val="006C2964"/>
    <w:rsid w:val="006C2BA8"/>
    <w:rsid w:val="006C423E"/>
    <w:rsid w:val="006C485D"/>
    <w:rsid w:val="006C4B87"/>
    <w:rsid w:val="006C50C8"/>
    <w:rsid w:val="006C5358"/>
    <w:rsid w:val="006C5D8B"/>
    <w:rsid w:val="006C62B9"/>
    <w:rsid w:val="006C63BD"/>
    <w:rsid w:val="006C752F"/>
    <w:rsid w:val="006C787F"/>
    <w:rsid w:val="006C7A0E"/>
    <w:rsid w:val="006D1FF6"/>
    <w:rsid w:val="006D2605"/>
    <w:rsid w:val="006D295D"/>
    <w:rsid w:val="006D2EFD"/>
    <w:rsid w:val="006D31D5"/>
    <w:rsid w:val="006D3C4C"/>
    <w:rsid w:val="006D4C0E"/>
    <w:rsid w:val="006D5F0B"/>
    <w:rsid w:val="006D6964"/>
    <w:rsid w:val="006D6D7F"/>
    <w:rsid w:val="006E09A2"/>
    <w:rsid w:val="006E0A32"/>
    <w:rsid w:val="006E2084"/>
    <w:rsid w:val="006E24BA"/>
    <w:rsid w:val="006E2DF7"/>
    <w:rsid w:val="006E3643"/>
    <w:rsid w:val="006E37BA"/>
    <w:rsid w:val="006E392C"/>
    <w:rsid w:val="006E44A7"/>
    <w:rsid w:val="006E48F4"/>
    <w:rsid w:val="006E4D52"/>
    <w:rsid w:val="006E5822"/>
    <w:rsid w:val="006E6299"/>
    <w:rsid w:val="006E64F6"/>
    <w:rsid w:val="006E6E0A"/>
    <w:rsid w:val="006E751F"/>
    <w:rsid w:val="006E7AD3"/>
    <w:rsid w:val="006F0286"/>
    <w:rsid w:val="006F0649"/>
    <w:rsid w:val="006F1B83"/>
    <w:rsid w:val="006F2376"/>
    <w:rsid w:val="006F25BF"/>
    <w:rsid w:val="006F3300"/>
    <w:rsid w:val="006F47B2"/>
    <w:rsid w:val="006F4970"/>
    <w:rsid w:val="006F4FBE"/>
    <w:rsid w:val="006F5BE1"/>
    <w:rsid w:val="006F6104"/>
    <w:rsid w:val="006F6B18"/>
    <w:rsid w:val="006F7888"/>
    <w:rsid w:val="006F7B09"/>
    <w:rsid w:val="006F7C64"/>
    <w:rsid w:val="0070040E"/>
    <w:rsid w:val="00700D74"/>
    <w:rsid w:val="00701AE6"/>
    <w:rsid w:val="00702028"/>
    <w:rsid w:val="007026B2"/>
    <w:rsid w:val="007028EB"/>
    <w:rsid w:val="0070361F"/>
    <w:rsid w:val="0070373E"/>
    <w:rsid w:val="00704317"/>
    <w:rsid w:val="00704509"/>
    <w:rsid w:val="0070474A"/>
    <w:rsid w:val="00704D48"/>
    <w:rsid w:val="00705168"/>
    <w:rsid w:val="007052F3"/>
    <w:rsid w:val="00705994"/>
    <w:rsid w:val="00706294"/>
    <w:rsid w:val="007062EF"/>
    <w:rsid w:val="00706E2F"/>
    <w:rsid w:val="00707196"/>
    <w:rsid w:val="007078C3"/>
    <w:rsid w:val="007100C4"/>
    <w:rsid w:val="007103B0"/>
    <w:rsid w:val="00710F7E"/>
    <w:rsid w:val="00711C04"/>
    <w:rsid w:val="00711C7C"/>
    <w:rsid w:val="00712676"/>
    <w:rsid w:val="00712F4D"/>
    <w:rsid w:val="0071375D"/>
    <w:rsid w:val="00713CDD"/>
    <w:rsid w:val="007140A1"/>
    <w:rsid w:val="0071540A"/>
    <w:rsid w:val="007159F1"/>
    <w:rsid w:val="00715E05"/>
    <w:rsid w:val="007163BC"/>
    <w:rsid w:val="00716E5F"/>
    <w:rsid w:val="007177F9"/>
    <w:rsid w:val="00717933"/>
    <w:rsid w:val="00717E2F"/>
    <w:rsid w:val="00720FC7"/>
    <w:rsid w:val="0072119F"/>
    <w:rsid w:val="007212D2"/>
    <w:rsid w:val="0072137D"/>
    <w:rsid w:val="007214F5"/>
    <w:rsid w:val="00721570"/>
    <w:rsid w:val="00721D30"/>
    <w:rsid w:val="00721ECB"/>
    <w:rsid w:val="00721FA5"/>
    <w:rsid w:val="007221FF"/>
    <w:rsid w:val="00722201"/>
    <w:rsid w:val="00722C67"/>
    <w:rsid w:val="00722FAD"/>
    <w:rsid w:val="007231AD"/>
    <w:rsid w:val="007233BE"/>
    <w:rsid w:val="00723C10"/>
    <w:rsid w:val="00724996"/>
    <w:rsid w:val="007251F8"/>
    <w:rsid w:val="007252E5"/>
    <w:rsid w:val="00725982"/>
    <w:rsid w:val="00726500"/>
    <w:rsid w:val="00727093"/>
    <w:rsid w:val="007275A7"/>
    <w:rsid w:val="00727845"/>
    <w:rsid w:val="0073128A"/>
    <w:rsid w:val="0073194D"/>
    <w:rsid w:val="00731DA5"/>
    <w:rsid w:val="007321EF"/>
    <w:rsid w:val="007323F2"/>
    <w:rsid w:val="00732C3C"/>
    <w:rsid w:val="007332D4"/>
    <w:rsid w:val="007338E1"/>
    <w:rsid w:val="0073396C"/>
    <w:rsid w:val="00733CCA"/>
    <w:rsid w:val="007341F3"/>
    <w:rsid w:val="007347B4"/>
    <w:rsid w:val="00734A1F"/>
    <w:rsid w:val="00734F16"/>
    <w:rsid w:val="00735542"/>
    <w:rsid w:val="007366F4"/>
    <w:rsid w:val="00736F6E"/>
    <w:rsid w:val="00737174"/>
    <w:rsid w:val="00737291"/>
    <w:rsid w:val="0073764B"/>
    <w:rsid w:val="0074185B"/>
    <w:rsid w:val="00741976"/>
    <w:rsid w:val="007422F1"/>
    <w:rsid w:val="00742A38"/>
    <w:rsid w:val="0074394D"/>
    <w:rsid w:val="00743BD7"/>
    <w:rsid w:val="00743C72"/>
    <w:rsid w:val="00744081"/>
    <w:rsid w:val="00744DC6"/>
    <w:rsid w:val="00745E5A"/>
    <w:rsid w:val="0074607E"/>
    <w:rsid w:val="00746864"/>
    <w:rsid w:val="00747F62"/>
    <w:rsid w:val="0075086B"/>
    <w:rsid w:val="00750DD7"/>
    <w:rsid w:val="007514D0"/>
    <w:rsid w:val="00751755"/>
    <w:rsid w:val="00752436"/>
    <w:rsid w:val="00752698"/>
    <w:rsid w:val="007526F6"/>
    <w:rsid w:val="0075286A"/>
    <w:rsid w:val="007534E8"/>
    <w:rsid w:val="00753B50"/>
    <w:rsid w:val="00753EA5"/>
    <w:rsid w:val="00754386"/>
    <w:rsid w:val="007549B4"/>
    <w:rsid w:val="00755DBF"/>
    <w:rsid w:val="00755E50"/>
    <w:rsid w:val="007560AA"/>
    <w:rsid w:val="00756F2F"/>
    <w:rsid w:val="00757CF9"/>
    <w:rsid w:val="00760261"/>
    <w:rsid w:val="00760A1D"/>
    <w:rsid w:val="00760B5B"/>
    <w:rsid w:val="00760E51"/>
    <w:rsid w:val="0076152E"/>
    <w:rsid w:val="007618D5"/>
    <w:rsid w:val="00761B14"/>
    <w:rsid w:val="00763316"/>
    <w:rsid w:val="007634A3"/>
    <w:rsid w:val="00764093"/>
    <w:rsid w:val="0076446A"/>
    <w:rsid w:val="00764C2D"/>
    <w:rsid w:val="00765677"/>
    <w:rsid w:val="0076591E"/>
    <w:rsid w:val="00765B7B"/>
    <w:rsid w:val="00766043"/>
    <w:rsid w:val="0076606E"/>
    <w:rsid w:val="00766312"/>
    <w:rsid w:val="00766CE7"/>
    <w:rsid w:val="00766DA3"/>
    <w:rsid w:val="007676BA"/>
    <w:rsid w:val="00770695"/>
    <w:rsid w:val="00770A0C"/>
    <w:rsid w:val="00770D59"/>
    <w:rsid w:val="0077153D"/>
    <w:rsid w:val="007717A0"/>
    <w:rsid w:val="00771D09"/>
    <w:rsid w:val="00772748"/>
    <w:rsid w:val="00772907"/>
    <w:rsid w:val="00772FF6"/>
    <w:rsid w:val="007742D9"/>
    <w:rsid w:val="007749D1"/>
    <w:rsid w:val="00774F61"/>
    <w:rsid w:val="00775B7E"/>
    <w:rsid w:val="00775CD5"/>
    <w:rsid w:val="00776180"/>
    <w:rsid w:val="00776283"/>
    <w:rsid w:val="00777399"/>
    <w:rsid w:val="00777917"/>
    <w:rsid w:val="0078039F"/>
    <w:rsid w:val="00780814"/>
    <w:rsid w:val="00780FDC"/>
    <w:rsid w:val="00781086"/>
    <w:rsid w:val="00781712"/>
    <w:rsid w:val="007817F7"/>
    <w:rsid w:val="00781C25"/>
    <w:rsid w:val="00782816"/>
    <w:rsid w:val="0078292C"/>
    <w:rsid w:val="00784013"/>
    <w:rsid w:val="00784BBD"/>
    <w:rsid w:val="00784E8E"/>
    <w:rsid w:val="007852E1"/>
    <w:rsid w:val="007856E6"/>
    <w:rsid w:val="00785CE4"/>
    <w:rsid w:val="00786CC2"/>
    <w:rsid w:val="00787376"/>
    <w:rsid w:val="00787BE6"/>
    <w:rsid w:val="00787CCA"/>
    <w:rsid w:val="007911ED"/>
    <w:rsid w:val="00791272"/>
    <w:rsid w:val="007920AB"/>
    <w:rsid w:val="00792533"/>
    <w:rsid w:val="00793B8B"/>
    <w:rsid w:val="00794210"/>
    <w:rsid w:val="00794D19"/>
    <w:rsid w:val="00794E4E"/>
    <w:rsid w:val="00794EE8"/>
    <w:rsid w:val="0079546B"/>
    <w:rsid w:val="00795669"/>
    <w:rsid w:val="00796281"/>
    <w:rsid w:val="00797E93"/>
    <w:rsid w:val="007A01EF"/>
    <w:rsid w:val="007A0885"/>
    <w:rsid w:val="007A178D"/>
    <w:rsid w:val="007A1AF9"/>
    <w:rsid w:val="007A2880"/>
    <w:rsid w:val="007A2A64"/>
    <w:rsid w:val="007A2CC9"/>
    <w:rsid w:val="007A37B9"/>
    <w:rsid w:val="007A51BF"/>
    <w:rsid w:val="007A57B7"/>
    <w:rsid w:val="007A6117"/>
    <w:rsid w:val="007A617D"/>
    <w:rsid w:val="007A6CEA"/>
    <w:rsid w:val="007A77F0"/>
    <w:rsid w:val="007B0498"/>
    <w:rsid w:val="007B0AE2"/>
    <w:rsid w:val="007B0D25"/>
    <w:rsid w:val="007B0F27"/>
    <w:rsid w:val="007B1659"/>
    <w:rsid w:val="007B195F"/>
    <w:rsid w:val="007B1A25"/>
    <w:rsid w:val="007B2138"/>
    <w:rsid w:val="007B2545"/>
    <w:rsid w:val="007B259D"/>
    <w:rsid w:val="007B2AA8"/>
    <w:rsid w:val="007B393F"/>
    <w:rsid w:val="007B3FB6"/>
    <w:rsid w:val="007B4EA8"/>
    <w:rsid w:val="007B501B"/>
    <w:rsid w:val="007B6184"/>
    <w:rsid w:val="007B65E3"/>
    <w:rsid w:val="007B7AB5"/>
    <w:rsid w:val="007C0AA7"/>
    <w:rsid w:val="007C15D3"/>
    <w:rsid w:val="007C1884"/>
    <w:rsid w:val="007C2338"/>
    <w:rsid w:val="007C23DE"/>
    <w:rsid w:val="007C2906"/>
    <w:rsid w:val="007C3C8B"/>
    <w:rsid w:val="007C3D89"/>
    <w:rsid w:val="007C40E5"/>
    <w:rsid w:val="007C4161"/>
    <w:rsid w:val="007C4251"/>
    <w:rsid w:val="007C427C"/>
    <w:rsid w:val="007C4298"/>
    <w:rsid w:val="007C49A4"/>
    <w:rsid w:val="007C4F64"/>
    <w:rsid w:val="007C6211"/>
    <w:rsid w:val="007C7CEF"/>
    <w:rsid w:val="007D0773"/>
    <w:rsid w:val="007D1261"/>
    <w:rsid w:val="007D1509"/>
    <w:rsid w:val="007D1562"/>
    <w:rsid w:val="007D1C14"/>
    <w:rsid w:val="007D2068"/>
    <w:rsid w:val="007D20EC"/>
    <w:rsid w:val="007D2956"/>
    <w:rsid w:val="007D306F"/>
    <w:rsid w:val="007D3B8F"/>
    <w:rsid w:val="007D3D58"/>
    <w:rsid w:val="007D3F77"/>
    <w:rsid w:val="007D446A"/>
    <w:rsid w:val="007D4568"/>
    <w:rsid w:val="007D4C1B"/>
    <w:rsid w:val="007D4FCD"/>
    <w:rsid w:val="007D5F87"/>
    <w:rsid w:val="007D60DA"/>
    <w:rsid w:val="007D74FA"/>
    <w:rsid w:val="007D7622"/>
    <w:rsid w:val="007E0B03"/>
    <w:rsid w:val="007E0B29"/>
    <w:rsid w:val="007E10E8"/>
    <w:rsid w:val="007E1343"/>
    <w:rsid w:val="007E18A4"/>
    <w:rsid w:val="007E1AC7"/>
    <w:rsid w:val="007E255B"/>
    <w:rsid w:val="007E293D"/>
    <w:rsid w:val="007E37C0"/>
    <w:rsid w:val="007E3A07"/>
    <w:rsid w:val="007E3FDC"/>
    <w:rsid w:val="007E4A72"/>
    <w:rsid w:val="007E4C29"/>
    <w:rsid w:val="007E51ED"/>
    <w:rsid w:val="007E5368"/>
    <w:rsid w:val="007E6001"/>
    <w:rsid w:val="007E6163"/>
    <w:rsid w:val="007E6386"/>
    <w:rsid w:val="007E6750"/>
    <w:rsid w:val="007E747B"/>
    <w:rsid w:val="007F0551"/>
    <w:rsid w:val="007F07F7"/>
    <w:rsid w:val="007F1480"/>
    <w:rsid w:val="007F20BE"/>
    <w:rsid w:val="007F2441"/>
    <w:rsid w:val="007F2613"/>
    <w:rsid w:val="007F3311"/>
    <w:rsid w:val="007F3EC0"/>
    <w:rsid w:val="007F44F5"/>
    <w:rsid w:val="007F48B8"/>
    <w:rsid w:val="007F6063"/>
    <w:rsid w:val="007F6120"/>
    <w:rsid w:val="007F61BF"/>
    <w:rsid w:val="007F687E"/>
    <w:rsid w:val="007F7F84"/>
    <w:rsid w:val="00800A18"/>
    <w:rsid w:val="00800AC4"/>
    <w:rsid w:val="008013F0"/>
    <w:rsid w:val="00801516"/>
    <w:rsid w:val="00801813"/>
    <w:rsid w:val="0080227B"/>
    <w:rsid w:val="008026EB"/>
    <w:rsid w:val="00802D3B"/>
    <w:rsid w:val="00802DE4"/>
    <w:rsid w:val="008031D2"/>
    <w:rsid w:val="0080354C"/>
    <w:rsid w:val="00803653"/>
    <w:rsid w:val="00803D8A"/>
    <w:rsid w:val="00803EFA"/>
    <w:rsid w:val="00804E80"/>
    <w:rsid w:val="0080560E"/>
    <w:rsid w:val="00805D27"/>
    <w:rsid w:val="0080601D"/>
    <w:rsid w:val="0080703E"/>
    <w:rsid w:val="00807561"/>
    <w:rsid w:val="00812306"/>
    <w:rsid w:val="008123F0"/>
    <w:rsid w:val="008124BC"/>
    <w:rsid w:val="00812A8F"/>
    <w:rsid w:val="0081323A"/>
    <w:rsid w:val="008137CA"/>
    <w:rsid w:val="00814918"/>
    <w:rsid w:val="00815B4F"/>
    <w:rsid w:val="00815B9B"/>
    <w:rsid w:val="0081778D"/>
    <w:rsid w:val="008204F7"/>
    <w:rsid w:val="008208E6"/>
    <w:rsid w:val="008212DF"/>
    <w:rsid w:val="008213EB"/>
    <w:rsid w:val="00824C33"/>
    <w:rsid w:val="00824C6D"/>
    <w:rsid w:val="00824EE4"/>
    <w:rsid w:val="00824F5C"/>
    <w:rsid w:val="00825AD3"/>
    <w:rsid w:val="00825B4C"/>
    <w:rsid w:val="00825F35"/>
    <w:rsid w:val="00825FD6"/>
    <w:rsid w:val="00827B71"/>
    <w:rsid w:val="00827C2D"/>
    <w:rsid w:val="00830586"/>
    <w:rsid w:val="00830A75"/>
    <w:rsid w:val="008316AF"/>
    <w:rsid w:val="00831737"/>
    <w:rsid w:val="00831EDC"/>
    <w:rsid w:val="008323AD"/>
    <w:rsid w:val="00832F2B"/>
    <w:rsid w:val="00833CFE"/>
    <w:rsid w:val="0083409A"/>
    <w:rsid w:val="00834B36"/>
    <w:rsid w:val="00834EED"/>
    <w:rsid w:val="00834FF7"/>
    <w:rsid w:val="00835575"/>
    <w:rsid w:val="00835583"/>
    <w:rsid w:val="0083772D"/>
    <w:rsid w:val="00837935"/>
    <w:rsid w:val="00837A40"/>
    <w:rsid w:val="00840659"/>
    <w:rsid w:val="00840DA5"/>
    <w:rsid w:val="00841FE2"/>
    <w:rsid w:val="0084202E"/>
    <w:rsid w:val="008424FF"/>
    <w:rsid w:val="00843A34"/>
    <w:rsid w:val="00843BAC"/>
    <w:rsid w:val="00844B25"/>
    <w:rsid w:val="00844F05"/>
    <w:rsid w:val="00845E3D"/>
    <w:rsid w:val="00846511"/>
    <w:rsid w:val="00846A8E"/>
    <w:rsid w:val="00846CA6"/>
    <w:rsid w:val="0084759E"/>
    <w:rsid w:val="0084765B"/>
    <w:rsid w:val="00850988"/>
    <w:rsid w:val="008509FC"/>
    <w:rsid w:val="00850B6D"/>
    <w:rsid w:val="00851EFF"/>
    <w:rsid w:val="00852785"/>
    <w:rsid w:val="008529D8"/>
    <w:rsid w:val="008533BB"/>
    <w:rsid w:val="00853E0A"/>
    <w:rsid w:val="00855A8E"/>
    <w:rsid w:val="00856165"/>
    <w:rsid w:val="008564D9"/>
    <w:rsid w:val="008564F4"/>
    <w:rsid w:val="00856AC5"/>
    <w:rsid w:val="00857314"/>
    <w:rsid w:val="00857630"/>
    <w:rsid w:val="008604A6"/>
    <w:rsid w:val="0086063A"/>
    <w:rsid w:val="00860771"/>
    <w:rsid w:val="00860EC1"/>
    <w:rsid w:val="008616E5"/>
    <w:rsid w:val="00861726"/>
    <w:rsid w:val="008628BA"/>
    <w:rsid w:val="00862935"/>
    <w:rsid w:val="008635BD"/>
    <w:rsid w:val="00863701"/>
    <w:rsid w:val="00863A70"/>
    <w:rsid w:val="00863C74"/>
    <w:rsid w:val="00863E64"/>
    <w:rsid w:val="0086443A"/>
    <w:rsid w:val="00864A4D"/>
    <w:rsid w:val="0086589E"/>
    <w:rsid w:val="0086665D"/>
    <w:rsid w:val="0086686C"/>
    <w:rsid w:val="00866AC1"/>
    <w:rsid w:val="00866C1D"/>
    <w:rsid w:val="00870055"/>
    <w:rsid w:val="008702E4"/>
    <w:rsid w:val="00871D2C"/>
    <w:rsid w:val="00872D90"/>
    <w:rsid w:val="0087346D"/>
    <w:rsid w:val="00873E4F"/>
    <w:rsid w:val="008748C2"/>
    <w:rsid w:val="0087512D"/>
    <w:rsid w:val="008755A6"/>
    <w:rsid w:val="00875D5F"/>
    <w:rsid w:val="008775B0"/>
    <w:rsid w:val="008805EF"/>
    <w:rsid w:val="0088066A"/>
    <w:rsid w:val="00880774"/>
    <w:rsid w:val="00881096"/>
    <w:rsid w:val="00881EFB"/>
    <w:rsid w:val="0088312A"/>
    <w:rsid w:val="0088356C"/>
    <w:rsid w:val="00884C5D"/>
    <w:rsid w:val="00884DA6"/>
    <w:rsid w:val="00885AE4"/>
    <w:rsid w:val="00886E55"/>
    <w:rsid w:val="00886FDE"/>
    <w:rsid w:val="00887035"/>
    <w:rsid w:val="0088771B"/>
    <w:rsid w:val="008903C3"/>
    <w:rsid w:val="00890AC6"/>
    <w:rsid w:val="00890DE6"/>
    <w:rsid w:val="008912BC"/>
    <w:rsid w:val="008912CF"/>
    <w:rsid w:val="00891784"/>
    <w:rsid w:val="00892129"/>
    <w:rsid w:val="008922DE"/>
    <w:rsid w:val="00892AC0"/>
    <w:rsid w:val="00893EA0"/>
    <w:rsid w:val="00894870"/>
    <w:rsid w:val="00895141"/>
    <w:rsid w:val="008951F5"/>
    <w:rsid w:val="00896CD2"/>
    <w:rsid w:val="008978B2"/>
    <w:rsid w:val="008A0C73"/>
    <w:rsid w:val="008A0D21"/>
    <w:rsid w:val="008A0EFA"/>
    <w:rsid w:val="008A15D8"/>
    <w:rsid w:val="008A1AD4"/>
    <w:rsid w:val="008A2141"/>
    <w:rsid w:val="008A2342"/>
    <w:rsid w:val="008A2688"/>
    <w:rsid w:val="008A2921"/>
    <w:rsid w:val="008A3DAE"/>
    <w:rsid w:val="008A434D"/>
    <w:rsid w:val="008A4D70"/>
    <w:rsid w:val="008A50AF"/>
    <w:rsid w:val="008A5999"/>
    <w:rsid w:val="008A5D26"/>
    <w:rsid w:val="008A61C6"/>
    <w:rsid w:val="008A63C1"/>
    <w:rsid w:val="008A70BF"/>
    <w:rsid w:val="008B0449"/>
    <w:rsid w:val="008B06EF"/>
    <w:rsid w:val="008B080A"/>
    <w:rsid w:val="008B081A"/>
    <w:rsid w:val="008B088B"/>
    <w:rsid w:val="008B0C59"/>
    <w:rsid w:val="008B1882"/>
    <w:rsid w:val="008B1FE3"/>
    <w:rsid w:val="008B200C"/>
    <w:rsid w:val="008B37E4"/>
    <w:rsid w:val="008B4643"/>
    <w:rsid w:val="008B4BCE"/>
    <w:rsid w:val="008B500D"/>
    <w:rsid w:val="008B5636"/>
    <w:rsid w:val="008B5ABA"/>
    <w:rsid w:val="008B5AFC"/>
    <w:rsid w:val="008B68B5"/>
    <w:rsid w:val="008B6E38"/>
    <w:rsid w:val="008B6ECB"/>
    <w:rsid w:val="008B6FA3"/>
    <w:rsid w:val="008B758C"/>
    <w:rsid w:val="008B764C"/>
    <w:rsid w:val="008B7FBF"/>
    <w:rsid w:val="008C10EC"/>
    <w:rsid w:val="008C1638"/>
    <w:rsid w:val="008C1A9F"/>
    <w:rsid w:val="008C2C26"/>
    <w:rsid w:val="008C34D5"/>
    <w:rsid w:val="008C377C"/>
    <w:rsid w:val="008C3F25"/>
    <w:rsid w:val="008C40D5"/>
    <w:rsid w:val="008C4561"/>
    <w:rsid w:val="008C58E9"/>
    <w:rsid w:val="008C5ABB"/>
    <w:rsid w:val="008C73BE"/>
    <w:rsid w:val="008D0115"/>
    <w:rsid w:val="008D07CD"/>
    <w:rsid w:val="008D1890"/>
    <w:rsid w:val="008D1CCB"/>
    <w:rsid w:val="008D22DC"/>
    <w:rsid w:val="008D4524"/>
    <w:rsid w:val="008D45B4"/>
    <w:rsid w:val="008D4D5E"/>
    <w:rsid w:val="008D5121"/>
    <w:rsid w:val="008D5168"/>
    <w:rsid w:val="008D52F1"/>
    <w:rsid w:val="008D5658"/>
    <w:rsid w:val="008D58A5"/>
    <w:rsid w:val="008D64B0"/>
    <w:rsid w:val="008D6878"/>
    <w:rsid w:val="008D7173"/>
    <w:rsid w:val="008D7F5D"/>
    <w:rsid w:val="008E1216"/>
    <w:rsid w:val="008E1D17"/>
    <w:rsid w:val="008E2416"/>
    <w:rsid w:val="008E2C60"/>
    <w:rsid w:val="008E343D"/>
    <w:rsid w:val="008E4F2C"/>
    <w:rsid w:val="008E4F76"/>
    <w:rsid w:val="008E5016"/>
    <w:rsid w:val="008E552E"/>
    <w:rsid w:val="008E5737"/>
    <w:rsid w:val="008E69BA"/>
    <w:rsid w:val="008E7A08"/>
    <w:rsid w:val="008E7A57"/>
    <w:rsid w:val="008F0A0A"/>
    <w:rsid w:val="008F145B"/>
    <w:rsid w:val="008F1BD1"/>
    <w:rsid w:val="008F21E6"/>
    <w:rsid w:val="008F357F"/>
    <w:rsid w:val="008F4DCF"/>
    <w:rsid w:val="008F5497"/>
    <w:rsid w:val="008F5570"/>
    <w:rsid w:val="008F558A"/>
    <w:rsid w:val="008F5BB8"/>
    <w:rsid w:val="008F6295"/>
    <w:rsid w:val="008F6680"/>
    <w:rsid w:val="008F6ACC"/>
    <w:rsid w:val="008F6C9E"/>
    <w:rsid w:val="008F6CD9"/>
    <w:rsid w:val="008F700F"/>
    <w:rsid w:val="008F76DC"/>
    <w:rsid w:val="008F7B69"/>
    <w:rsid w:val="008F7BE9"/>
    <w:rsid w:val="0090036E"/>
    <w:rsid w:val="0090083A"/>
    <w:rsid w:val="00900935"/>
    <w:rsid w:val="00900A29"/>
    <w:rsid w:val="009012FC"/>
    <w:rsid w:val="00901747"/>
    <w:rsid w:val="00901811"/>
    <w:rsid w:val="00901902"/>
    <w:rsid w:val="00901BED"/>
    <w:rsid w:val="00901DE0"/>
    <w:rsid w:val="00901DF2"/>
    <w:rsid w:val="00902455"/>
    <w:rsid w:val="00902CF6"/>
    <w:rsid w:val="00903111"/>
    <w:rsid w:val="00903241"/>
    <w:rsid w:val="00903EC9"/>
    <w:rsid w:val="00904AE1"/>
    <w:rsid w:val="009055F0"/>
    <w:rsid w:val="00906368"/>
    <w:rsid w:val="00906A49"/>
    <w:rsid w:val="00907393"/>
    <w:rsid w:val="009109B0"/>
    <w:rsid w:val="00910A14"/>
    <w:rsid w:val="00914231"/>
    <w:rsid w:val="0091480E"/>
    <w:rsid w:val="009148DC"/>
    <w:rsid w:val="00914F71"/>
    <w:rsid w:val="0091511E"/>
    <w:rsid w:val="009153FF"/>
    <w:rsid w:val="0091572F"/>
    <w:rsid w:val="00915760"/>
    <w:rsid w:val="00915878"/>
    <w:rsid w:val="00915C51"/>
    <w:rsid w:val="00915EE9"/>
    <w:rsid w:val="00916003"/>
    <w:rsid w:val="00916D3A"/>
    <w:rsid w:val="0091783F"/>
    <w:rsid w:val="00917C8A"/>
    <w:rsid w:val="00917CF8"/>
    <w:rsid w:val="00920C03"/>
    <w:rsid w:val="00921BDF"/>
    <w:rsid w:val="00922628"/>
    <w:rsid w:val="00923275"/>
    <w:rsid w:val="009236CC"/>
    <w:rsid w:val="00923FD4"/>
    <w:rsid w:val="0092440A"/>
    <w:rsid w:val="00924669"/>
    <w:rsid w:val="009249E2"/>
    <w:rsid w:val="009251E5"/>
    <w:rsid w:val="00925477"/>
    <w:rsid w:val="009255F4"/>
    <w:rsid w:val="00925941"/>
    <w:rsid w:val="00925D63"/>
    <w:rsid w:val="009263CD"/>
    <w:rsid w:val="00926C41"/>
    <w:rsid w:val="009270CE"/>
    <w:rsid w:val="00927C08"/>
    <w:rsid w:val="00930615"/>
    <w:rsid w:val="00930A37"/>
    <w:rsid w:val="00930BD2"/>
    <w:rsid w:val="00932733"/>
    <w:rsid w:val="00933AED"/>
    <w:rsid w:val="00933CCF"/>
    <w:rsid w:val="00934E53"/>
    <w:rsid w:val="009370C7"/>
    <w:rsid w:val="00937366"/>
    <w:rsid w:val="00937413"/>
    <w:rsid w:val="00937698"/>
    <w:rsid w:val="00937A3B"/>
    <w:rsid w:val="0094013B"/>
    <w:rsid w:val="009401C5"/>
    <w:rsid w:val="00940838"/>
    <w:rsid w:val="00940C57"/>
    <w:rsid w:val="009419F2"/>
    <w:rsid w:val="009420CE"/>
    <w:rsid w:val="0094252D"/>
    <w:rsid w:val="00942AFF"/>
    <w:rsid w:val="00943569"/>
    <w:rsid w:val="00943599"/>
    <w:rsid w:val="00943B80"/>
    <w:rsid w:val="00943C10"/>
    <w:rsid w:val="009441B0"/>
    <w:rsid w:val="009447FE"/>
    <w:rsid w:val="00945F90"/>
    <w:rsid w:val="00946464"/>
    <w:rsid w:val="00946A05"/>
    <w:rsid w:val="00946E1A"/>
    <w:rsid w:val="00947827"/>
    <w:rsid w:val="00947F7F"/>
    <w:rsid w:val="009509AD"/>
    <w:rsid w:val="0095122F"/>
    <w:rsid w:val="00951382"/>
    <w:rsid w:val="00951DEA"/>
    <w:rsid w:val="00951ED9"/>
    <w:rsid w:val="0095285E"/>
    <w:rsid w:val="00953746"/>
    <w:rsid w:val="00954163"/>
    <w:rsid w:val="00954A73"/>
    <w:rsid w:val="00954CE2"/>
    <w:rsid w:val="009552AB"/>
    <w:rsid w:val="00955D06"/>
    <w:rsid w:val="009571BC"/>
    <w:rsid w:val="009605CB"/>
    <w:rsid w:val="00960839"/>
    <w:rsid w:val="009608FD"/>
    <w:rsid w:val="00960DA2"/>
    <w:rsid w:val="009615ED"/>
    <w:rsid w:val="00961749"/>
    <w:rsid w:val="00961BFF"/>
    <w:rsid w:val="00961C2B"/>
    <w:rsid w:val="00962A2F"/>
    <w:rsid w:val="00962AAB"/>
    <w:rsid w:val="009631DD"/>
    <w:rsid w:val="00963920"/>
    <w:rsid w:val="0096421D"/>
    <w:rsid w:val="00964226"/>
    <w:rsid w:val="00964B19"/>
    <w:rsid w:val="0096551A"/>
    <w:rsid w:val="00967728"/>
    <w:rsid w:val="00967790"/>
    <w:rsid w:val="00970088"/>
    <w:rsid w:val="009704B1"/>
    <w:rsid w:val="00970A45"/>
    <w:rsid w:val="009717F4"/>
    <w:rsid w:val="00971AE4"/>
    <w:rsid w:val="00971B98"/>
    <w:rsid w:val="009730AE"/>
    <w:rsid w:val="009730E4"/>
    <w:rsid w:val="00973BBD"/>
    <w:rsid w:val="009758BA"/>
    <w:rsid w:val="00975CE7"/>
    <w:rsid w:val="00975ECD"/>
    <w:rsid w:val="00976EB5"/>
    <w:rsid w:val="00977F38"/>
    <w:rsid w:val="0098089C"/>
    <w:rsid w:val="00980E8E"/>
    <w:rsid w:val="00981680"/>
    <w:rsid w:val="009818FC"/>
    <w:rsid w:val="00981E9F"/>
    <w:rsid w:val="00982256"/>
    <w:rsid w:val="00983762"/>
    <w:rsid w:val="00983AC7"/>
    <w:rsid w:val="00983D5E"/>
    <w:rsid w:val="00984365"/>
    <w:rsid w:val="009846C3"/>
    <w:rsid w:val="00984E28"/>
    <w:rsid w:val="00985DE1"/>
    <w:rsid w:val="00986993"/>
    <w:rsid w:val="009873A2"/>
    <w:rsid w:val="00987755"/>
    <w:rsid w:val="00987FB4"/>
    <w:rsid w:val="00990374"/>
    <w:rsid w:val="0099127F"/>
    <w:rsid w:val="00991BF8"/>
    <w:rsid w:val="00991C28"/>
    <w:rsid w:val="00991FEF"/>
    <w:rsid w:val="00991FFF"/>
    <w:rsid w:val="00992C08"/>
    <w:rsid w:val="009935C5"/>
    <w:rsid w:val="009936AF"/>
    <w:rsid w:val="009943B5"/>
    <w:rsid w:val="00994BC4"/>
    <w:rsid w:val="00994E46"/>
    <w:rsid w:val="00995471"/>
    <w:rsid w:val="00995B67"/>
    <w:rsid w:val="00997B13"/>
    <w:rsid w:val="00997E02"/>
    <w:rsid w:val="009A0F45"/>
    <w:rsid w:val="009A3635"/>
    <w:rsid w:val="009A40D2"/>
    <w:rsid w:val="009A573A"/>
    <w:rsid w:val="009A6256"/>
    <w:rsid w:val="009A6278"/>
    <w:rsid w:val="009A6CCC"/>
    <w:rsid w:val="009B0312"/>
    <w:rsid w:val="009B0325"/>
    <w:rsid w:val="009B0627"/>
    <w:rsid w:val="009B1138"/>
    <w:rsid w:val="009B2589"/>
    <w:rsid w:val="009B25FD"/>
    <w:rsid w:val="009B296D"/>
    <w:rsid w:val="009B2AA5"/>
    <w:rsid w:val="009B2AF6"/>
    <w:rsid w:val="009B2F7F"/>
    <w:rsid w:val="009B308A"/>
    <w:rsid w:val="009B3178"/>
    <w:rsid w:val="009B3288"/>
    <w:rsid w:val="009B36D6"/>
    <w:rsid w:val="009B62FB"/>
    <w:rsid w:val="009B737D"/>
    <w:rsid w:val="009B7707"/>
    <w:rsid w:val="009B7D8E"/>
    <w:rsid w:val="009C026A"/>
    <w:rsid w:val="009C049E"/>
    <w:rsid w:val="009C13D9"/>
    <w:rsid w:val="009C18D0"/>
    <w:rsid w:val="009C2BC6"/>
    <w:rsid w:val="009C2DD8"/>
    <w:rsid w:val="009C309A"/>
    <w:rsid w:val="009C4D76"/>
    <w:rsid w:val="009C4DA1"/>
    <w:rsid w:val="009C5A96"/>
    <w:rsid w:val="009C60F9"/>
    <w:rsid w:val="009C74E2"/>
    <w:rsid w:val="009C7785"/>
    <w:rsid w:val="009D0659"/>
    <w:rsid w:val="009D1CD5"/>
    <w:rsid w:val="009D1F61"/>
    <w:rsid w:val="009D2373"/>
    <w:rsid w:val="009D3785"/>
    <w:rsid w:val="009D3A67"/>
    <w:rsid w:val="009D45F5"/>
    <w:rsid w:val="009D4B0A"/>
    <w:rsid w:val="009D5081"/>
    <w:rsid w:val="009D52E4"/>
    <w:rsid w:val="009D53AB"/>
    <w:rsid w:val="009D565E"/>
    <w:rsid w:val="009D62D7"/>
    <w:rsid w:val="009D6B4A"/>
    <w:rsid w:val="009D762C"/>
    <w:rsid w:val="009E0060"/>
    <w:rsid w:val="009E0579"/>
    <w:rsid w:val="009E062F"/>
    <w:rsid w:val="009E0A7D"/>
    <w:rsid w:val="009E142E"/>
    <w:rsid w:val="009E1AD4"/>
    <w:rsid w:val="009E1EFB"/>
    <w:rsid w:val="009E256F"/>
    <w:rsid w:val="009E2EC1"/>
    <w:rsid w:val="009E3E49"/>
    <w:rsid w:val="009E477A"/>
    <w:rsid w:val="009E4ED6"/>
    <w:rsid w:val="009E5A78"/>
    <w:rsid w:val="009E5E54"/>
    <w:rsid w:val="009E6896"/>
    <w:rsid w:val="009E7249"/>
    <w:rsid w:val="009E78C4"/>
    <w:rsid w:val="009F00E1"/>
    <w:rsid w:val="009F01D5"/>
    <w:rsid w:val="009F1567"/>
    <w:rsid w:val="009F1A4F"/>
    <w:rsid w:val="009F2AC2"/>
    <w:rsid w:val="009F2FDF"/>
    <w:rsid w:val="009F32A3"/>
    <w:rsid w:val="009F3A33"/>
    <w:rsid w:val="009F3E9C"/>
    <w:rsid w:val="009F3EBD"/>
    <w:rsid w:val="009F472E"/>
    <w:rsid w:val="009F5196"/>
    <w:rsid w:val="009F5424"/>
    <w:rsid w:val="009F6063"/>
    <w:rsid w:val="009F6353"/>
    <w:rsid w:val="009F6A36"/>
    <w:rsid w:val="009F74E9"/>
    <w:rsid w:val="009F7A34"/>
    <w:rsid w:val="009F7A8F"/>
    <w:rsid w:val="009F7B20"/>
    <w:rsid w:val="009F7DAF"/>
    <w:rsid w:val="009F7EDA"/>
    <w:rsid w:val="00A0328A"/>
    <w:rsid w:val="00A046DE"/>
    <w:rsid w:val="00A0591F"/>
    <w:rsid w:val="00A05EA9"/>
    <w:rsid w:val="00A063C8"/>
    <w:rsid w:val="00A066AC"/>
    <w:rsid w:val="00A0684C"/>
    <w:rsid w:val="00A07016"/>
    <w:rsid w:val="00A1018D"/>
    <w:rsid w:val="00A103F0"/>
    <w:rsid w:val="00A11705"/>
    <w:rsid w:val="00A117EB"/>
    <w:rsid w:val="00A122AF"/>
    <w:rsid w:val="00A1232A"/>
    <w:rsid w:val="00A1253F"/>
    <w:rsid w:val="00A128B6"/>
    <w:rsid w:val="00A12F1D"/>
    <w:rsid w:val="00A13DF9"/>
    <w:rsid w:val="00A16516"/>
    <w:rsid w:val="00A1667E"/>
    <w:rsid w:val="00A209DD"/>
    <w:rsid w:val="00A21868"/>
    <w:rsid w:val="00A21F1B"/>
    <w:rsid w:val="00A2231F"/>
    <w:rsid w:val="00A224C6"/>
    <w:rsid w:val="00A23328"/>
    <w:rsid w:val="00A2357A"/>
    <w:rsid w:val="00A23810"/>
    <w:rsid w:val="00A23EBC"/>
    <w:rsid w:val="00A23F8F"/>
    <w:rsid w:val="00A2529F"/>
    <w:rsid w:val="00A259B1"/>
    <w:rsid w:val="00A25F82"/>
    <w:rsid w:val="00A26292"/>
    <w:rsid w:val="00A26D68"/>
    <w:rsid w:val="00A271FE"/>
    <w:rsid w:val="00A30261"/>
    <w:rsid w:val="00A30676"/>
    <w:rsid w:val="00A31815"/>
    <w:rsid w:val="00A3243C"/>
    <w:rsid w:val="00A333C7"/>
    <w:rsid w:val="00A33DAD"/>
    <w:rsid w:val="00A3478C"/>
    <w:rsid w:val="00A35330"/>
    <w:rsid w:val="00A35829"/>
    <w:rsid w:val="00A35F17"/>
    <w:rsid w:val="00A3621F"/>
    <w:rsid w:val="00A36CE9"/>
    <w:rsid w:val="00A36D6D"/>
    <w:rsid w:val="00A36D98"/>
    <w:rsid w:val="00A36DAC"/>
    <w:rsid w:val="00A40A48"/>
    <w:rsid w:val="00A4105C"/>
    <w:rsid w:val="00A4108A"/>
    <w:rsid w:val="00A412B5"/>
    <w:rsid w:val="00A41339"/>
    <w:rsid w:val="00A41629"/>
    <w:rsid w:val="00A41D8F"/>
    <w:rsid w:val="00A420EE"/>
    <w:rsid w:val="00A42263"/>
    <w:rsid w:val="00A4264E"/>
    <w:rsid w:val="00A45EDB"/>
    <w:rsid w:val="00A4638F"/>
    <w:rsid w:val="00A463F1"/>
    <w:rsid w:val="00A4644A"/>
    <w:rsid w:val="00A466BA"/>
    <w:rsid w:val="00A4693D"/>
    <w:rsid w:val="00A46EB0"/>
    <w:rsid w:val="00A47243"/>
    <w:rsid w:val="00A47DB4"/>
    <w:rsid w:val="00A5028F"/>
    <w:rsid w:val="00A50D8A"/>
    <w:rsid w:val="00A5138C"/>
    <w:rsid w:val="00A51B76"/>
    <w:rsid w:val="00A51F50"/>
    <w:rsid w:val="00A53ABC"/>
    <w:rsid w:val="00A549E1"/>
    <w:rsid w:val="00A5503C"/>
    <w:rsid w:val="00A5503D"/>
    <w:rsid w:val="00A5554B"/>
    <w:rsid w:val="00A5570A"/>
    <w:rsid w:val="00A56460"/>
    <w:rsid w:val="00A573D2"/>
    <w:rsid w:val="00A607FA"/>
    <w:rsid w:val="00A613E2"/>
    <w:rsid w:val="00A624D1"/>
    <w:rsid w:val="00A6270A"/>
    <w:rsid w:val="00A627FD"/>
    <w:rsid w:val="00A62C0A"/>
    <w:rsid w:val="00A63643"/>
    <w:rsid w:val="00A638D2"/>
    <w:rsid w:val="00A6414D"/>
    <w:rsid w:val="00A647B6"/>
    <w:rsid w:val="00A64A72"/>
    <w:rsid w:val="00A64E92"/>
    <w:rsid w:val="00A64F52"/>
    <w:rsid w:val="00A65644"/>
    <w:rsid w:val="00A65A30"/>
    <w:rsid w:val="00A66178"/>
    <w:rsid w:val="00A66198"/>
    <w:rsid w:val="00A664CB"/>
    <w:rsid w:val="00A665AD"/>
    <w:rsid w:val="00A671CF"/>
    <w:rsid w:val="00A67DA4"/>
    <w:rsid w:val="00A70140"/>
    <w:rsid w:val="00A70D69"/>
    <w:rsid w:val="00A71455"/>
    <w:rsid w:val="00A717B4"/>
    <w:rsid w:val="00A71812"/>
    <w:rsid w:val="00A7195D"/>
    <w:rsid w:val="00A71D8F"/>
    <w:rsid w:val="00A73246"/>
    <w:rsid w:val="00A73EE2"/>
    <w:rsid w:val="00A74D25"/>
    <w:rsid w:val="00A75E5E"/>
    <w:rsid w:val="00A76F10"/>
    <w:rsid w:val="00A77B79"/>
    <w:rsid w:val="00A77DAB"/>
    <w:rsid w:val="00A77E3D"/>
    <w:rsid w:val="00A802CF"/>
    <w:rsid w:val="00A80437"/>
    <w:rsid w:val="00A80C2A"/>
    <w:rsid w:val="00A815E8"/>
    <w:rsid w:val="00A82123"/>
    <w:rsid w:val="00A82274"/>
    <w:rsid w:val="00A8239B"/>
    <w:rsid w:val="00A8243E"/>
    <w:rsid w:val="00A82871"/>
    <w:rsid w:val="00A83420"/>
    <w:rsid w:val="00A838A0"/>
    <w:rsid w:val="00A838DF"/>
    <w:rsid w:val="00A844D9"/>
    <w:rsid w:val="00A846E0"/>
    <w:rsid w:val="00A84C12"/>
    <w:rsid w:val="00A84D49"/>
    <w:rsid w:val="00A84F24"/>
    <w:rsid w:val="00A85B9C"/>
    <w:rsid w:val="00A85DCB"/>
    <w:rsid w:val="00A86865"/>
    <w:rsid w:val="00A86B4F"/>
    <w:rsid w:val="00A87FB7"/>
    <w:rsid w:val="00A9060E"/>
    <w:rsid w:val="00A90C46"/>
    <w:rsid w:val="00A90F7D"/>
    <w:rsid w:val="00A91F39"/>
    <w:rsid w:val="00A9294B"/>
    <w:rsid w:val="00A93DF6"/>
    <w:rsid w:val="00A9408D"/>
    <w:rsid w:val="00A9416E"/>
    <w:rsid w:val="00A94378"/>
    <w:rsid w:val="00A94516"/>
    <w:rsid w:val="00A94A4F"/>
    <w:rsid w:val="00A94C53"/>
    <w:rsid w:val="00A95508"/>
    <w:rsid w:val="00A96251"/>
    <w:rsid w:val="00A96274"/>
    <w:rsid w:val="00A969D1"/>
    <w:rsid w:val="00A96F09"/>
    <w:rsid w:val="00A96F86"/>
    <w:rsid w:val="00A97A5C"/>
    <w:rsid w:val="00AA01D2"/>
    <w:rsid w:val="00AA0747"/>
    <w:rsid w:val="00AA0A06"/>
    <w:rsid w:val="00AA0F46"/>
    <w:rsid w:val="00AA24FF"/>
    <w:rsid w:val="00AA2724"/>
    <w:rsid w:val="00AA2F8C"/>
    <w:rsid w:val="00AA3205"/>
    <w:rsid w:val="00AA374C"/>
    <w:rsid w:val="00AA39E8"/>
    <w:rsid w:val="00AA3EA0"/>
    <w:rsid w:val="00AA4348"/>
    <w:rsid w:val="00AA4660"/>
    <w:rsid w:val="00AA597A"/>
    <w:rsid w:val="00AA5DC0"/>
    <w:rsid w:val="00AA5FE4"/>
    <w:rsid w:val="00AA6303"/>
    <w:rsid w:val="00AA770A"/>
    <w:rsid w:val="00AA7C44"/>
    <w:rsid w:val="00AA7F87"/>
    <w:rsid w:val="00AB07FF"/>
    <w:rsid w:val="00AB197A"/>
    <w:rsid w:val="00AB1A3F"/>
    <w:rsid w:val="00AB2B23"/>
    <w:rsid w:val="00AB3B09"/>
    <w:rsid w:val="00AB3F51"/>
    <w:rsid w:val="00AB4163"/>
    <w:rsid w:val="00AB586E"/>
    <w:rsid w:val="00AB5F69"/>
    <w:rsid w:val="00AB78F0"/>
    <w:rsid w:val="00AB7F9D"/>
    <w:rsid w:val="00AC054B"/>
    <w:rsid w:val="00AC12EC"/>
    <w:rsid w:val="00AC21D5"/>
    <w:rsid w:val="00AC2680"/>
    <w:rsid w:val="00AC2690"/>
    <w:rsid w:val="00AC39FC"/>
    <w:rsid w:val="00AC4787"/>
    <w:rsid w:val="00AC4A5A"/>
    <w:rsid w:val="00AC58E6"/>
    <w:rsid w:val="00AC600F"/>
    <w:rsid w:val="00AC6D44"/>
    <w:rsid w:val="00AC6EB2"/>
    <w:rsid w:val="00AC71EA"/>
    <w:rsid w:val="00AD1546"/>
    <w:rsid w:val="00AD175D"/>
    <w:rsid w:val="00AD1B88"/>
    <w:rsid w:val="00AD2715"/>
    <w:rsid w:val="00AD2B66"/>
    <w:rsid w:val="00AD2F66"/>
    <w:rsid w:val="00AD3A2B"/>
    <w:rsid w:val="00AD4307"/>
    <w:rsid w:val="00AD67B6"/>
    <w:rsid w:val="00AD69B3"/>
    <w:rsid w:val="00AE06D8"/>
    <w:rsid w:val="00AE0CF9"/>
    <w:rsid w:val="00AE1904"/>
    <w:rsid w:val="00AE1A2D"/>
    <w:rsid w:val="00AE1A5C"/>
    <w:rsid w:val="00AE1A79"/>
    <w:rsid w:val="00AE1B2C"/>
    <w:rsid w:val="00AE1F54"/>
    <w:rsid w:val="00AE1FDF"/>
    <w:rsid w:val="00AE26A0"/>
    <w:rsid w:val="00AE2F0C"/>
    <w:rsid w:val="00AE333F"/>
    <w:rsid w:val="00AE4599"/>
    <w:rsid w:val="00AE53A9"/>
    <w:rsid w:val="00AE60B1"/>
    <w:rsid w:val="00AE67F8"/>
    <w:rsid w:val="00AE68BC"/>
    <w:rsid w:val="00AE6AA2"/>
    <w:rsid w:val="00AE725C"/>
    <w:rsid w:val="00AE7595"/>
    <w:rsid w:val="00AE76AB"/>
    <w:rsid w:val="00AF1151"/>
    <w:rsid w:val="00AF12E4"/>
    <w:rsid w:val="00AF195B"/>
    <w:rsid w:val="00AF198A"/>
    <w:rsid w:val="00AF268A"/>
    <w:rsid w:val="00AF4179"/>
    <w:rsid w:val="00AF4461"/>
    <w:rsid w:val="00AF49E6"/>
    <w:rsid w:val="00AF4A75"/>
    <w:rsid w:val="00AF5624"/>
    <w:rsid w:val="00AF5765"/>
    <w:rsid w:val="00AF6709"/>
    <w:rsid w:val="00AF6CF7"/>
    <w:rsid w:val="00AF6F01"/>
    <w:rsid w:val="00AF7FF7"/>
    <w:rsid w:val="00B02D15"/>
    <w:rsid w:val="00B033A1"/>
    <w:rsid w:val="00B0375E"/>
    <w:rsid w:val="00B03771"/>
    <w:rsid w:val="00B037AB"/>
    <w:rsid w:val="00B042A1"/>
    <w:rsid w:val="00B04E1F"/>
    <w:rsid w:val="00B050B7"/>
    <w:rsid w:val="00B059A5"/>
    <w:rsid w:val="00B05DFF"/>
    <w:rsid w:val="00B05E0C"/>
    <w:rsid w:val="00B05E66"/>
    <w:rsid w:val="00B0607A"/>
    <w:rsid w:val="00B063C5"/>
    <w:rsid w:val="00B0735D"/>
    <w:rsid w:val="00B11B06"/>
    <w:rsid w:val="00B11B6C"/>
    <w:rsid w:val="00B125FA"/>
    <w:rsid w:val="00B12852"/>
    <w:rsid w:val="00B128B2"/>
    <w:rsid w:val="00B128F6"/>
    <w:rsid w:val="00B12A17"/>
    <w:rsid w:val="00B13EDD"/>
    <w:rsid w:val="00B14194"/>
    <w:rsid w:val="00B1504B"/>
    <w:rsid w:val="00B152B9"/>
    <w:rsid w:val="00B15DE0"/>
    <w:rsid w:val="00B15ED1"/>
    <w:rsid w:val="00B16034"/>
    <w:rsid w:val="00B16851"/>
    <w:rsid w:val="00B200DC"/>
    <w:rsid w:val="00B2050E"/>
    <w:rsid w:val="00B206A5"/>
    <w:rsid w:val="00B2097D"/>
    <w:rsid w:val="00B2119F"/>
    <w:rsid w:val="00B21406"/>
    <w:rsid w:val="00B21D2C"/>
    <w:rsid w:val="00B21E57"/>
    <w:rsid w:val="00B21E72"/>
    <w:rsid w:val="00B228FB"/>
    <w:rsid w:val="00B231D1"/>
    <w:rsid w:val="00B233B3"/>
    <w:rsid w:val="00B23552"/>
    <w:rsid w:val="00B23981"/>
    <w:rsid w:val="00B23BC6"/>
    <w:rsid w:val="00B24671"/>
    <w:rsid w:val="00B24961"/>
    <w:rsid w:val="00B24BC6"/>
    <w:rsid w:val="00B24C8D"/>
    <w:rsid w:val="00B251A3"/>
    <w:rsid w:val="00B251B2"/>
    <w:rsid w:val="00B251BA"/>
    <w:rsid w:val="00B25FB9"/>
    <w:rsid w:val="00B269A6"/>
    <w:rsid w:val="00B26E94"/>
    <w:rsid w:val="00B26F7D"/>
    <w:rsid w:val="00B27117"/>
    <w:rsid w:val="00B27DE4"/>
    <w:rsid w:val="00B30F91"/>
    <w:rsid w:val="00B31268"/>
    <w:rsid w:val="00B31D6B"/>
    <w:rsid w:val="00B3202D"/>
    <w:rsid w:val="00B32A83"/>
    <w:rsid w:val="00B3367D"/>
    <w:rsid w:val="00B343D6"/>
    <w:rsid w:val="00B345E1"/>
    <w:rsid w:val="00B34783"/>
    <w:rsid w:val="00B34CA2"/>
    <w:rsid w:val="00B34E6B"/>
    <w:rsid w:val="00B35A0E"/>
    <w:rsid w:val="00B35F10"/>
    <w:rsid w:val="00B366C9"/>
    <w:rsid w:val="00B378F1"/>
    <w:rsid w:val="00B37D14"/>
    <w:rsid w:val="00B37E4F"/>
    <w:rsid w:val="00B4064D"/>
    <w:rsid w:val="00B4138D"/>
    <w:rsid w:val="00B414E9"/>
    <w:rsid w:val="00B41ACA"/>
    <w:rsid w:val="00B42136"/>
    <w:rsid w:val="00B43582"/>
    <w:rsid w:val="00B43F54"/>
    <w:rsid w:val="00B44C35"/>
    <w:rsid w:val="00B44E4A"/>
    <w:rsid w:val="00B4590D"/>
    <w:rsid w:val="00B45C53"/>
    <w:rsid w:val="00B472D1"/>
    <w:rsid w:val="00B474B2"/>
    <w:rsid w:val="00B476DD"/>
    <w:rsid w:val="00B47E65"/>
    <w:rsid w:val="00B502E1"/>
    <w:rsid w:val="00B50576"/>
    <w:rsid w:val="00B50907"/>
    <w:rsid w:val="00B50E0F"/>
    <w:rsid w:val="00B5112F"/>
    <w:rsid w:val="00B51316"/>
    <w:rsid w:val="00B53876"/>
    <w:rsid w:val="00B53D1B"/>
    <w:rsid w:val="00B53FA1"/>
    <w:rsid w:val="00B54191"/>
    <w:rsid w:val="00B54D56"/>
    <w:rsid w:val="00B55578"/>
    <w:rsid w:val="00B55966"/>
    <w:rsid w:val="00B563E5"/>
    <w:rsid w:val="00B57D49"/>
    <w:rsid w:val="00B57DAE"/>
    <w:rsid w:val="00B60ADD"/>
    <w:rsid w:val="00B621AF"/>
    <w:rsid w:val="00B6376C"/>
    <w:rsid w:val="00B64368"/>
    <w:rsid w:val="00B64FC0"/>
    <w:rsid w:val="00B6522B"/>
    <w:rsid w:val="00B655AE"/>
    <w:rsid w:val="00B6571B"/>
    <w:rsid w:val="00B65832"/>
    <w:rsid w:val="00B658F2"/>
    <w:rsid w:val="00B65BAE"/>
    <w:rsid w:val="00B65C23"/>
    <w:rsid w:val="00B65F80"/>
    <w:rsid w:val="00B66D8D"/>
    <w:rsid w:val="00B6760D"/>
    <w:rsid w:val="00B70249"/>
    <w:rsid w:val="00B70D6E"/>
    <w:rsid w:val="00B7139F"/>
    <w:rsid w:val="00B720DA"/>
    <w:rsid w:val="00B721AC"/>
    <w:rsid w:val="00B7248C"/>
    <w:rsid w:val="00B725CF"/>
    <w:rsid w:val="00B72AB0"/>
    <w:rsid w:val="00B7385E"/>
    <w:rsid w:val="00B738E4"/>
    <w:rsid w:val="00B74488"/>
    <w:rsid w:val="00B747C7"/>
    <w:rsid w:val="00B75E2E"/>
    <w:rsid w:val="00B76335"/>
    <w:rsid w:val="00B76EBD"/>
    <w:rsid w:val="00B80555"/>
    <w:rsid w:val="00B81036"/>
    <w:rsid w:val="00B81078"/>
    <w:rsid w:val="00B812A1"/>
    <w:rsid w:val="00B81C99"/>
    <w:rsid w:val="00B81DC3"/>
    <w:rsid w:val="00B8241C"/>
    <w:rsid w:val="00B828F3"/>
    <w:rsid w:val="00B828F4"/>
    <w:rsid w:val="00B82E80"/>
    <w:rsid w:val="00B83493"/>
    <w:rsid w:val="00B83D1F"/>
    <w:rsid w:val="00B83D48"/>
    <w:rsid w:val="00B8438A"/>
    <w:rsid w:val="00B84685"/>
    <w:rsid w:val="00B8571C"/>
    <w:rsid w:val="00B85BBB"/>
    <w:rsid w:val="00B86A51"/>
    <w:rsid w:val="00B86B30"/>
    <w:rsid w:val="00B87EAC"/>
    <w:rsid w:val="00B90192"/>
    <w:rsid w:val="00B901E2"/>
    <w:rsid w:val="00B90C82"/>
    <w:rsid w:val="00B90E7A"/>
    <w:rsid w:val="00B91132"/>
    <w:rsid w:val="00B916D4"/>
    <w:rsid w:val="00B9263F"/>
    <w:rsid w:val="00B92F49"/>
    <w:rsid w:val="00B9382B"/>
    <w:rsid w:val="00B93C0A"/>
    <w:rsid w:val="00B940D4"/>
    <w:rsid w:val="00B944CB"/>
    <w:rsid w:val="00B948D0"/>
    <w:rsid w:val="00B94AE9"/>
    <w:rsid w:val="00B9508E"/>
    <w:rsid w:val="00B95B4A"/>
    <w:rsid w:val="00B9631F"/>
    <w:rsid w:val="00B964AA"/>
    <w:rsid w:val="00B96D4D"/>
    <w:rsid w:val="00B97D28"/>
    <w:rsid w:val="00B97DA6"/>
    <w:rsid w:val="00B97FB9"/>
    <w:rsid w:val="00BA090A"/>
    <w:rsid w:val="00BA0928"/>
    <w:rsid w:val="00BA1C66"/>
    <w:rsid w:val="00BA2C7E"/>
    <w:rsid w:val="00BA3708"/>
    <w:rsid w:val="00BA3858"/>
    <w:rsid w:val="00BA3DEE"/>
    <w:rsid w:val="00BA47EC"/>
    <w:rsid w:val="00BA48B6"/>
    <w:rsid w:val="00BA49E5"/>
    <w:rsid w:val="00BA4AAE"/>
    <w:rsid w:val="00BA4C9F"/>
    <w:rsid w:val="00BA4E25"/>
    <w:rsid w:val="00BA585D"/>
    <w:rsid w:val="00BA5FEB"/>
    <w:rsid w:val="00BA64EB"/>
    <w:rsid w:val="00BA661C"/>
    <w:rsid w:val="00BA7094"/>
    <w:rsid w:val="00BA789F"/>
    <w:rsid w:val="00BA7C8F"/>
    <w:rsid w:val="00BA7E11"/>
    <w:rsid w:val="00BB062E"/>
    <w:rsid w:val="00BB27FE"/>
    <w:rsid w:val="00BB2975"/>
    <w:rsid w:val="00BB2F37"/>
    <w:rsid w:val="00BB3DF8"/>
    <w:rsid w:val="00BB43C5"/>
    <w:rsid w:val="00BB5179"/>
    <w:rsid w:val="00BB52D9"/>
    <w:rsid w:val="00BB5978"/>
    <w:rsid w:val="00BB66B0"/>
    <w:rsid w:val="00BB6D72"/>
    <w:rsid w:val="00BB7EB7"/>
    <w:rsid w:val="00BC0CB4"/>
    <w:rsid w:val="00BC0CDD"/>
    <w:rsid w:val="00BC1D9E"/>
    <w:rsid w:val="00BC215C"/>
    <w:rsid w:val="00BC3B0B"/>
    <w:rsid w:val="00BC3D54"/>
    <w:rsid w:val="00BC4062"/>
    <w:rsid w:val="00BC4E54"/>
    <w:rsid w:val="00BC51D8"/>
    <w:rsid w:val="00BC539B"/>
    <w:rsid w:val="00BC5574"/>
    <w:rsid w:val="00BC570E"/>
    <w:rsid w:val="00BC6052"/>
    <w:rsid w:val="00BC60C4"/>
    <w:rsid w:val="00BC63F5"/>
    <w:rsid w:val="00BC6554"/>
    <w:rsid w:val="00BC6673"/>
    <w:rsid w:val="00BC6DE2"/>
    <w:rsid w:val="00BC7676"/>
    <w:rsid w:val="00BC7758"/>
    <w:rsid w:val="00BC7B04"/>
    <w:rsid w:val="00BC7E1D"/>
    <w:rsid w:val="00BD0330"/>
    <w:rsid w:val="00BD0357"/>
    <w:rsid w:val="00BD0A0D"/>
    <w:rsid w:val="00BD0A99"/>
    <w:rsid w:val="00BD190E"/>
    <w:rsid w:val="00BD35D5"/>
    <w:rsid w:val="00BD3B72"/>
    <w:rsid w:val="00BD3F80"/>
    <w:rsid w:val="00BD4AB1"/>
    <w:rsid w:val="00BD4F5A"/>
    <w:rsid w:val="00BD5309"/>
    <w:rsid w:val="00BD5811"/>
    <w:rsid w:val="00BD597D"/>
    <w:rsid w:val="00BD5B71"/>
    <w:rsid w:val="00BD5E26"/>
    <w:rsid w:val="00BD655F"/>
    <w:rsid w:val="00BD6CE4"/>
    <w:rsid w:val="00BE02FD"/>
    <w:rsid w:val="00BE0523"/>
    <w:rsid w:val="00BE12F2"/>
    <w:rsid w:val="00BE12FA"/>
    <w:rsid w:val="00BE19A9"/>
    <w:rsid w:val="00BE1F6E"/>
    <w:rsid w:val="00BE248F"/>
    <w:rsid w:val="00BE270A"/>
    <w:rsid w:val="00BE29D6"/>
    <w:rsid w:val="00BE3BBF"/>
    <w:rsid w:val="00BE466B"/>
    <w:rsid w:val="00BE47F7"/>
    <w:rsid w:val="00BE4A79"/>
    <w:rsid w:val="00BE51E1"/>
    <w:rsid w:val="00BE574C"/>
    <w:rsid w:val="00BE57FB"/>
    <w:rsid w:val="00BE5AB2"/>
    <w:rsid w:val="00BE5EE2"/>
    <w:rsid w:val="00BE6259"/>
    <w:rsid w:val="00BE64D9"/>
    <w:rsid w:val="00BE74E5"/>
    <w:rsid w:val="00BE7667"/>
    <w:rsid w:val="00BF008D"/>
    <w:rsid w:val="00BF0129"/>
    <w:rsid w:val="00BF023C"/>
    <w:rsid w:val="00BF0489"/>
    <w:rsid w:val="00BF0807"/>
    <w:rsid w:val="00BF0A64"/>
    <w:rsid w:val="00BF1BDD"/>
    <w:rsid w:val="00BF1F47"/>
    <w:rsid w:val="00BF1FE0"/>
    <w:rsid w:val="00BF21C2"/>
    <w:rsid w:val="00BF24C5"/>
    <w:rsid w:val="00BF2543"/>
    <w:rsid w:val="00BF25FE"/>
    <w:rsid w:val="00BF2771"/>
    <w:rsid w:val="00BF2F80"/>
    <w:rsid w:val="00BF39BD"/>
    <w:rsid w:val="00BF4030"/>
    <w:rsid w:val="00BF40C8"/>
    <w:rsid w:val="00BF54F3"/>
    <w:rsid w:val="00BF5915"/>
    <w:rsid w:val="00BF5A6C"/>
    <w:rsid w:val="00BF5AA3"/>
    <w:rsid w:val="00BF5C2E"/>
    <w:rsid w:val="00BF62EA"/>
    <w:rsid w:val="00BF6774"/>
    <w:rsid w:val="00BF67C2"/>
    <w:rsid w:val="00BF6B2D"/>
    <w:rsid w:val="00BF6DB6"/>
    <w:rsid w:val="00BF74FC"/>
    <w:rsid w:val="00C004A4"/>
    <w:rsid w:val="00C00BEE"/>
    <w:rsid w:val="00C01296"/>
    <w:rsid w:val="00C014D5"/>
    <w:rsid w:val="00C01B32"/>
    <w:rsid w:val="00C0232E"/>
    <w:rsid w:val="00C02F30"/>
    <w:rsid w:val="00C02F9A"/>
    <w:rsid w:val="00C037F3"/>
    <w:rsid w:val="00C03AD6"/>
    <w:rsid w:val="00C0422F"/>
    <w:rsid w:val="00C04636"/>
    <w:rsid w:val="00C04A60"/>
    <w:rsid w:val="00C04FD8"/>
    <w:rsid w:val="00C055AB"/>
    <w:rsid w:val="00C057B2"/>
    <w:rsid w:val="00C057BC"/>
    <w:rsid w:val="00C067B0"/>
    <w:rsid w:val="00C06C5B"/>
    <w:rsid w:val="00C0713F"/>
    <w:rsid w:val="00C1021C"/>
    <w:rsid w:val="00C106AA"/>
    <w:rsid w:val="00C10CCA"/>
    <w:rsid w:val="00C10FF4"/>
    <w:rsid w:val="00C111AE"/>
    <w:rsid w:val="00C1127F"/>
    <w:rsid w:val="00C1128E"/>
    <w:rsid w:val="00C115F0"/>
    <w:rsid w:val="00C11F4B"/>
    <w:rsid w:val="00C120B6"/>
    <w:rsid w:val="00C12AE4"/>
    <w:rsid w:val="00C138A6"/>
    <w:rsid w:val="00C1397C"/>
    <w:rsid w:val="00C13A90"/>
    <w:rsid w:val="00C152D9"/>
    <w:rsid w:val="00C15AEC"/>
    <w:rsid w:val="00C16287"/>
    <w:rsid w:val="00C16289"/>
    <w:rsid w:val="00C168E0"/>
    <w:rsid w:val="00C17288"/>
    <w:rsid w:val="00C17969"/>
    <w:rsid w:val="00C17CD8"/>
    <w:rsid w:val="00C17E0F"/>
    <w:rsid w:val="00C17F6E"/>
    <w:rsid w:val="00C20A41"/>
    <w:rsid w:val="00C214BA"/>
    <w:rsid w:val="00C21B9D"/>
    <w:rsid w:val="00C22570"/>
    <w:rsid w:val="00C2279A"/>
    <w:rsid w:val="00C22B4D"/>
    <w:rsid w:val="00C22E6E"/>
    <w:rsid w:val="00C23C90"/>
    <w:rsid w:val="00C2427E"/>
    <w:rsid w:val="00C24806"/>
    <w:rsid w:val="00C25BB6"/>
    <w:rsid w:val="00C26185"/>
    <w:rsid w:val="00C26457"/>
    <w:rsid w:val="00C269C9"/>
    <w:rsid w:val="00C27026"/>
    <w:rsid w:val="00C276C5"/>
    <w:rsid w:val="00C32560"/>
    <w:rsid w:val="00C331F6"/>
    <w:rsid w:val="00C33AC1"/>
    <w:rsid w:val="00C33C86"/>
    <w:rsid w:val="00C34672"/>
    <w:rsid w:val="00C34E54"/>
    <w:rsid w:val="00C364AC"/>
    <w:rsid w:val="00C367DC"/>
    <w:rsid w:val="00C369A8"/>
    <w:rsid w:val="00C36DAF"/>
    <w:rsid w:val="00C37064"/>
    <w:rsid w:val="00C371C3"/>
    <w:rsid w:val="00C37457"/>
    <w:rsid w:val="00C422DC"/>
    <w:rsid w:val="00C4248E"/>
    <w:rsid w:val="00C42A8B"/>
    <w:rsid w:val="00C43438"/>
    <w:rsid w:val="00C43590"/>
    <w:rsid w:val="00C43CBE"/>
    <w:rsid w:val="00C43EC8"/>
    <w:rsid w:val="00C43EE3"/>
    <w:rsid w:val="00C44A59"/>
    <w:rsid w:val="00C45CBE"/>
    <w:rsid w:val="00C45CF6"/>
    <w:rsid w:val="00C476A2"/>
    <w:rsid w:val="00C47923"/>
    <w:rsid w:val="00C504C5"/>
    <w:rsid w:val="00C5076B"/>
    <w:rsid w:val="00C51185"/>
    <w:rsid w:val="00C51CAE"/>
    <w:rsid w:val="00C51D7C"/>
    <w:rsid w:val="00C53525"/>
    <w:rsid w:val="00C535E1"/>
    <w:rsid w:val="00C53787"/>
    <w:rsid w:val="00C5408A"/>
    <w:rsid w:val="00C550EB"/>
    <w:rsid w:val="00C5547C"/>
    <w:rsid w:val="00C55F81"/>
    <w:rsid w:val="00C56B6F"/>
    <w:rsid w:val="00C57156"/>
    <w:rsid w:val="00C607C0"/>
    <w:rsid w:val="00C61139"/>
    <w:rsid w:val="00C61A3A"/>
    <w:rsid w:val="00C61BF9"/>
    <w:rsid w:val="00C61E69"/>
    <w:rsid w:val="00C62D5F"/>
    <w:rsid w:val="00C63145"/>
    <w:rsid w:val="00C63256"/>
    <w:rsid w:val="00C643C9"/>
    <w:rsid w:val="00C64856"/>
    <w:rsid w:val="00C651EB"/>
    <w:rsid w:val="00C65490"/>
    <w:rsid w:val="00C65A1B"/>
    <w:rsid w:val="00C65BB3"/>
    <w:rsid w:val="00C66407"/>
    <w:rsid w:val="00C66C7E"/>
    <w:rsid w:val="00C66E5A"/>
    <w:rsid w:val="00C670E5"/>
    <w:rsid w:val="00C70902"/>
    <w:rsid w:val="00C709F7"/>
    <w:rsid w:val="00C70C66"/>
    <w:rsid w:val="00C71493"/>
    <w:rsid w:val="00C722F8"/>
    <w:rsid w:val="00C742DC"/>
    <w:rsid w:val="00C742FB"/>
    <w:rsid w:val="00C7508C"/>
    <w:rsid w:val="00C75222"/>
    <w:rsid w:val="00C7680D"/>
    <w:rsid w:val="00C76DA9"/>
    <w:rsid w:val="00C77D6C"/>
    <w:rsid w:val="00C8073E"/>
    <w:rsid w:val="00C80ED5"/>
    <w:rsid w:val="00C811C2"/>
    <w:rsid w:val="00C81CC5"/>
    <w:rsid w:val="00C82E3A"/>
    <w:rsid w:val="00C833BE"/>
    <w:rsid w:val="00C83963"/>
    <w:rsid w:val="00C83E40"/>
    <w:rsid w:val="00C843BF"/>
    <w:rsid w:val="00C84FF4"/>
    <w:rsid w:val="00C85162"/>
    <w:rsid w:val="00C85248"/>
    <w:rsid w:val="00C85DB9"/>
    <w:rsid w:val="00C85E8F"/>
    <w:rsid w:val="00C85F06"/>
    <w:rsid w:val="00C85FF0"/>
    <w:rsid w:val="00C86464"/>
    <w:rsid w:val="00C86E77"/>
    <w:rsid w:val="00C877CD"/>
    <w:rsid w:val="00C87BA7"/>
    <w:rsid w:val="00C87BD6"/>
    <w:rsid w:val="00C90ABD"/>
    <w:rsid w:val="00C913A7"/>
    <w:rsid w:val="00C91779"/>
    <w:rsid w:val="00C91D5A"/>
    <w:rsid w:val="00C92989"/>
    <w:rsid w:val="00C92ACF"/>
    <w:rsid w:val="00C946CD"/>
    <w:rsid w:val="00C94708"/>
    <w:rsid w:val="00C94DB9"/>
    <w:rsid w:val="00C952AC"/>
    <w:rsid w:val="00C95380"/>
    <w:rsid w:val="00C95CA9"/>
    <w:rsid w:val="00C9674E"/>
    <w:rsid w:val="00C96817"/>
    <w:rsid w:val="00C96D85"/>
    <w:rsid w:val="00C96F58"/>
    <w:rsid w:val="00C9769E"/>
    <w:rsid w:val="00C97BED"/>
    <w:rsid w:val="00C97F2D"/>
    <w:rsid w:val="00CA0761"/>
    <w:rsid w:val="00CA093E"/>
    <w:rsid w:val="00CA13E0"/>
    <w:rsid w:val="00CA246A"/>
    <w:rsid w:val="00CA2FD0"/>
    <w:rsid w:val="00CA3644"/>
    <w:rsid w:val="00CA3728"/>
    <w:rsid w:val="00CA39A9"/>
    <w:rsid w:val="00CA47FE"/>
    <w:rsid w:val="00CA4FAE"/>
    <w:rsid w:val="00CA5467"/>
    <w:rsid w:val="00CA5E5C"/>
    <w:rsid w:val="00CA6092"/>
    <w:rsid w:val="00CA6430"/>
    <w:rsid w:val="00CA6DE9"/>
    <w:rsid w:val="00CA6F37"/>
    <w:rsid w:val="00CA74D4"/>
    <w:rsid w:val="00CA76FA"/>
    <w:rsid w:val="00CA76FC"/>
    <w:rsid w:val="00CA7765"/>
    <w:rsid w:val="00CA7BD6"/>
    <w:rsid w:val="00CA7C4A"/>
    <w:rsid w:val="00CA7D1A"/>
    <w:rsid w:val="00CA7D73"/>
    <w:rsid w:val="00CB0046"/>
    <w:rsid w:val="00CB076F"/>
    <w:rsid w:val="00CB0BB5"/>
    <w:rsid w:val="00CB29EB"/>
    <w:rsid w:val="00CB3714"/>
    <w:rsid w:val="00CB3908"/>
    <w:rsid w:val="00CB3C43"/>
    <w:rsid w:val="00CB405B"/>
    <w:rsid w:val="00CB58F4"/>
    <w:rsid w:val="00CB5AC8"/>
    <w:rsid w:val="00CB63D2"/>
    <w:rsid w:val="00CB6EBB"/>
    <w:rsid w:val="00CB7C30"/>
    <w:rsid w:val="00CC019F"/>
    <w:rsid w:val="00CC0DA3"/>
    <w:rsid w:val="00CC0F66"/>
    <w:rsid w:val="00CC21DB"/>
    <w:rsid w:val="00CC328C"/>
    <w:rsid w:val="00CC3C5D"/>
    <w:rsid w:val="00CC405F"/>
    <w:rsid w:val="00CC44E8"/>
    <w:rsid w:val="00CC45AF"/>
    <w:rsid w:val="00CC62A0"/>
    <w:rsid w:val="00CC7932"/>
    <w:rsid w:val="00CC7A99"/>
    <w:rsid w:val="00CC7D37"/>
    <w:rsid w:val="00CC7D6D"/>
    <w:rsid w:val="00CD02DC"/>
    <w:rsid w:val="00CD08D8"/>
    <w:rsid w:val="00CD2A09"/>
    <w:rsid w:val="00CD3712"/>
    <w:rsid w:val="00CD371F"/>
    <w:rsid w:val="00CD3E5A"/>
    <w:rsid w:val="00CD407F"/>
    <w:rsid w:val="00CD4D67"/>
    <w:rsid w:val="00CD50AC"/>
    <w:rsid w:val="00CD5A93"/>
    <w:rsid w:val="00CD5F22"/>
    <w:rsid w:val="00CD6302"/>
    <w:rsid w:val="00CD69E6"/>
    <w:rsid w:val="00CD7149"/>
    <w:rsid w:val="00CD748E"/>
    <w:rsid w:val="00CD79E6"/>
    <w:rsid w:val="00CD7BE6"/>
    <w:rsid w:val="00CE13B9"/>
    <w:rsid w:val="00CE17E4"/>
    <w:rsid w:val="00CE1BF0"/>
    <w:rsid w:val="00CE1ECE"/>
    <w:rsid w:val="00CE2CD0"/>
    <w:rsid w:val="00CE426B"/>
    <w:rsid w:val="00CE43C5"/>
    <w:rsid w:val="00CE6072"/>
    <w:rsid w:val="00CE6708"/>
    <w:rsid w:val="00CE7132"/>
    <w:rsid w:val="00CF0E89"/>
    <w:rsid w:val="00CF15B9"/>
    <w:rsid w:val="00CF1954"/>
    <w:rsid w:val="00CF1BC1"/>
    <w:rsid w:val="00CF205B"/>
    <w:rsid w:val="00CF241E"/>
    <w:rsid w:val="00CF2FE3"/>
    <w:rsid w:val="00CF3640"/>
    <w:rsid w:val="00CF3BF7"/>
    <w:rsid w:val="00CF3CB2"/>
    <w:rsid w:val="00CF3D85"/>
    <w:rsid w:val="00CF4334"/>
    <w:rsid w:val="00CF4AFD"/>
    <w:rsid w:val="00CF4CF6"/>
    <w:rsid w:val="00CF52AA"/>
    <w:rsid w:val="00CF5B07"/>
    <w:rsid w:val="00CF5D51"/>
    <w:rsid w:val="00CF6BE4"/>
    <w:rsid w:val="00CF6D35"/>
    <w:rsid w:val="00CF6F5A"/>
    <w:rsid w:val="00CF6FA8"/>
    <w:rsid w:val="00CF7B9A"/>
    <w:rsid w:val="00D008BD"/>
    <w:rsid w:val="00D00B0B"/>
    <w:rsid w:val="00D00C61"/>
    <w:rsid w:val="00D00C87"/>
    <w:rsid w:val="00D01305"/>
    <w:rsid w:val="00D01641"/>
    <w:rsid w:val="00D0282A"/>
    <w:rsid w:val="00D02EB3"/>
    <w:rsid w:val="00D0415B"/>
    <w:rsid w:val="00D0491B"/>
    <w:rsid w:val="00D05023"/>
    <w:rsid w:val="00D06471"/>
    <w:rsid w:val="00D073E7"/>
    <w:rsid w:val="00D079BD"/>
    <w:rsid w:val="00D107EF"/>
    <w:rsid w:val="00D10E16"/>
    <w:rsid w:val="00D112EC"/>
    <w:rsid w:val="00D116E2"/>
    <w:rsid w:val="00D11825"/>
    <w:rsid w:val="00D11EF0"/>
    <w:rsid w:val="00D12437"/>
    <w:rsid w:val="00D12597"/>
    <w:rsid w:val="00D12D3A"/>
    <w:rsid w:val="00D154E2"/>
    <w:rsid w:val="00D1593E"/>
    <w:rsid w:val="00D16485"/>
    <w:rsid w:val="00D1695D"/>
    <w:rsid w:val="00D17702"/>
    <w:rsid w:val="00D17A93"/>
    <w:rsid w:val="00D17DDC"/>
    <w:rsid w:val="00D17EED"/>
    <w:rsid w:val="00D17FB5"/>
    <w:rsid w:val="00D17FD2"/>
    <w:rsid w:val="00D20932"/>
    <w:rsid w:val="00D21191"/>
    <w:rsid w:val="00D21D08"/>
    <w:rsid w:val="00D2237A"/>
    <w:rsid w:val="00D22D34"/>
    <w:rsid w:val="00D22E36"/>
    <w:rsid w:val="00D234E7"/>
    <w:rsid w:val="00D24687"/>
    <w:rsid w:val="00D24A42"/>
    <w:rsid w:val="00D26446"/>
    <w:rsid w:val="00D264B6"/>
    <w:rsid w:val="00D2672A"/>
    <w:rsid w:val="00D26AAD"/>
    <w:rsid w:val="00D26EAD"/>
    <w:rsid w:val="00D27A4F"/>
    <w:rsid w:val="00D27AF7"/>
    <w:rsid w:val="00D305FF"/>
    <w:rsid w:val="00D307C7"/>
    <w:rsid w:val="00D3081C"/>
    <w:rsid w:val="00D308F8"/>
    <w:rsid w:val="00D30947"/>
    <w:rsid w:val="00D30A9F"/>
    <w:rsid w:val="00D30D7E"/>
    <w:rsid w:val="00D312A2"/>
    <w:rsid w:val="00D31650"/>
    <w:rsid w:val="00D31A36"/>
    <w:rsid w:val="00D31DDE"/>
    <w:rsid w:val="00D32106"/>
    <w:rsid w:val="00D32326"/>
    <w:rsid w:val="00D3267E"/>
    <w:rsid w:val="00D326A7"/>
    <w:rsid w:val="00D328E9"/>
    <w:rsid w:val="00D32C0E"/>
    <w:rsid w:val="00D33AD2"/>
    <w:rsid w:val="00D349C1"/>
    <w:rsid w:val="00D34BD0"/>
    <w:rsid w:val="00D350B5"/>
    <w:rsid w:val="00D3541F"/>
    <w:rsid w:val="00D3617D"/>
    <w:rsid w:val="00D36726"/>
    <w:rsid w:val="00D376FD"/>
    <w:rsid w:val="00D377B6"/>
    <w:rsid w:val="00D37E87"/>
    <w:rsid w:val="00D406A8"/>
    <w:rsid w:val="00D42681"/>
    <w:rsid w:val="00D4308C"/>
    <w:rsid w:val="00D4370C"/>
    <w:rsid w:val="00D43E6E"/>
    <w:rsid w:val="00D43EFE"/>
    <w:rsid w:val="00D4478C"/>
    <w:rsid w:val="00D44BA7"/>
    <w:rsid w:val="00D457FF"/>
    <w:rsid w:val="00D4601A"/>
    <w:rsid w:val="00D460DB"/>
    <w:rsid w:val="00D46ACB"/>
    <w:rsid w:val="00D5057E"/>
    <w:rsid w:val="00D50FA3"/>
    <w:rsid w:val="00D513D2"/>
    <w:rsid w:val="00D51B72"/>
    <w:rsid w:val="00D52450"/>
    <w:rsid w:val="00D53C84"/>
    <w:rsid w:val="00D54020"/>
    <w:rsid w:val="00D544D9"/>
    <w:rsid w:val="00D54899"/>
    <w:rsid w:val="00D55806"/>
    <w:rsid w:val="00D56760"/>
    <w:rsid w:val="00D56D95"/>
    <w:rsid w:val="00D56DED"/>
    <w:rsid w:val="00D57228"/>
    <w:rsid w:val="00D57572"/>
    <w:rsid w:val="00D57D15"/>
    <w:rsid w:val="00D6050E"/>
    <w:rsid w:val="00D60576"/>
    <w:rsid w:val="00D61673"/>
    <w:rsid w:val="00D6189D"/>
    <w:rsid w:val="00D630F9"/>
    <w:rsid w:val="00D63988"/>
    <w:rsid w:val="00D648A3"/>
    <w:rsid w:val="00D64D89"/>
    <w:rsid w:val="00D651F5"/>
    <w:rsid w:val="00D65292"/>
    <w:rsid w:val="00D657D3"/>
    <w:rsid w:val="00D65F68"/>
    <w:rsid w:val="00D664C0"/>
    <w:rsid w:val="00D66836"/>
    <w:rsid w:val="00D66970"/>
    <w:rsid w:val="00D6702F"/>
    <w:rsid w:val="00D70F15"/>
    <w:rsid w:val="00D71104"/>
    <w:rsid w:val="00D720A8"/>
    <w:rsid w:val="00D7254E"/>
    <w:rsid w:val="00D72A3D"/>
    <w:rsid w:val="00D72AE4"/>
    <w:rsid w:val="00D72E14"/>
    <w:rsid w:val="00D731DB"/>
    <w:rsid w:val="00D73419"/>
    <w:rsid w:val="00D745DB"/>
    <w:rsid w:val="00D74693"/>
    <w:rsid w:val="00D75633"/>
    <w:rsid w:val="00D75F01"/>
    <w:rsid w:val="00D77105"/>
    <w:rsid w:val="00D804A1"/>
    <w:rsid w:val="00D80596"/>
    <w:rsid w:val="00D808C7"/>
    <w:rsid w:val="00D81491"/>
    <w:rsid w:val="00D818CF"/>
    <w:rsid w:val="00D81B49"/>
    <w:rsid w:val="00D81F40"/>
    <w:rsid w:val="00D82B1D"/>
    <w:rsid w:val="00D83C30"/>
    <w:rsid w:val="00D84276"/>
    <w:rsid w:val="00D84289"/>
    <w:rsid w:val="00D85A69"/>
    <w:rsid w:val="00D85F5F"/>
    <w:rsid w:val="00D8631A"/>
    <w:rsid w:val="00D866DA"/>
    <w:rsid w:val="00D87638"/>
    <w:rsid w:val="00D87904"/>
    <w:rsid w:val="00D87D8F"/>
    <w:rsid w:val="00D90494"/>
    <w:rsid w:val="00D90A15"/>
    <w:rsid w:val="00D90F6F"/>
    <w:rsid w:val="00D9118E"/>
    <w:rsid w:val="00D9169F"/>
    <w:rsid w:val="00D92655"/>
    <w:rsid w:val="00D928F7"/>
    <w:rsid w:val="00D93785"/>
    <w:rsid w:val="00D94473"/>
    <w:rsid w:val="00D95550"/>
    <w:rsid w:val="00D9599A"/>
    <w:rsid w:val="00D97528"/>
    <w:rsid w:val="00D97548"/>
    <w:rsid w:val="00D97930"/>
    <w:rsid w:val="00DA12DF"/>
    <w:rsid w:val="00DA1A5E"/>
    <w:rsid w:val="00DA208E"/>
    <w:rsid w:val="00DA248E"/>
    <w:rsid w:val="00DA2553"/>
    <w:rsid w:val="00DA2A16"/>
    <w:rsid w:val="00DA2B61"/>
    <w:rsid w:val="00DA2B8A"/>
    <w:rsid w:val="00DA309E"/>
    <w:rsid w:val="00DA314B"/>
    <w:rsid w:val="00DA3212"/>
    <w:rsid w:val="00DA3428"/>
    <w:rsid w:val="00DA3E3C"/>
    <w:rsid w:val="00DA3F96"/>
    <w:rsid w:val="00DA51A2"/>
    <w:rsid w:val="00DA6D1C"/>
    <w:rsid w:val="00DA787D"/>
    <w:rsid w:val="00DA7962"/>
    <w:rsid w:val="00DA7C52"/>
    <w:rsid w:val="00DB0004"/>
    <w:rsid w:val="00DB08D1"/>
    <w:rsid w:val="00DB0D2E"/>
    <w:rsid w:val="00DB0EED"/>
    <w:rsid w:val="00DB10E7"/>
    <w:rsid w:val="00DB1BF4"/>
    <w:rsid w:val="00DB1DD2"/>
    <w:rsid w:val="00DB237E"/>
    <w:rsid w:val="00DB3124"/>
    <w:rsid w:val="00DB3131"/>
    <w:rsid w:val="00DB3226"/>
    <w:rsid w:val="00DB4D01"/>
    <w:rsid w:val="00DB5F31"/>
    <w:rsid w:val="00DB621C"/>
    <w:rsid w:val="00DB724E"/>
    <w:rsid w:val="00DB7C2A"/>
    <w:rsid w:val="00DB7F12"/>
    <w:rsid w:val="00DC0EC9"/>
    <w:rsid w:val="00DC130A"/>
    <w:rsid w:val="00DC136E"/>
    <w:rsid w:val="00DC249E"/>
    <w:rsid w:val="00DC39FB"/>
    <w:rsid w:val="00DC54C2"/>
    <w:rsid w:val="00DC5B91"/>
    <w:rsid w:val="00DC5FC0"/>
    <w:rsid w:val="00DC660E"/>
    <w:rsid w:val="00DC69B6"/>
    <w:rsid w:val="00DC6C5E"/>
    <w:rsid w:val="00DC6EE0"/>
    <w:rsid w:val="00DC6F7F"/>
    <w:rsid w:val="00DC7C51"/>
    <w:rsid w:val="00DC7D4F"/>
    <w:rsid w:val="00DD0C76"/>
    <w:rsid w:val="00DD10D7"/>
    <w:rsid w:val="00DD11A5"/>
    <w:rsid w:val="00DD1815"/>
    <w:rsid w:val="00DD18CF"/>
    <w:rsid w:val="00DD1FD7"/>
    <w:rsid w:val="00DD2C08"/>
    <w:rsid w:val="00DD3239"/>
    <w:rsid w:val="00DD371A"/>
    <w:rsid w:val="00DD38FB"/>
    <w:rsid w:val="00DD3D08"/>
    <w:rsid w:val="00DD4426"/>
    <w:rsid w:val="00DD486A"/>
    <w:rsid w:val="00DD4DA5"/>
    <w:rsid w:val="00DD549D"/>
    <w:rsid w:val="00DD6751"/>
    <w:rsid w:val="00DD6DCB"/>
    <w:rsid w:val="00DD6E96"/>
    <w:rsid w:val="00DD79F8"/>
    <w:rsid w:val="00DD7B01"/>
    <w:rsid w:val="00DE0092"/>
    <w:rsid w:val="00DE0322"/>
    <w:rsid w:val="00DE0499"/>
    <w:rsid w:val="00DE0838"/>
    <w:rsid w:val="00DE0979"/>
    <w:rsid w:val="00DE09B4"/>
    <w:rsid w:val="00DE0BEB"/>
    <w:rsid w:val="00DE329D"/>
    <w:rsid w:val="00DE33D8"/>
    <w:rsid w:val="00DE379D"/>
    <w:rsid w:val="00DE4617"/>
    <w:rsid w:val="00DE499F"/>
    <w:rsid w:val="00DE519D"/>
    <w:rsid w:val="00DE522D"/>
    <w:rsid w:val="00DE5818"/>
    <w:rsid w:val="00DE5BDA"/>
    <w:rsid w:val="00DE5E3B"/>
    <w:rsid w:val="00DE6372"/>
    <w:rsid w:val="00DE7989"/>
    <w:rsid w:val="00DF0038"/>
    <w:rsid w:val="00DF0AD6"/>
    <w:rsid w:val="00DF0EB8"/>
    <w:rsid w:val="00DF11A5"/>
    <w:rsid w:val="00DF13A5"/>
    <w:rsid w:val="00DF1A78"/>
    <w:rsid w:val="00DF1CB7"/>
    <w:rsid w:val="00DF1F0E"/>
    <w:rsid w:val="00DF2703"/>
    <w:rsid w:val="00DF2F3A"/>
    <w:rsid w:val="00DF3D6A"/>
    <w:rsid w:val="00DF3E9E"/>
    <w:rsid w:val="00DF407D"/>
    <w:rsid w:val="00DF4865"/>
    <w:rsid w:val="00DF5FDB"/>
    <w:rsid w:val="00DF619A"/>
    <w:rsid w:val="00DF6498"/>
    <w:rsid w:val="00DF66C6"/>
    <w:rsid w:val="00DF6D9B"/>
    <w:rsid w:val="00DF73CF"/>
    <w:rsid w:val="00E002BF"/>
    <w:rsid w:val="00E00404"/>
    <w:rsid w:val="00E01291"/>
    <w:rsid w:val="00E01BDD"/>
    <w:rsid w:val="00E01C37"/>
    <w:rsid w:val="00E01ED3"/>
    <w:rsid w:val="00E02067"/>
    <w:rsid w:val="00E0240D"/>
    <w:rsid w:val="00E044E8"/>
    <w:rsid w:val="00E04EB8"/>
    <w:rsid w:val="00E0566C"/>
    <w:rsid w:val="00E05C5B"/>
    <w:rsid w:val="00E06171"/>
    <w:rsid w:val="00E07DB4"/>
    <w:rsid w:val="00E07F41"/>
    <w:rsid w:val="00E100F8"/>
    <w:rsid w:val="00E1054D"/>
    <w:rsid w:val="00E105A3"/>
    <w:rsid w:val="00E10A5D"/>
    <w:rsid w:val="00E10FAD"/>
    <w:rsid w:val="00E11A70"/>
    <w:rsid w:val="00E12813"/>
    <w:rsid w:val="00E130E7"/>
    <w:rsid w:val="00E13799"/>
    <w:rsid w:val="00E13D56"/>
    <w:rsid w:val="00E1450B"/>
    <w:rsid w:val="00E1619E"/>
    <w:rsid w:val="00E16613"/>
    <w:rsid w:val="00E16D19"/>
    <w:rsid w:val="00E17599"/>
    <w:rsid w:val="00E17793"/>
    <w:rsid w:val="00E17E27"/>
    <w:rsid w:val="00E201DA"/>
    <w:rsid w:val="00E2021D"/>
    <w:rsid w:val="00E2058E"/>
    <w:rsid w:val="00E2084D"/>
    <w:rsid w:val="00E20A43"/>
    <w:rsid w:val="00E20B71"/>
    <w:rsid w:val="00E20D56"/>
    <w:rsid w:val="00E21238"/>
    <w:rsid w:val="00E213EF"/>
    <w:rsid w:val="00E216F3"/>
    <w:rsid w:val="00E21B03"/>
    <w:rsid w:val="00E22B81"/>
    <w:rsid w:val="00E22D41"/>
    <w:rsid w:val="00E22F23"/>
    <w:rsid w:val="00E23259"/>
    <w:rsid w:val="00E238E9"/>
    <w:rsid w:val="00E24FF1"/>
    <w:rsid w:val="00E250C7"/>
    <w:rsid w:val="00E2584D"/>
    <w:rsid w:val="00E2585C"/>
    <w:rsid w:val="00E25DD2"/>
    <w:rsid w:val="00E25F4A"/>
    <w:rsid w:val="00E26228"/>
    <w:rsid w:val="00E2635A"/>
    <w:rsid w:val="00E2656E"/>
    <w:rsid w:val="00E270D1"/>
    <w:rsid w:val="00E271F8"/>
    <w:rsid w:val="00E27AA4"/>
    <w:rsid w:val="00E30218"/>
    <w:rsid w:val="00E31DCD"/>
    <w:rsid w:val="00E32935"/>
    <w:rsid w:val="00E32D87"/>
    <w:rsid w:val="00E33202"/>
    <w:rsid w:val="00E339EF"/>
    <w:rsid w:val="00E33A4A"/>
    <w:rsid w:val="00E35DA3"/>
    <w:rsid w:val="00E35DBF"/>
    <w:rsid w:val="00E369D2"/>
    <w:rsid w:val="00E36ABE"/>
    <w:rsid w:val="00E37BAF"/>
    <w:rsid w:val="00E37DCB"/>
    <w:rsid w:val="00E37E23"/>
    <w:rsid w:val="00E40EE1"/>
    <w:rsid w:val="00E410D8"/>
    <w:rsid w:val="00E41179"/>
    <w:rsid w:val="00E41F68"/>
    <w:rsid w:val="00E42773"/>
    <w:rsid w:val="00E43311"/>
    <w:rsid w:val="00E4346E"/>
    <w:rsid w:val="00E43863"/>
    <w:rsid w:val="00E43A36"/>
    <w:rsid w:val="00E441FD"/>
    <w:rsid w:val="00E4580B"/>
    <w:rsid w:val="00E461E2"/>
    <w:rsid w:val="00E465F0"/>
    <w:rsid w:val="00E468EC"/>
    <w:rsid w:val="00E4691A"/>
    <w:rsid w:val="00E46D07"/>
    <w:rsid w:val="00E46FCB"/>
    <w:rsid w:val="00E5062D"/>
    <w:rsid w:val="00E50F67"/>
    <w:rsid w:val="00E513F0"/>
    <w:rsid w:val="00E51EB7"/>
    <w:rsid w:val="00E52CAF"/>
    <w:rsid w:val="00E53121"/>
    <w:rsid w:val="00E53848"/>
    <w:rsid w:val="00E53A6E"/>
    <w:rsid w:val="00E5440B"/>
    <w:rsid w:val="00E56A95"/>
    <w:rsid w:val="00E57563"/>
    <w:rsid w:val="00E57E98"/>
    <w:rsid w:val="00E6016F"/>
    <w:rsid w:val="00E60630"/>
    <w:rsid w:val="00E62582"/>
    <w:rsid w:val="00E62DDB"/>
    <w:rsid w:val="00E631BE"/>
    <w:rsid w:val="00E63DE5"/>
    <w:rsid w:val="00E64CB7"/>
    <w:rsid w:val="00E65626"/>
    <w:rsid w:val="00E65803"/>
    <w:rsid w:val="00E65BBF"/>
    <w:rsid w:val="00E65C5A"/>
    <w:rsid w:val="00E6694E"/>
    <w:rsid w:val="00E66F8B"/>
    <w:rsid w:val="00E67338"/>
    <w:rsid w:val="00E676E5"/>
    <w:rsid w:val="00E67C57"/>
    <w:rsid w:val="00E7030E"/>
    <w:rsid w:val="00E70431"/>
    <w:rsid w:val="00E70D40"/>
    <w:rsid w:val="00E70E09"/>
    <w:rsid w:val="00E70FC2"/>
    <w:rsid w:val="00E71244"/>
    <w:rsid w:val="00E71B8E"/>
    <w:rsid w:val="00E71CF7"/>
    <w:rsid w:val="00E71E4F"/>
    <w:rsid w:val="00E71F8D"/>
    <w:rsid w:val="00E71FFC"/>
    <w:rsid w:val="00E72070"/>
    <w:rsid w:val="00E72144"/>
    <w:rsid w:val="00E723F6"/>
    <w:rsid w:val="00E72426"/>
    <w:rsid w:val="00E72B9A"/>
    <w:rsid w:val="00E732C9"/>
    <w:rsid w:val="00E73567"/>
    <w:rsid w:val="00E737F7"/>
    <w:rsid w:val="00E739A4"/>
    <w:rsid w:val="00E739AF"/>
    <w:rsid w:val="00E73CE0"/>
    <w:rsid w:val="00E740F9"/>
    <w:rsid w:val="00E74802"/>
    <w:rsid w:val="00E74836"/>
    <w:rsid w:val="00E748AF"/>
    <w:rsid w:val="00E75637"/>
    <w:rsid w:val="00E7621B"/>
    <w:rsid w:val="00E76ABD"/>
    <w:rsid w:val="00E80B57"/>
    <w:rsid w:val="00E81548"/>
    <w:rsid w:val="00E81596"/>
    <w:rsid w:val="00E83D52"/>
    <w:rsid w:val="00E8405E"/>
    <w:rsid w:val="00E8470F"/>
    <w:rsid w:val="00E84898"/>
    <w:rsid w:val="00E84E26"/>
    <w:rsid w:val="00E84EC9"/>
    <w:rsid w:val="00E85137"/>
    <w:rsid w:val="00E85920"/>
    <w:rsid w:val="00E85C15"/>
    <w:rsid w:val="00E85E99"/>
    <w:rsid w:val="00E86398"/>
    <w:rsid w:val="00E86E41"/>
    <w:rsid w:val="00E86EDF"/>
    <w:rsid w:val="00E8745F"/>
    <w:rsid w:val="00E87D0E"/>
    <w:rsid w:val="00E87D3A"/>
    <w:rsid w:val="00E9056B"/>
    <w:rsid w:val="00E90E69"/>
    <w:rsid w:val="00E90EE3"/>
    <w:rsid w:val="00E91AF8"/>
    <w:rsid w:val="00E91BE2"/>
    <w:rsid w:val="00E92D26"/>
    <w:rsid w:val="00E935F0"/>
    <w:rsid w:val="00E93A62"/>
    <w:rsid w:val="00E93A86"/>
    <w:rsid w:val="00E93E20"/>
    <w:rsid w:val="00E942F8"/>
    <w:rsid w:val="00E946F8"/>
    <w:rsid w:val="00E9532E"/>
    <w:rsid w:val="00E9544B"/>
    <w:rsid w:val="00E95D08"/>
    <w:rsid w:val="00E961D0"/>
    <w:rsid w:val="00E966F3"/>
    <w:rsid w:val="00E971C6"/>
    <w:rsid w:val="00E9760B"/>
    <w:rsid w:val="00E97663"/>
    <w:rsid w:val="00E9768E"/>
    <w:rsid w:val="00E97C3C"/>
    <w:rsid w:val="00E97CC4"/>
    <w:rsid w:val="00E97E77"/>
    <w:rsid w:val="00EA0228"/>
    <w:rsid w:val="00EA10F4"/>
    <w:rsid w:val="00EA174C"/>
    <w:rsid w:val="00EA281A"/>
    <w:rsid w:val="00EA2FFD"/>
    <w:rsid w:val="00EA3661"/>
    <w:rsid w:val="00EA37B8"/>
    <w:rsid w:val="00EA3845"/>
    <w:rsid w:val="00EA3F74"/>
    <w:rsid w:val="00EA4AC4"/>
    <w:rsid w:val="00EA5589"/>
    <w:rsid w:val="00EA570D"/>
    <w:rsid w:val="00EA57AC"/>
    <w:rsid w:val="00EA676D"/>
    <w:rsid w:val="00EA6BA4"/>
    <w:rsid w:val="00EA6BCB"/>
    <w:rsid w:val="00EA6CA4"/>
    <w:rsid w:val="00EA6E1E"/>
    <w:rsid w:val="00EA747D"/>
    <w:rsid w:val="00EA74C7"/>
    <w:rsid w:val="00EA7626"/>
    <w:rsid w:val="00EB0317"/>
    <w:rsid w:val="00EB2034"/>
    <w:rsid w:val="00EB208B"/>
    <w:rsid w:val="00EB20F2"/>
    <w:rsid w:val="00EB23DF"/>
    <w:rsid w:val="00EB2674"/>
    <w:rsid w:val="00EB2F25"/>
    <w:rsid w:val="00EB338B"/>
    <w:rsid w:val="00EB3E51"/>
    <w:rsid w:val="00EB4B3C"/>
    <w:rsid w:val="00EB5353"/>
    <w:rsid w:val="00EB5D30"/>
    <w:rsid w:val="00EB5F29"/>
    <w:rsid w:val="00EB6D34"/>
    <w:rsid w:val="00EB7356"/>
    <w:rsid w:val="00EB736A"/>
    <w:rsid w:val="00EC14CD"/>
    <w:rsid w:val="00EC1ACB"/>
    <w:rsid w:val="00EC1CFB"/>
    <w:rsid w:val="00EC23CD"/>
    <w:rsid w:val="00EC2DE9"/>
    <w:rsid w:val="00EC2E62"/>
    <w:rsid w:val="00EC439F"/>
    <w:rsid w:val="00EC4D97"/>
    <w:rsid w:val="00EC5644"/>
    <w:rsid w:val="00EC6640"/>
    <w:rsid w:val="00EC7858"/>
    <w:rsid w:val="00ED036A"/>
    <w:rsid w:val="00ED1F90"/>
    <w:rsid w:val="00ED2774"/>
    <w:rsid w:val="00ED2840"/>
    <w:rsid w:val="00ED354D"/>
    <w:rsid w:val="00ED36FF"/>
    <w:rsid w:val="00ED3EFE"/>
    <w:rsid w:val="00ED4020"/>
    <w:rsid w:val="00ED4CA7"/>
    <w:rsid w:val="00ED5FB7"/>
    <w:rsid w:val="00ED654E"/>
    <w:rsid w:val="00EE0174"/>
    <w:rsid w:val="00EE024C"/>
    <w:rsid w:val="00EE13BB"/>
    <w:rsid w:val="00EE15EF"/>
    <w:rsid w:val="00EE1DA8"/>
    <w:rsid w:val="00EE20D1"/>
    <w:rsid w:val="00EE25A3"/>
    <w:rsid w:val="00EE2E1D"/>
    <w:rsid w:val="00EE309E"/>
    <w:rsid w:val="00EE38F4"/>
    <w:rsid w:val="00EE3ABE"/>
    <w:rsid w:val="00EE3EE2"/>
    <w:rsid w:val="00EE3F5A"/>
    <w:rsid w:val="00EE4382"/>
    <w:rsid w:val="00EE462C"/>
    <w:rsid w:val="00EE540F"/>
    <w:rsid w:val="00EE5D1C"/>
    <w:rsid w:val="00EE7075"/>
    <w:rsid w:val="00EE7176"/>
    <w:rsid w:val="00EE7FA7"/>
    <w:rsid w:val="00EF015A"/>
    <w:rsid w:val="00EF13C5"/>
    <w:rsid w:val="00EF26E1"/>
    <w:rsid w:val="00EF2820"/>
    <w:rsid w:val="00EF2974"/>
    <w:rsid w:val="00EF575B"/>
    <w:rsid w:val="00EF5BB9"/>
    <w:rsid w:val="00EF5DCF"/>
    <w:rsid w:val="00EF662C"/>
    <w:rsid w:val="00EF6E9B"/>
    <w:rsid w:val="00EF7543"/>
    <w:rsid w:val="00EF7F78"/>
    <w:rsid w:val="00F0089D"/>
    <w:rsid w:val="00F00F7B"/>
    <w:rsid w:val="00F015A8"/>
    <w:rsid w:val="00F02258"/>
    <w:rsid w:val="00F026AD"/>
    <w:rsid w:val="00F02FCD"/>
    <w:rsid w:val="00F03243"/>
    <w:rsid w:val="00F03FDB"/>
    <w:rsid w:val="00F04FE2"/>
    <w:rsid w:val="00F05C6C"/>
    <w:rsid w:val="00F07615"/>
    <w:rsid w:val="00F07B7B"/>
    <w:rsid w:val="00F1072A"/>
    <w:rsid w:val="00F107BB"/>
    <w:rsid w:val="00F11635"/>
    <w:rsid w:val="00F11D04"/>
    <w:rsid w:val="00F1240F"/>
    <w:rsid w:val="00F127C6"/>
    <w:rsid w:val="00F12B4E"/>
    <w:rsid w:val="00F12E90"/>
    <w:rsid w:val="00F14331"/>
    <w:rsid w:val="00F148D3"/>
    <w:rsid w:val="00F160BD"/>
    <w:rsid w:val="00F16414"/>
    <w:rsid w:val="00F1767A"/>
    <w:rsid w:val="00F1786B"/>
    <w:rsid w:val="00F2095E"/>
    <w:rsid w:val="00F2163C"/>
    <w:rsid w:val="00F21BFC"/>
    <w:rsid w:val="00F222C7"/>
    <w:rsid w:val="00F2250B"/>
    <w:rsid w:val="00F229D8"/>
    <w:rsid w:val="00F250A5"/>
    <w:rsid w:val="00F25161"/>
    <w:rsid w:val="00F251D8"/>
    <w:rsid w:val="00F25A2C"/>
    <w:rsid w:val="00F2626C"/>
    <w:rsid w:val="00F2680A"/>
    <w:rsid w:val="00F26839"/>
    <w:rsid w:val="00F26D86"/>
    <w:rsid w:val="00F27066"/>
    <w:rsid w:val="00F30CDA"/>
    <w:rsid w:val="00F31665"/>
    <w:rsid w:val="00F31A22"/>
    <w:rsid w:val="00F3259C"/>
    <w:rsid w:val="00F328CD"/>
    <w:rsid w:val="00F32B8A"/>
    <w:rsid w:val="00F32E2A"/>
    <w:rsid w:val="00F33D64"/>
    <w:rsid w:val="00F33EE8"/>
    <w:rsid w:val="00F33EEF"/>
    <w:rsid w:val="00F34276"/>
    <w:rsid w:val="00F3485E"/>
    <w:rsid w:val="00F349AC"/>
    <w:rsid w:val="00F352F1"/>
    <w:rsid w:val="00F35391"/>
    <w:rsid w:val="00F35838"/>
    <w:rsid w:val="00F364BF"/>
    <w:rsid w:val="00F366C3"/>
    <w:rsid w:val="00F40DF6"/>
    <w:rsid w:val="00F41EB5"/>
    <w:rsid w:val="00F431C1"/>
    <w:rsid w:val="00F43454"/>
    <w:rsid w:val="00F43807"/>
    <w:rsid w:val="00F440AA"/>
    <w:rsid w:val="00F44A66"/>
    <w:rsid w:val="00F45365"/>
    <w:rsid w:val="00F45EB5"/>
    <w:rsid w:val="00F45F60"/>
    <w:rsid w:val="00F46C58"/>
    <w:rsid w:val="00F46FF2"/>
    <w:rsid w:val="00F4774E"/>
    <w:rsid w:val="00F47DF4"/>
    <w:rsid w:val="00F50128"/>
    <w:rsid w:val="00F5029E"/>
    <w:rsid w:val="00F50678"/>
    <w:rsid w:val="00F50ED6"/>
    <w:rsid w:val="00F50EDD"/>
    <w:rsid w:val="00F52755"/>
    <w:rsid w:val="00F533D7"/>
    <w:rsid w:val="00F53F3A"/>
    <w:rsid w:val="00F5403F"/>
    <w:rsid w:val="00F5491A"/>
    <w:rsid w:val="00F55C17"/>
    <w:rsid w:val="00F55E3B"/>
    <w:rsid w:val="00F5708A"/>
    <w:rsid w:val="00F60C6B"/>
    <w:rsid w:val="00F617D4"/>
    <w:rsid w:val="00F619D9"/>
    <w:rsid w:val="00F63090"/>
    <w:rsid w:val="00F6358D"/>
    <w:rsid w:val="00F640E6"/>
    <w:rsid w:val="00F6459A"/>
    <w:rsid w:val="00F64959"/>
    <w:rsid w:val="00F65B4E"/>
    <w:rsid w:val="00F65BB5"/>
    <w:rsid w:val="00F66651"/>
    <w:rsid w:val="00F6758F"/>
    <w:rsid w:val="00F67FEF"/>
    <w:rsid w:val="00F706AA"/>
    <w:rsid w:val="00F708CC"/>
    <w:rsid w:val="00F70E2D"/>
    <w:rsid w:val="00F70FD1"/>
    <w:rsid w:val="00F713FE"/>
    <w:rsid w:val="00F71E1E"/>
    <w:rsid w:val="00F72800"/>
    <w:rsid w:val="00F73B06"/>
    <w:rsid w:val="00F74E2A"/>
    <w:rsid w:val="00F74E56"/>
    <w:rsid w:val="00F74EB3"/>
    <w:rsid w:val="00F7539A"/>
    <w:rsid w:val="00F755F7"/>
    <w:rsid w:val="00F759B7"/>
    <w:rsid w:val="00F75B6A"/>
    <w:rsid w:val="00F75E84"/>
    <w:rsid w:val="00F76D8B"/>
    <w:rsid w:val="00F8146B"/>
    <w:rsid w:val="00F81C17"/>
    <w:rsid w:val="00F82111"/>
    <w:rsid w:val="00F821B2"/>
    <w:rsid w:val="00F8230D"/>
    <w:rsid w:val="00F82E95"/>
    <w:rsid w:val="00F83B97"/>
    <w:rsid w:val="00F851F5"/>
    <w:rsid w:val="00F857ED"/>
    <w:rsid w:val="00F85C0B"/>
    <w:rsid w:val="00F85C52"/>
    <w:rsid w:val="00F862FE"/>
    <w:rsid w:val="00F86943"/>
    <w:rsid w:val="00F870A6"/>
    <w:rsid w:val="00F90B92"/>
    <w:rsid w:val="00F90C23"/>
    <w:rsid w:val="00F90C25"/>
    <w:rsid w:val="00F916E5"/>
    <w:rsid w:val="00F91B5B"/>
    <w:rsid w:val="00F91BB0"/>
    <w:rsid w:val="00F923A4"/>
    <w:rsid w:val="00F927A2"/>
    <w:rsid w:val="00F92AA7"/>
    <w:rsid w:val="00F92FD5"/>
    <w:rsid w:val="00F934D9"/>
    <w:rsid w:val="00F9398E"/>
    <w:rsid w:val="00F93AC7"/>
    <w:rsid w:val="00F94002"/>
    <w:rsid w:val="00F95BC5"/>
    <w:rsid w:val="00F96435"/>
    <w:rsid w:val="00F97E3E"/>
    <w:rsid w:val="00FA08C6"/>
    <w:rsid w:val="00FA0BA7"/>
    <w:rsid w:val="00FA11B9"/>
    <w:rsid w:val="00FA1288"/>
    <w:rsid w:val="00FA2014"/>
    <w:rsid w:val="00FA3BB7"/>
    <w:rsid w:val="00FA42C0"/>
    <w:rsid w:val="00FA4AF2"/>
    <w:rsid w:val="00FA5327"/>
    <w:rsid w:val="00FA57DB"/>
    <w:rsid w:val="00FA5F06"/>
    <w:rsid w:val="00FA6CCD"/>
    <w:rsid w:val="00FB0BD5"/>
    <w:rsid w:val="00FB13F2"/>
    <w:rsid w:val="00FB1777"/>
    <w:rsid w:val="00FB2144"/>
    <w:rsid w:val="00FB2482"/>
    <w:rsid w:val="00FB3542"/>
    <w:rsid w:val="00FB37FD"/>
    <w:rsid w:val="00FB3B10"/>
    <w:rsid w:val="00FB3BE2"/>
    <w:rsid w:val="00FB4CAD"/>
    <w:rsid w:val="00FB5E12"/>
    <w:rsid w:val="00FB6048"/>
    <w:rsid w:val="00FB611E"/>
    <w:rsid w:val="00FB6C53"/>
    <w:rsid w:val="00FC0866"/>
    <w:rsid w:val="00FC12F3"/>
    <w:rsid w:val="00FC1392"/>
    <w:rsid w:val="00FC2F5E"/>
    <w:rsid w:val="00FC2FB3"/>
    <w:rsid w:val="00FC3B17"/>
    <w:rsid w:val="00FC3EA1"/>
    <w:rsid w:val="00FC4F8F"/>
    <w:rsid w:val="00FC4FE8"/>
    <w:rsid w:val="00FC5C04"/>
    <w:rsid w:val="00FC5CE2"/>
    <w:rsid w:val="00FC7348"/>
    <w:rsid w:val="00FC7EF7"/>
    <w:rsid w:val="00FD029D"/>
    <w:rsid w:val="00FD0315"/>
    <w:rsid w:val="00FD0ED8"/>
    <w:rsid w:val="00FD1294"/>
    <w:rsid w:val="00FD1439"/>
    <w:rsid w:val="00FD165B"/>
    <w:rsid w:val="00FD1A10"/>
    <w:rsid w:val="00FD2964"/>
    <w:rsid w:val="00FD2FB5"/>
    <w:rsid w:val="00FD38F4"/>
    <w:rsid w:val="00FD4880"/>
    <w:rsid w:val="00FD4D6E"/>
    <w:rsid w:val="00FD5AE3"/>
    <w:rsid w:val="00FD6060"/>
    <w:rsid w:val="00FD61F0"/>
    <w:rsid w:val="00FD6341"/>
    <w:rsid w:val="00FD64AF"/>
    <w:rsid w:val="00FD6EDA"/>
    <w:rsid w:val="00FD7740"/>
    <w:rsid w:val="00FD7AED"/>
    <w:rsid w:val="00FE08F2"/>
    <w:rsid w:val="00FE10C2"/>
    <w:rsid w:val="00FE1400"/>
    <w:rsid w:val="00FE29B1"/>
    <w:rsid w:val="00FE2F02"/>
    <w:rsid w:val="00FE33B3"/>
    <w:rsid w:val="00FE4B4B"/>
    <w:rsid w:val="00FE4C48"/>
    <w:rsid w:val="00FE4EB8"/>
    <w:rsid w:val="00FE52AB"/>
    <w:rsid w:val="00FE5C63"/>
    <w:rsid w:val="00FE6236"/>
    <w:rsid w:val="00FE628B"/>
    <w:rsid w:val="00FE6C5C"/>
    <w:rsid w:val="00FE77F8"/>
    <w:rsid w:val="00FE7EB0"/>
    <w:rsid w:val="00FF006A"/>
    <w:rsid w:val="00FF0D03"/>
    <w:rsid w:val="00FF0EB0"/>
    <w:rsid w:val="00FF14FA"/>
    <w:rsid w:val="00FF1CC9"/>
    <w:rsid w:val="00FF26C9"/>
    <w:rsid w:val="00FF3CAE"/>
    <w:rsid w:val="00FF3E41"/>
    <w:rsid w:val="00FF5053"/>
    <w:rsid w:val="00FF588A"/>
    <w:rsid w:val="00FF64C6"/>
    <w:rsid w:val="00FF6BB4"/>
    <w:rsid w:val="00FF7D0F"/>
    <w:rsid w:val="01E3A917"/>
    <w:rsid w:val="0253BE8E"/>
    <w:rsid w:val="026EC0E0"/>
    <w:rsid w:val="02B78B25"/>
    <w:rsid w:val="02E5B19A"/>
    <w:rsid w:val="02F7F43F"/>
    <w:rsid w:val="03FF6B94"/>
    <w:rsid w:val="05B24A7B"/>
    <w:rsid w:val="064A23FD"/>
    <w:rsid w:val="07807165"/>
    <w:rsid w:val="082CAD7B"/>
    <w:rsid w:val="083AC80A"/>
    <w:rsid w:val="0854212F"/>
    <w:rsid w:val="086C12F8"/>
    <w:rsid w:val="091E08C7"/>
    <w:rsid w:val="098359C7"/>
    <w:rsid w:val="0AAC9DDB"/>
    <w:rsid w:val="0AB05344"/>
    <w:rsid w:val="0AF76BA3"/>
    <w:rsid w:val="0B0CAE91"/>
    <w:rsid w:val="0BA3D75E"/>
    <w:rsid w:val="0C0236F4"/>
    <w:rsid w:val="0C863354"/>
    <w:rsid w:val="0D07B778"/>
    <w:rsid w:val="0D17A807"/>
    <w:rsid w:val="0D32F9B0"/>
    <w:rsid w:val="0D3F1047"/>
    <w:rsid w:val="0D5172D2"/>
    <w:rsid w:val="0D57C00C"/>
    <w:rsid w:val="0E21FCA0"/>
    <w:rsid w:val="0ECE5CE3"/>
    <w:rsid w:val="0F410317"/>
    <w:rsid w:val="0F572B15"/>
    <w:rsid w:val="0F9B8998"/>
    <w:rsid w:val="0F9E6892"/>
    <w:rsid w:val="107724DD"/>
    <w:rsid w:val="107FBE30"/>
    <w:rsid w:val="108F021D"/>
    <w:rsid w:val="10AACF1E"/>
    <w:rsid w:val="10EDDC79"/>
    <w:rsid w:val="121D69F6"/>
    <w:rsid w:val="128F3B41"/>
    <w:rsid w:val="136B6247"/>
    <w:rsid w:val="137166BA"/>
    <w:rsid w:val="14457058"/>
    <w:rsid w:val="14B79460"/>
    <w:rsid w:val="14D952AB"/>
    <w:rsid w:val="14F038A1"/>
    <w:rsid w:val="157DEDDA"/>
    <w:rsid w:val="1617B66C"/>
    <w:rsid w:val="1622CCF7"/>
    <w:rsid w:val="17068D2D"/>
    <w:rsid w:val="17232BE5"/>
    <w:rsid w:val="17328912"/>
    <w:rsid w:val="1739F84D"/>
    <w:rsid w:val="1756DB5D"/>
    <w:rsid w:val="17F12800"/>
    <w:rsid w:val="182D045A"/>
    <w:rsid w:val="18342377"/>
    <w:rsid w:val="183CFED0"/>
    <w:rsid w:val="18507D66"/>
    <w:rsid w:val="18AA1C7F"/>
    <w:rsid w:val="18C5A9EC"/>
    <w:rsid w:val="191B6EA4"/>
    <w:rsid w:val="193E358A"/>
    <w:rsid w:val="1977C788"/>
    <w:rsid w:val="1A04DEC6"/>
    <w:rsid w:val="1A932824"/>
    <w:rsid w:val="1AA445C9"/>
    <w:rsid w:val="1ACA3964"/>
    <w:rsid w:val="1AEA5914"/>
    <w:rsid w:val="1B2DC4AC"/>
    <w:rsid w:val="1BB9A980"/>
    <w:rsid w:val="1BCACA8A"/>
    <w:rsid w:val="1BDBC1E2"/>
    <w:rsid w:val="1BF99B63"/>
    <w:rsid w:val="1C32B25B"/>
    <w:rsid w:val="1C516DC7"/>
    <w:rsid w:val="1D12448D"/>
    <w:rsid w:val="1D32C96E"/>
    <w:rsid w:val="1D5F9B8F"/>
    <w:rsid w:val="1D92991F"/>
    <w:rsid w:val="1DEB8C18"/>
    <w:rsid w:val="1E43EFD1"/>
    <w:rsid w:val="1ED84FE9"/>
    <w:rsid w:val="1F031B65"/>
    <w:rsid w:val="1F98EA13"/>
    <w:rsid w:val="1FE18DA3"/>
    <w:rsid w:val="212EAFC3"/>
    <w:rsid w:val="21551DA8"/>
    <w:rsid w:val="219FECB7"/>
    <w:rsid w:val="22313E67"/>
    <w:rsid w:val="22845E27"/>
    <w:rsid w:val="22861799"/>
    <w:rsid w:val="232A7B3F"/>
    <w:rsid w:val="24188ED1"/>
    <w:rsid w:val="243535CB"/>
    <w:rsid w:val="2564FF08"/>
    <w:rsid w:val="25C34F85"/>
    <w:rsid w:val="2689726B"/>
    <w:rsid w:val="26D4A44C"/>
    <w:rsid w:val="26E797CC"/>
    <w:rsid w:val="27CD649C"/>
    <w:rsid w:val="27DF6DD5"/>
    <w:rsid w:val="289AA313"/>
    <w:rsid w:val="28E8D451"/>
    <w:rsid w:val="299EFACE"/>
    <w:rsid w:val="2A56D6CF"/>
    <w:rsid w:val="2B0EC583"/>
    <w:rsid w:val="2C9284E4"/>
    <w:rsid w:val="2CD1CE0C"/>
    <w:rsid w:val="2D0EAF40"/>
    <w:rsid w:val="2D92E162"/>
    <w:rsid w:val="2DEA97B3"/>
    <w:rsid w:val="2DF7B4F9"/>
    <w:rsid w:val="2EA2AAC2"/>
    <w:rsid w:val="2EF87715"/>
    <w:rsid w:val="308CE2AB"/>
    <w:rsid w:val="30C43A01"/>
    <w:rsid w:val="31634E3A"/>
    <w:rsid w:val="31A260C9"/>
    <w:rsid w:val="31A6F01D"/>
    <w:rsid w:val="31EA9EA3"/>
    <w:rsid w:val="32D67410"/>
    <w:rsid w:val="331B9785"/>
    <w:rsid w:val="340B448D"/>
    <w:rsid w:val="344DD50B"/>
    <w:rsid w:val="35315017"/>
    <w:rsid w:val="35CA601D"/>
    <w:rsid w:val="365A1C81"/>
    <w:rsid w:val="3752BDDF"/>
    <w:rsid w:val="37CAE054"/>
    <w:rsid w:val="38A84AC5"/>
    <w:rsid w:val="39D17F0C"/>
    <w:rsid w:val="39E7783A"/>
    <w:rsid w:val="3A9D509D"/>
    <w:rsid w:val="3B0B0AD2"/>
    <w:rsid w:val="3C795E40"/>
    <w:rsid w:val="3CF853D1"/>
    <w:rsid w:val="3D1C1787"/>
    <w:rsid w:val="3D388470"/>
    <w:rsid w:val="3D641F30"/>
    <w:rsid w:val="3DBB75AD"/>
    <w:rsid w:val="3E1426EF"/>
    <w:rsid w:val="3E33370A"/>
    <w:rsid w:val="3E57DDDB"/>
    <w:rsid w:val="3E57F71D"/>
    <w:rsid w:val="3FC8A1AE"/>
    <w:rsid w:val="3FD90169"/>
    <w:rsid w:val="3FF09293"/>
    <w:rsid w:val="413B1174"/>
    <w:rsid w:val="417AB01E"/>
    <w:rsid w:val="41EE9E37"/>
    <w:rsid w:val="4205FA66"/>
    <w:rsid w:val="422AFD68"/>
    <w:rsid w:val="4270E462"/>
    <w:rsid w:val="42F48560"/>
    <w:rsid w:val="430D535C"/>
    <w:rsid w:val="43130C4B"/>
    <w:rsid w:val="43C08295"/>
    <w:rsid w:val="44ADA9C0"/>
    <w:rsid w:val="4518512A"/>
    <w:rsid w:val="45CE246A"/>
    <w:rsid w:val="460CC49B"/>
    <w:rsid w:val="4632A142"/>
    <w:rsid w:val="47847A55"/>
    <w:rsid w:val="47A0CBA3"/>
    <w:rsid w:val="47B0C5AE"/>
    <w:rsid w:val="481879CE"/>
    <w:rsid w:val="48ED07CF"/>
    <w:rsid w:val="4964FB67"/>
    <w:rsid w:val="4974D982"/>
    <w:rsid w:val="4995E2D8"/>
    <w:rsid w:val="4B0E2EB3"/>
    <w:rsid w:val="4C7878B0"/>
    <w:rsid w:val="4E165647"/>
    <w:rsid w:val="4EB3A4B6"/>
    <w:rsid w:val="4F3857F4"/>
    <w:rsid w:val="50727244"/>
    <w:rsid w:val="5223A2F3"/>
    <w:rsid w:val="5260DEF4"/>
    <w:rsid w:val="527126EA"/>
    <w:rsid w:val="5273AE5A"/>
    <w:rsid w:val="52E28FFE"/>
    <w:rsid w:val="53EEBFD8"/>
    <w:rsid w:val="5470A9B8"/>
    <w:rsid w:val="5493C71D"/>
    <w:rsid w:val="54D4E6B4"/>
    <w:rsid w:val="551D7BEE"/>
    <w:rsid w:val="55964080"/>
    <w:rsid w:val="55AB4F1C"/>
    <w:rsid w:val="55D3EE5B"/>
    <w:rsid w:val="569412B2"/>
    <w:rsid w:val="56A8601D"/>
    <w:rsid w:val="570901F3"/>
    <w:rsid w:val="5810472C"/>
    <w:rsid w:val="58C10A1A"/>
    <w:rsid w:val="58E2EFDE"/>
    <w:rsid w:val="58E68ACA"/>
    <w:rsid w:val="5901BE6F"/>
    <w:rsid w:val="594C19B0"/>
    <w:rsid w:val="598F3E45"/>
    <w:rsid w:val="59D7D93E"/>
    <w:rsid w:val="59EB857F"/>
    <w:rsid w:val="5A14AA27"/>
    <w:rsid w:val="5A7F7172"/>
    <w:rsid w:val="5AF3470D"/>
    <w:rsid w:val="5AF86837"/>
    <w:rsid w:val="5B2EBB33"/>
    <w:rsid w:val="5B5BCCA2"/>
    <w:rsid w:val="5BAC8DA6"/>
    <w:rsid w:val="5BBF9939"/>
    <w:rsid w:val="5BE0F06D"/>
    <w:rsid w:val="5C3E27F0"/>
    <w:rsid w:val="5C485366"/>
    <w:rsid w:val="5D6EA559"/>
    <w:rsid w:val="5DEF0AA2"/>
    <w:rsid w:val="5E0F0CD6"/>
    <w:rsid w:val="5E11D4B1"/>
    <w:rsid w:val="5F0ECE0A"/>
    <w:rsid w:val="5F523162"/>
    <w:rsid w:val="5F5F8CE8"/>
    <w:rsid w:val="5FA90981"/>
    <w:rsid w:val="608353C1"/>
    <w:rsid w:val="60A5D424"/>
    <w:rsid w:val="617DA46B"/>
    <w:rsid w:val="61F39D3B"/>
    <w:rsid w:val="61F7EA44"/>
    <w:rsid w:val="6238DC3D"/>
    <w:rsid w:val="623D712A"/>
    <w:rsid w:val="6291BFAA"/>
    <w:rsid w:val="6322034E"/>
    <w:rsid w:val="63631133"/>
    <w:rsid w:val="6499DBC5"/>
    <w:rsid w:val="65C9606C"/>
    <w:rsid w:val="661323D8"/>
    <w:rsid w:val="669C7E48"/>
    <w:rsid w:val="66D2E1CE"/>
    <w:rsid w:val="6719B1AB"/>
    <w:rsid w:val="671CB24D"/>
    <w:rsid w:val="675D4347"/>
    <w:rsid w:val="67C9DAE3"/>
    <w:rsid w:val="681B2DF4"/>
    <w:rsid w:val="68CE1C24"/>
    <w:rsid w:val="692F70D1"/>
    <w:rsid w:val="6965E580"/>
    <w:rsid w:val="698CB104"/>
    <w:rsid w:val="6A5180B1"/>
    <w:rsid w:val="6A632390"/>
    <w:rsid w:val="6B0817D8"/>
    <w:rsid w:val="6B41B789"/>
    <w:rsid w:val="6D1BC46F"/>
    <w:rsid w:val="6D31FADB"/>
    <w:rsid w:val="6D576D45"/>
    <w:rsid w:val="6DBC5A23"/>
    <w:rsid w:val="6DBD1498"/>
    <w:rsid w:val="6E780328"/>
    <w:rsid w:val="6E7A9FF2"/>
    <w:rsid w:val="6F043CC3"/>
    <w:rsid w:val="6FC1C018"/>
    <w:rsid w:val="6FF5661B"/>
    <w:rsid w:val="704458B4"/>
    <w:rsid w:val="712D10D7"/>
    <w:rsid w:val="71BE858A"/>
    <w:rsid w:val="721A2AD5"/>
    <w:rsid w:val="72485C2D"/>
    <w:rsid w:val="72D0AE79"/>
    <w:rsid w:val="73C29E1E"/>
    <w:rsid w:val="73D20629"/>
    <w:rsid w:val="7464CDDF"/>
    <w:rsid w:val="751660E5"/>
    <w:rsid w:val="752D91A3"/>
    <w:rsid w:val="755F549D"/>
    <w:rsid w:val="764E3D4A"/>
    <w:rsid w:val="768C6AE5"/>
    <w:rsid w:val="7694F508"/>
    <w:rsid w:val="7737F13F"/>
    <w:rsid w:val="776495E1"/>
    <w:rsid w:val="7855EF2D"/>
    <w:rsid w:val="788507BE"/>
    <w:rsid w:val="79DB5B37"/>
    <w:rsid w:val="79F1BF8E"/>
    <w:rsid w:val="7A671389"/>
    <w:rsid w:val="7AB9F512"/>
    <w:rsid w:val="7AFC934C"/>
    <w:rsid w:val="7B350FA4"/>
    <w:rsid w:val="7B76AEF2"/>
    <w:rsid w:val="7C75FF85"/>
    <w:rsid w:val="7CDC4BAB"/>
    <w:rsid w:val="7D16E2B3"/>
    <w:rsid w:val="7D296050"/>
    <w:rsid w:val="7DA732C3"/>
    <w:rsid w:val="7DCBC796"/>
    <w:rsid w:val="7DD16DBE"/>
    <w:rsid w:val="7DF19368"/>
    <w:rsid w:val="7E0E15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0CE8D"/>
  <w15:chartTrackingRefBased/>
  <w15:docId w15:val="{D1B8CABC-F5A4-4F40-929E-E93FAE63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02"/>
    <w:rPr>
      <w:rFonts w:eastAsia="Times New Roman"/>
    </w:rPr>
  </w:style>
  <w:style w:type="paragraph" w:styleId="Heading1">
    <w:name w:val="heading 1"/>
    <w:basedOn w:val="Normal"/>
    <w:next w:val="Normal"/>
    <w:link w:val="Heading1Char"/>
    <w:uiPriority w:val="1"/>
    <w:qFormat/>
    <w:rsid w:val="00656029"/>
    <w:pPr>
      <w:autoSpaceDE w:val="0"/>
      <w:autoSpaceDN w:val="0"/>
      <w:adjustRightInd w:val="0"/>
      <w:ind w:left="39"/>
      <w:outlineLvl w:val="0"/>
    </w:pPr>
    <w:rPr>
      <w:rFonts w:eastAsiaTheme="minorHAnsi"/>
      <w:b/>
      <w:bCs/>
      <w:sz w:val="22"/>
      <w:szCs w:val="22"/>
    </w:rPr>
  </w:style>
  <w:style w:type="paragraph" w:styleId="Heading2">
    <w:name w:val="heading 2"/>
    <w:basedOn w:val="Normal"/>
    <w:next w:val="Normal"/>
    <w:link w:val="Heading2Char"/>
    <w:uiPriority w:val="1"/>
    <w:unhideWhenUsed/>
    <w:qFormat/>
    <w:rsid w:val="00B90C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F4FBE"/>
    <w:pPr>
      <w:keepNext/>
      <w:jc w:val="center"/>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4FBE"/>
    <w:rPr>
      <w:rFonts w:eastAsia="Times New Roman"/>
      <w:b/>
      <w:bCs/>
      <w:sz w:val="40"/>
    </w:rPr>
  </w:style>
  <w:style w:type="table" w:styleId="TableGrid">
    <w:name w:val="Table Grid"/>
    <w:basedOn w:val="TableNormal"/>
    <w:uiPriority w:val="59"/>
    <w:rsid w:val="006F4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B90C8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1"/>
    <w:qFormat/>
    <w:rsid w:val="00885AE4"/>
    <w:pPr>
      <w:ind w:left="720"/>
      <w:contextualSpacing/>
    </w:pPr>
  </w:style>
  <w:style w:type="character" w:styleId="CommentReference">
    <w:name w:val="annotation reference"/>
    <w:basedOn w:val="DefaultParagraphFont"/>
    <w:uiPriority w:val="99"/>
    <w:semiHidden/>
    <w:unhideWhenUsed/>
    <w:rsid w:val="00A74D25"/>
    <w:rPr>
      <w:sz w:val="16"/>
      <w:szCs w:val="16"/>
    </w:rPr>
  </w:style>
  <w:style w:type="paragraph" w:styleId="CommentText">
    <w:name w:val="annotation text"/>
    <w:basedOn w:val="Normal"/>
    <w:link w:val="CommentTextChar"/>
    <w:uiPriority w:val="99"/>
    <w:semiHidden/>
    <w:unhideWhenUsed/>
    <w:rsid w:val="00A74D25"/>
    <w:rPr>
      <w:sz w:val="20"/>
      <w:szCs w:val="20"/>
    </w:rPr>
  </w:style>
  <w:style w:type="character" w:customStyle="1" w:styleId="CommentTextChar">
    <w:name w:val="Comment Text Char"/>
    <w:basedOn w:val="DefaultParagraphFont"/>
    <w:link w:val="CommentText"/>
    <w:uiPriority w:val="99"/>
    <w:semiHidden/>
    <w:rsid w:val="00A74D2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74D25"/>
    <w:rPr>
      <w:b/>
      <w:bCs/>
    </w:rPr>
  </w:style>
  <w:style w:type="character" w:customStyle="1" w:styleId="CommentSubjectChar">
    <w:name w:val="Comment Subject Char"/>
    <w:basedOn w:val="CommentTextChar"/>
    <w:link w:val="CommentSubject"/>
    <w:uiPriority w:val="99"/>
    <w:semiHidden/>
    <w:rsid w:val="00A74D25"/>
    <w:rPr>
      <w:rFonts w:eastAsia="Times New Roman"/>
      <w:b/>
      <w:bCs/>
      <w:sz w:val="20"/>
      <w:szCs w:val="20"/>
    </w:rPr>
  </w:style>
  <w:style w:type="paragraph" w:styleId="Revision">
    <w:name w:val="Revision"/>
    <w:hidden/>
    <w:uiPriority w:val="99"/>
    <w:semiHidden/>
    <w:rsid w:val="00A74D25"/>
    <w:rPr>
      <w:rFonts w:eastAsia="Times New Roman"/>
    </w:rPr>
  </w:style>
  <w:style w:type="paragraph" w:styleId="BalloonText">
    <w:name w:val="Balloon Text"/>
    <w:basedOn w:val="Normal"/>
    <w:link w:val="BalloonTextChar"/>
    <w:uiPriority w:val="99"/>
    <w:semiHidden/>
    <w:unhideWhenUsed/>
    <w:rsid w:val="00A74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25"/>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32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21F61"/>
    <w:rPr>
      <w:rFonts w:ascii="Courier New" w:eastAsia="Times New Roman" w:hAnsi="Courier New" w:cs="Courier New"/>
      <w:sz w:val="20"/>
      <w:szCs w:val="20"/>
    </w:rPr>
  </w:style>
  <w:style w:type="paragraph" w:styleId="BodyText">
    <w:name w:val="Body Text"/>
    <w:basedOn w:val="Normal"/>
    <w:link w:val="BodyTextChar"/>
    <w:uiPriority w:val="1"/>
    <w:qFormat/>
    <w:rsid w:val="00BC4E54"/>
    <w:pPr>
      <w:autoSpaceDE w:val="0"/>
      <w:autoSpaceDN w:val="0"/>
      <w:adjustRightInd w:val="0"/>
      <w:spacing w:before="6"/>
    </w:pPr>
    <w:rPr>
      <w:rFonts w:eastAsiaTheme="minorHAnsi"/>
      <w:sz w:val="22"/>
      <w:szCs w:val="22"/>
    </w:rPr>
  </w:style>
  <w:style w:type="character" w:customStyle="1" w:styleId="BodyTextChar">
    <w:name w:val="Body Text Char"/>
    <w:basedOn w:val="DefaultParagraphFont"/>
    <w:link w:val="BodyText"/>
    <w:uiPriority w:val="1"/>
    <w:rsid w:val="00BC4E54"/>
    <w:rPr>
      <w:sz w:val="22"/>
      <w:szCs w:val="22"/>
    </w:rPr>
  </w:style>
  <w:style w:type="character" w:customStyle="1" w:styleId="Heading1Char">
    <w:name w:val="Heading 1 Char"/>
    <w:basedOn w:val="DefaultParagraphFont"/>
    <w:link w:val="Heading1"/>
    <w:uiPriority w:val="1"/>
    <w:rsid w:val="00656029"/>
    <w:rPr>
      <w:b/>
      <w:bCs/>
      <w:sz w:val="22"/>
      <w:szCs w:val="22"/>
    </w:rPr>
  </w:style>
  <w:style w:type="numbering" w:customStyle="1" w:styleId="ListBullets">
    <w:name w:val="ListBullets"/>
    <w:rsid w:val="00656029"/>
    <w:pPr>
      <w:numPr>
        <w:numId w:val="2"/>
      </w:numPr>
    </w:pPr>
  </w:style>
  <w:style w:type="paragraph" w:styleId="ListBullet">
    <w:name w:val="List Bullet"/>
    <w:basedOn w:val="Normal"/>
    <w:qFormat/>
    <w:rsid w:val="00656029"/>
    <w:pPr>
      <w:numPr>
        <w:numId w:val="2"/>
      </w:numPr>
      <w:ind w:left="468"/>
      <w:contextualSpacing/>
    </w:pPr>
    <w:rPr>
      <w:lang w:val="en"/>
    </w:rPr>
  </w:style>
  <w:style w:type="paragraph" w:styleId="ListBullet2">
    <w:name w:val="List Bullet 2"/>
    <w:basedOn w:val="Normal"/>
    <w:rsid w:val="00656029"/>
    <w:pPr>
      <w:numPr>
        <w:ilvl w:val="1"/>
        <w:numId w:val="2"/>
      </w:numPr>
      <w:contextualSpacing/>
    </w:pPr>
  </w:style>
  <w:style w:type="paragraph" w:styleId="ListBullet4">
    <w:name w:val="List Bullet 4"/>
    <w:basedOn w:val="Normal"/>
    <w:rsid w:val="00656029"/>
    <w:pPr>
      <w:numPr>
        <w:ilvl w:val="3"/>
        <w:numId w:val="2"/>
      </w:numPr>
      <w:contextualSpacing/>
    </w:pPr>
  </w:style>
  <w:style w:type="paragraph" w:styleId="ListBullet5">
    <w:name w:val="List Bullet 5"/>
    <w:basedOn w:val="Normal"/>
    <w:rsid w:val="00656029"/>
    <w:pPr>
      <w:numPr>
        <w:ilvl w:val="4"/>
        <w:numId w:val="2"/>
      </w:numPr>
      <w:contextualSpacing/>
    </w:pPr>
  </w:style>
  <w:style w:type="paragraph" w:styleId="Title">
    <w:name w:val="Title"/>
    <w:basedOn w:val="Normal"/>
    <w:next w:val="Normal"/>
    <w:link w:val="TitleChar"/>
    <w:uiPriority w:val="1"/>
    <w:qFormat/>
    <w:rsid w:val="00656029"/>
    <w:pPr>
      <w:autoSpaceDE w:val="0"/>
      <w:autoSpaceDN w:val="0"/>
      <w:adjustRightInd w:val="0"/>
      <w:spacing w:line="244" w:lineRule="exact"/>
      <w:ind w:left="39"/>
    </w:pPr>
    <w:rPr>
      <w:rFonts w:eastAsiaTheme="minorHAnsi"/>
      <w:b/>
      <w:bCs/>
      <w:sz w:val="22"/>
      <w:szCs w:val="22"/>
    </w:rPr>
  </w:style>
  <w:style w:type="character" w:customStyle="1" w:styleId="TitleChar">
    <w:name w:val="Title Char"/>
    <w:basedOn w:val="DefaultParagraphFont"/>
    <w:link w:val="Title"/>
    <w:uiPriority w:val="1"/>
    <w:rsid w:val="00656029"/>
    <w:rPr>
      <w:b/>
      <w:bCs/>
      <w:sz w:val="22"/>
      <w:szCs w:val="22"/>
    </w:rPr>
  </w:style>
  <w:style w:type="paragraph" w:customStyle="1" w:styleId="TableParagraph">
    <w:name w:val="Table Paragraph"/>
    <w:basedOn w:val="Normal"/>
    <w:uiPriority w:val="1"/>
    <w:qFormat/>
    <w:rsid w:val="00656029"/>
    <w:pPr>
      <w:autoSpaceDE w:val="0"/>
      <w:autoSpaceDN w:val="0"/>
      <w:adjustRightInd w:val="0"/>
    </w:pPr>
    <w:rPr>
      <w:rFonts w:eastAsiaTheme="minorHAnsi"/>
    </w:rPr>
  </w:style>
  <w:style w:type="paragraph" w:styleId="Header">
    <w:name w:val="header"/>
    <w:basedOn w:val="Normal"/>
    <w:link w:val="HeaderChar"/>
    <w:uiPriority w:val="99"/>
    <w:unhideWhenUsed/>
    <w:rsid w:val="00BF62EA"/>
    <w:pPr>
      <w:tabs>
        <w:tab w:val="center" w:pos="4680"/>
        <w:tab w:val="right" w:pos="9360"/>
      </w:tabs>
    </w:pPr>
  </w:style>
  <w:style w:type="character" w:customStyle="1" w:styleId="HeaderChar">
    <w:name w:val="Header Char"/>
    <w:basedOn w:val="DefaultParagraphFont"/>
    <w:link w:val="Header"/>
    <w:uiPriority w:val="99"/>
    <w:rsid w:val="00BF62EA"/>
    <w:rPr>
      <w:rFonts w:eastAsia="Times New Roman"/>
    </w:rPr>
  </w:style>
  <w:style w:type="paragraph" w:styleId="Footer">
    <w:name w:val="footer"/>
    <w:basedOn w:val="Normal"/>
    <w:link w:val="FooterChar"/>
    <w:uiPriority w:val="99"/>
    <w:unhideWhenUsed/>
    <w:rsid w:val="00BF62EA"/>
    <w:pPr>
      <w:tabs>
        <w:tab w:val="center" w:pos="4680"/>
        <w:tab w:val="right" w:pos="9360"/>
      </w:tabs>
    </w:pPr>
  </w:style>
  <w:style w:type="character" w:customStyle="1" w:styleId="FooterChar">
    <w:name w:val="Footer Char"/>
    <w:basedOn w:val="DefaultParagraphFont"/>
    <w:link w:val="Footer"/>
    <w:uiPriority w:val="99"/>
    <w:rsid w:val="00BF62E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78961">
      <w:bodyDiv w:val="1"/>
      <w:marLeft w:val="0"/>
      <w:marRight w:val="0"/>
      <w:marTop w:val="0"/>
      <w:marBottom w:val="0"/>
      <w:divBdr>
        <w:top w:val="none" w:sz="0" w:space="0" w:color="auto"/>
        <w:left w:val="none" w:sz="0" w:space="0" w:color="auto"/>
        <w:bottom w:val="none" w:sz="0" w:space="0" w:color="auto"/>
        <w:right w:val="none" w:sz="0" w:space="0" w:color="auto"/>
      </w:divBdr>
    </w:div>
    <w:div w:id="479613883">
      <w:bodyDiv w:val="1"/>
      <w:marLeft w:val="0"/>
      <w:marRight w:val="0"/>
      <w:marTop w:val="0"/>
      <w:marBottom w:val="0"/>
      <w:divBdr>
        <w:top w:val="none" w:sz="0" w:space="0" w:color="auto"/>
        <w:left w:val="none" w:sz="0" w:space="0" w:color="auto"/>
        <w:bottom w:val="none" w:sz="0" w:space="0" w:color="auto"/>
        <w:right w:val="none" w:sz="0" w:space="0" w:color="auto"/>
      </w:divBdr>
    </w:div>
    <w:div w:id="973873788">
      <w:bodyDiv w:val="1"/>
      <w:marLeft w:val="0"/>
      <w:marRight w:val="0"/>
      <w:marTop w:val="0"/>
      <w:marBottom w:val="0"/>
      <w:divBdr>
        <w:top w:val="none" w:sz="0" w:space="0" w:color="auto"/>
        <w:left w:val="none" w:sz="0" w:space="0" w:color="auto"/>
        <w:bottom w:val="none" w:sz="0" w:space="0" w:color="auto"/>
        <w:right w:val="none" w:sz="0" w:space="0" w:color="auto"/>
      </w:divBdr>
    </w:div>
    <w:div w:id="1434351832">
      <w:bodyDiv w:val="1"/>
      <w:marLeft w:val="0"/>
      <w:marRight w:val="0"/>
      <w:marTop w:val="0"/>
      <w:marBottom w:val="0"/>
      <w:divBdr>
        <w:top w:val="none" w:sz="0" w:space="0" w:color="auto"/>
        <w:left w:val="none" w:sz="0" w:space="0" w:color="auto"/>
        <w:bottom w:val="none" w:sz="0" w:space="0" w:color="auto"/>
        <w:right w:val="none" w:sz="0" w:space="0" w:color="auto"/>
      </w:divBdr>
    </w:div>
    <w:div w:id="1568953229">
      <w:bodyDiv w:val="1"/>
      <w:marLeft w:val="0"/>
      <w:marRight w:val="0"/>
      <w:marTop w:val="0"/>
      <w:marBottom w:val="0"/>
      <w:divBdr>
        <w:top w:val="none" w:sz="0" w:space="0" w:color="auto"/>
        <w:left w:val="none" w:sz="0" w:space="0" w:color="auto"/>
        <w:bottom w:val="none" w:sz="0" w:space="0" w:color="auto"/>
        <w:right w:val="none" w:sz="0" w:space="0" w:color="auto"/>
      </w:divBdr>
    </w:div>
    <w:div w:id="1788156138">
      <w:bodyDiv w:val="1"/>
      <w:marLeft w:val="0"/>
      <w:marRight w:val="0"/>
      <w:marTop w:val="0"/>
      <w:marBottom w:val="0"/>
      <w:divBdr>
        <w:top w:val="none" w:sz="0" w:space="0" w:color="auto"/>
        <w:left w:val="none" w:sz="0" w:space="0" w:color="auto"/>
        <w:bottom w:val="none" w:sz="0" w:space="0" w:color="auto"/>
        <w:right w:val="none" w:sz="0" w:space="0" w:color="auto"/>
      </w:divBdr>
    </w:div>
    <w:div w:id="1870558177">
      <w:bodyDiv w:val="1"/>
      <w:marLeft w:val="0"/>
      <w:marRight w:val="0"/>
      <w:marTop w:val="0"/>
      <w:marBottom w:val="0"/>
      <w:divBdr>
        <w:top w:val="none" w:sz="0" w:space="0" w:color="auto"/>
        <w:left w:val="none" w:sz="0" w:space="0" w:color="auto"/>
        <w:bottom w:val="none" w:sz="0" w:space="0" w:color="auto"/>
        <w:right w:val="none" w:sz="0" w:space="0" w:color="auto"/>
      </w:divBdr>
    </w:div>
    <w:div w:id="20524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SharedWithUsers xmlns="7b65e67b-ace1-4434-8be7-395ef48151a4">
      <UserInfo>
        <DisplayName>Chuhta, Daniel</DisplayName>
        <AccountId>33</AccountId>
        <AccountType/>
      </UserInfo>
      <UserInfo>
        <DisplayName>Makin, Pender</DisplayName>
        <AccountId>34</AccountId>
        <AccountType/>
      </UserInfo>
      <UserInfo>
        <DisplayName>Belolan, Courtney</DisplayName>
        <AccountId>11</AccountId>
        <AccountType/>
      </UserInfo>
      <UserInfo>
        <DisplayName>Belanger, Jennifer</DisplayName>
        <AccountId>1640</AccountId>
        <AccountType/>
      </UserInfo>
      <UserInfo>
        <DisplayName>Mckay, Danielle</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1" ma:contentTypeDescription="Create a new document." ma:contentTypeScope="" ma:versionID="a6996b2bde23558db9522f2d4a8b0087">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45eb02fa6d8a710c2d7ed7e1baa64344"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42457-87AA-4412-A9D3-1CD674F17720}">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7b65e67b-ace1-4434-8be7-395ef48151a4"/>
    <ds:schemaRef ds:uri="http://purl.org/dc/terms/"/>
    <ds:schemaRef ds:uri="http://schemas.microsoft.com/office/infopath/2007/PartnerControls"/>
    <ds:schemaRef ds:uri="f08121d0-3b1f-4879-b879-601ee2be953f"/>
    <ds:schemaRef ds:uri="http://www.w3.org/XML/1998/namespace"/>
    <ds:schemaRef ds:uri="http://purl.org/dc/dcmitype/"/>
  </ds:schemaRefs>
</ds:datastoreItem>
</file>

<file path=customXml/itemProps2.xml><?xml version="1.0" encoding="utf-8"?>
<ds:datastoreItem xmlns:ds="http://schemas.openxmlformats.org/officeDocument/2006/customXml" ds:itemID="{BB386310-D028-45D6-A734-4C33C0D2D117}">
  <ds:schemaRefs>
    <ds:schemaRef ds:uri="http://schemas.microsoft.com/sharepoint/v3/contenttype/forms"/>
  </ds:schemaRefs>
</ds:datastoreItem>
</file>

<file path=customXml/itemProps3.xml><?xml version="1.0" encoding="utf-8"?>
<ds:datastoreItem xmlns:ds="http://schemas.openxmlformats.org/officeDocument/2006/customXml" ds:itemID="{A4D03EBE-FAA5-4894-84D0-51FCCE302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5A263-4FBC-4A1E-B3A7-BBBF6300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23475</Words>
  <Characters>133809</Characters>
  <Application>Microsoft Office Word</Application>
  <DocSecurity>0</DocSecurity>
  <Lines>1115</Lines>
  <Paragraphs>313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Education-Related Legislation</vt:lpstr>
      <vt:lpstr>        First Regular and First Special</vt:lpstr>
    </vt:vector>
  </TitlesOfParts>
  <Company/>
  <LinksUpToDate>false</LinksUpToDate>
  <CharactersWithSpaces>156971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Danielle</dc:creator>
  <cp:keywords/>
  <dc:description/>
  <cp:lastModifiedBy>Mckay, Danielle</cp:lastModifiedBy>
  <cp:revision>2</cp:revision>
  <dcterms:created xsi:type="dcterms:W3CDTF">2023-08-15T14:22:00Z</dcterms:created>
  <dcterms:modified xsi:type="dcterms:W3CDTF">2023-08-15T14:22:00Z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