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Century Gothic" w:cs="Century Gothic" w:eastAsia="Century Gothic" w:hAnsi="Century Gothic"/>
          <w:sz w:val="12"/>
          <w:szCs w:val="12"/>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995"/>
        <w:gridCol w:w="1125"/>
        <w:gridCol w:w="1140"/>
        <w:gridCol w:w="1980"/>
        <w:gridCol w:w="1560"/>
        <w:tblGridChange w:id="0">
          <w:tblGrid>
            <w:gridCol w:w="1560"/>
            <w:gridCol w:w="1995"/>
            <w:gridCol w:w="1125"/>
            <w:gridCol w:w="1140"/>
            <w:gridCol w:w="1980"/>
            <w:gridCol w:w="1560"/>
          </w:tblGrid>
        </w:tblGridChange>
      </w:tblGrid>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Unit 1</w:t>
            </w:r>
            <w:r w:rsidDel="00000000" w:rsidR="00000000" w:rsidRPr="00000000">
              <w:rPr>
                <w:rFonts w:ascii="Century Gothic" w:cs="Century Gothic" w:eastAsia="Century Gothic" w:hAnsi="Century Gothic"/>
                <w:sz w:val="24"/>
                <w:szCs w:val="24"/>
                <w:rtl w:val="0"/>
              </w:rPr>
              <w:t xml:space="preserve">: Building Strong Communities</w:t>
            </w:r>
            <w:r w:rsidDel="00000000" w:rsidR="00000000" w:rsidRPr="00000000">
              <w:rPr>
                <w:rtl w:val="0"/>
              </w:rPr>
            </w:r>
          </w:p>
          <w:p w:rsidR="00000000" w:rsidDel="00000000" w:rsidP="00000000" w:rsidRDefault="00000000" w:rsidRPr="00000000" w14:paraId="00000003">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Week 3: What roles and responsibilities do we have in our communities? </w:t>
            </w:r>
            <w:r w:rsidDel="00000000" w:rsidR="00000000" w:rsidRPr="00000000">
              <w:rPr>
                <w:rtl w:val="0"/>
              </w:rPr>
            </w:r>
          </w:p>
        </w:tc>
      </w:tr>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6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w:t>
            </w:r>
            <w:r w:rsidDel="00000000" w:rsidR="00000000" w:rsidRPr="00000000">
              <w:rPr>
                <w:rFonts w:ascii="Calibri" w:cs="Calibri" w:eastAsia="Calibri" w:hAnsi="Calibri"/>
                <w:sz w:val="24"/>
                <w:szCs w:val="24"/>
                <w:rtl w:val="0"/>
              </w:rPr>
              <w:t xml:space="preserve">Families</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0A">
            <w:pPr>
              <w:widowControl w:val="0"/>
              <w:spacing w:after="6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week we are continuing to learn about what makes our communities strong. We are thinking about what we each do as members of our communities—our roles and our responsibilities.  </w:t>
            </w:r>
          </w:p>
          <w:p w:rsidR="00000000" w:rsidDel="00000000" w:rsidP="00000000" w:rsidRDefault="00000000" w:rsidRPr="00000000" w14:paraId="0000000B">
            <w:pPr>
              <w:widowControl w:val="0"/>
              <w:spacing w:after="6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are some activities to do with your child this week. When you do an activity, check the box. You don’t have to do every activity and you can do any of them more than once. Remember to make time for reading, too! </w:t>
            </w:r>
          </w:p>
          <w:p w:rsidR="00000000" w:rsidDel="00000000" w:rsidP="00000000" w:rsidRDefault="00000000" w:rsidRPr="00000000" w14:paraId="0000000C">
            <w:pPr>
              <w:widowControl w:val="0"/>
              <w:spacing w:after="6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help your child return this Family Links to school at the end of the week. We hope you enjoy learning with your child!</w:t>
            </w:r>
          </w:p>
        </w:tc>
      </w:tr>
    </w:tbl>
    <w:p w:rsidR="00000000" w:rsidDel="00000000" w:rsidP="00000000" w:rsidRDefault="00000000" w:rsidRPr="00000000" w14:paraId="00000012">
      <w:pPr>
        <w:widowControl w:val="0"/>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This week we are reading…</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2985"/>
        <w:gridCol w:w="1830"/>
        <w:gridCol w:w="2970"/>
        <w:tblGridChange w:id="0">
          <w:tblGrid>
            <w:gridCol w:w="1575"/>
            <w:gridCol w:w="2985"/>
            <w:gridCol w:w="1830"/>
            <w:gridCol w:w="297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right"/>
              <w:rPr>
                <w:rFonts w:ascii="Calibri" w:cs="Calibri" w:eastAsia="Calibri" w:hAnsi="Calibri"/>
                <w:i w:val="1"/>
                <w:sz w:val="24"/>
                <w:szCs w:val="24"/>
              </w:rPr>
            </w:pPr>
            <w:r w:rsidDel="00000000" w:rsidR="00000000" w:rsidRPr="00000000">
              <w:rPr>
                <w:rFonts w:ascii="Calibri" w:cs="Calibri" w:eastAsia="Calibri" w:hAnsi="Calibri"/>
                <w:b w:val="1"/>
                <w:color w:val="38761d"/>
                <w:sz w:val="24"/>
                <w:szCs w:val="24"/>
              </w:rPr>
              <w:drawing>
                <wp:inline distB="114300" distT="114300" distL="114300" distR="114300">
                  <wp:extent cx="866775" cy="1104900"/>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866775" cy="11049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Doing Your Part: Serving Your Community</w:t>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Kelly Rodgers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right"/>
              <w:rPr>
                <w:rFonts w:ascii="Calibri" w:cs="Calibri" w:eastAsia="Calibri" w:hAnsi="Calibri"/>
                <w:i w:val="1"/>
                <w:sz w:val="24"/>
                <w:szCs w:val="24"/>
              </w:rPr>
            </w:pPr>
            <w:r w:rsidDel="00000000" w:rsidR="00000000" w:rsidRPr="00000000">
              <w:rPr>
                <w:rFonts w:ascii="Calibri" w:cs="Calibri" w:eastAsia="Calibri" w:hAnsi="Calibri"/>
                <w:b w:val="1"/>
                <w:color w:val="38761d"/>
                <w:sz w:val="24"/>
                <w:szCs w:val="24"/>
              </w:rPr>
              <w:drawing>
                <wp:inline distB="114300" distT="114300" distL="114300" distR="114300">
                  <wp:extent cx="1020095" cy="871538"/>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020095" cy="8715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Quinito’s Neighborhood</w:t>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by Ina Cumpiano </w:t>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José Ramirez</w:t>
            </w:r>
          </w:p>
        </w:tc>
      </w:tr>
      <w:tr>
        <w:trPr>
          <w:cantSplit w:val="0"/>
          <w:trHeight w:val="440" w:hRule="atLeast"/>
          <w:tblHeader w:val="0"/>
        </w:trPr>
        <w:tc>
          <w:tcPr>
            <w:gridSpan w:val="4"/>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 to the library or look on your bookshelf at home to find more books about people’s roles and responsibilities in their communities—or about anything that interests you! Don’t forget to check out YouTube to hear these texts at home.</w:t>
            </w:r>
          </w:p>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child is practicing reading “Boston Day” (attached). Read it together!</w:t>
            </w:r>
          </w:p>
        </w:tc>
      </w:tr>
    </w:tbl>
    <w:p w:rsidR="00000000" w:rsidDel="00000000" w:rsidP="00000000" w:rsidRDefault="00000000" w:rsidRPr="00000000" w14:paraId="00000021">
      <w:pPr>
        <w:rPr>
          <w:rFonts w:ascii="Calibri" w:cs="Calibri" w:eastAsia="Calibri" w:hAnsi="Calibri"/>
          <w:sz w:val="12"/>
          <w:szCs w:val="12"/>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Reading Log</w:t>
            </w:r>
            <w:r w:rsidDel="00000000" w:rsidR="00000000" w:rsidRPr="00000000">
              <w:rPr>
                <w:rtl w:val="0"/>
              </w:rPr>
            </w:r>
          </w:p>
          <w:p w:rsidR="00000000" w:rsidDel="00000000" w:rsidP="00000000" w:rsidRDefault="00000000" w:rsidRPr="00000000" w14:paraId="0000002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child can read to you, and you can read to your child.</w:t>
            </w:r>
          </w:p>
          <w:p w:rsidR="00000000" w:rsidDel="00000000" w:rsidP="00000000" w:rsidRDefault="00000000" w:rsidRPr="00000000" w14:paraId="00000024">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It’s always a good idea to read a book many times. We can find something new in a book each time we read the words or look at the illustrations. </w:t>
            </w:r>
            <w:r w:rsidDel="00000000" w:rsidR="00000000" w:rsidRPr="00000000">
              <w:rPr>
                <w:rFonts w:ascii="Calibri" w:cs="Calibri" w:eastAsia="Calibri" w:hAnsi="Calibri"/>
                <w:sz w:val="24"/>
                <w:szCs w:val="24"/>
                <w:rtl w:val="0"/>
              </w:rPr>
              <w:t xml:space="preserve"> </w:t>
            </w:r>
          </w:p>
        </w:tc>
      </w:tr>
      <w:tr>
        <w:trPr>
          <w:cantSplit w:val="0"/>
          <w:trHeight w:val="44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 and Author</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w:t>
            </w:r>
            <w:r w:rsidDel="00000000" w:rsidR="00000000" w:rsidRPr="00000000">
              <w:rPr>
                <w:rFonts w:ascii="Calibri" w:cs="Calibri" w:eastAsia="Calibri" w:hAnsi="Calibri"/>
                <w:sz w:val="24"/>
                <w:szCs w:val="24"/>
                <w:rtl w:val="0"/>
              </w:rPr>
              <w:t xml:space="preserve">you</w:t>
            </w:r>
            <w:r w:rsidDel="00000000" w:rsidR="00000000" w:rsidRPr="00000000">
              <w:rPr>
                <w:rFonts w:ascii="Calibri" w:cs="Calibri" w:eastAsia="Calibri" w:hAnsi="Calibri"/>
                <w:sz w:val="24"/>
                <w:szCs w:val="24"/>
                <w:rtl w:val="0"/>
              </w:rPr>
              <w:t xml:space="preserve"> think?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color w:val="66666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libri" w:cs="Calibri" w:eastAsia="Calibri" w:hAnsi="Calibri"/>
                <w:color w:val="666666"/>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7">
      <w:pPr>
        <w:widowControl w:val="0"/>
        <w:spacing w:line="240" w:lineRule="auto"/>
        <w:rPr>
          <w:rFonts w:ascii="Century Gothic" w:cs="Century Gothic" w:eastAsia="Century Gothic" w:hAnsi="Century Gothic"/>
          <w:sz w:val="12"/>
          <w:szCs w:val="12"/>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995"/>
        <w:gridCol w:w="1125"/>
        <w:gridCol w:w="1140"/>
        <w:gridCol w:w="1980"/>
        <w:gridCol w:w="1560"/>
        <w:tblGridChange w:id="0">
          <w:tblGrid>
            <w:gridCol w:w="1560"/>
            <w:gridCol w:w="1995"/>
            <w:gridCol w:w="1125"/>
            <w:gridCol w:w="1140"/>
            <w:gridCol w:w="1980"/>
            <w:gridCol w:w="1560"/>
          </w:tblGrid>
        </w:tblGridChange>
      </w:tblGrid>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Unit 1</w:t>
            </w:r>
            <w:r w:rsidDel="00000000" w:rsidR="00000000" w:rsidRPr="00000000">
              <w:rPr>
                <w:rFonts w:ascii="Century Gothic" w:cs="Century Gothic" w:eastAsia="Century Gothic" w:hAnsi="Century Gothic"/>
                <w:sz w:val="24"/>
                <w:szCs w:val="24"/>
                <w:rtl w:val="0"/>
              </w:rPr>
              <w:t xml:space="preserve">: Building Strong Communities</w:t>
            </w:r>
            <w:r w:rsidDel="00000000" w:rsidR="00000000" w:rsidRPr="00000000">
              <w:rPr>
                <w:rtl w:val="0"/>
              </w:rPr>
            </w:r>
          </w:p>
          <w:p w:rsidR="00000000" w:rsidDel="00000000" w:rsidP="00000000" w:rsidRDefault="00000000" w:rsidRPr="00000000" w14:paraId="00000039">
            <w:pPr>
              <w:pageBreakBefore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Week 3: What roles and responsibilities do we have in our communities? </w:t>
            </w:r>
            <w:r w:rsidDel="00000000" w:rsidR="00000000" w:rsidRPr="00000000">
              <w:rPr>
                <w:rtl w:val="0"/>
              </w:rPr>
            </w:r>
          </w:p>
        </w:tc>
      </w:tr>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rPr>
            </w:pPr>
            <w:r w:rsidDel="00000000" w:rsidR="00000000" w:rsidRPr="00000000">
              <w:rPr>
                <w:rtl w:val="0"/>
              </w:rPr>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5"/>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25"/>
              <w:tblGridChange w:id="0">
                <w:tblGrid>
                  <w:gridCol w:w="3915"/>
                  <w:gridCol w:w="525"/>
                </w:tblGrid>
              </w:tblGridChange>
            </w:tblGrid>
            <w:tr>
              <w:trPr>
                <w:cantSplit w:val="0"/>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 outside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Take a walk around the neighborhood and notice the many different jobs people do. When you come back inside, see how many of those jobs you can remember by making a list.</w:t>
                  </w:r>
                  <w:r w:rsidDel="00000000" w:rsidR="00000000" w:rsidRPr="00000000">
                    <w:rPr>
                      <w:rtl w:val="0"/>
                    </w:rPr>
                  </w:r>
                </w:p>
              </w:tc>
            </w:tr>
          </w:tb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6"/>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540"/>
              <w:tblGridChange w:id="0">
                <w:tblGrid>
                  <w:gridCol w:w="3900"/>
                  <w:gridCol w:w="540"/>
                </w:tblGrid>
              </w:tblGridChange>
            </w:tblGrid>
            <w:tr>
              <w:trPr>
                <w:cantSplit w:val="0"/>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Talk about…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156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jobs people do and why they are important in our communities. How do these jobs contribute to making our communities strong? What if no one did these jobs? </w:t>
                  </w:r>
                  <w:r w:rsidDel="00000000" w:rsidR="00000000" w:rsidRPr="00000000">
                    <w:rPr>
                      <w:rtl w:val="0"/>
                    </w:rPr>
                  </w:r>
                </w:p>
              </w:tc>
            </w:tr>
          </w:tbl>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r>
      <w:tr>
        <w:trPr>
          <w:cantSplit w:val="0"/>
          <w:trHeight w:val="2980" w:hRule="atLeast"/>
          <w:tblHeader w:val="0"/>
        </w:trPr>
        <w:tc>
          <w:tcPr>
            <w:gridSpan w:val="2"/>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7"/>
              <w:tblW w:w="3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540"/>
              <w:tblGridChange w:id="0">
                <w:tblGrid>
                  <w:gridCol w:w="2790"/>
                  <w:gridCol w:w="540"/>
                </w:tblGrid>
              </w:tblGridChange>
            </w:tblGrid>
            <w:tr>
              <w:trPr>
                <w:cantSplit w:val="0"/>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Tell a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222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job would you like to do? What would it be like to learn how to do that job? </w:t>
                  </w:r>
                </w:p>
                <w:p w:rsidR="00000000" w:rsidDel="00000000" w:rsidP="00000000" w:rsidRDefault="00000000" w:rsidRPr="00000000" w14:paraId="00000059">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Tell an imaginary story about an animal that goes to work for the first time and doesn’t know what to do. </w:t>
                  </w:r>
                  <w:r w:rsidDel="00000000" w:rsidR="00000000" w:rsidRPr="00000000">
                    <w:rPr>
                      <w:rtl w:val="0"/>
                    </w:rPr>
                  </w:r>
                </w:p>
              </w:tc>
            </w:tr>
          </w:tbl>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Read together!</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least 10 minutes every day</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Record your reading on the back of this page. </w:t>
            </w:r>
            <w:r w:rsidDel="00000000" w:rsidR="00000000" w:rsidRPr="00000000">
              <w:rPr>
                <w:rtl w:val="0"/>
              </w:rPr>
            </w:r>
          </w:p>
        </w:tc>
        <w:tc>
          <w:tcPr>
            <w:gridSpan w:val="2"/>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8"/>
              <w:tblW w:w="3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525"/>
              <w:tblGridChange w:id="0">
                <w:tblGrid>
                  <w:gridCol w:w="2790"/>
                  <w:gridCol w:w="525"/>
                </w:tblGrid>
              </w:tblGridChange>
            </w:tblGrid>
            <w:tr>
              <w:trPr>
                <w:cantSplit w:val="0"/>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5">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Play with</w:t>
                  </w:r>
                  <w:r w:rsidDel="00000000" w:rsidR="00000000" w:rsidRPr="00000000">
                    <w:rPr>
                      <w:rFonts w:ascii="Calibri" w:cs="Calibri" w:eastAsia="Calibri" w:hAnsi="Calibri"/>
                      <w:b w:val="1"/>
                      <w:sz w:val="24"/>
                      <w:szCs w:val="24"/>
                      <w:rtl w:val="0"/>
                    </w:rPr>
                    <w:t xml:space="preserve"> math</w:t>
                  </w:r>
                  <w:r w:rsidDel="00000000" w:rsidR="00000000" w:rsidRPr="00000000">
                    <w:rPr>
                      <w:rFonts w:ascii="Calibri" w:cs="Calibri" w:eastAsia="Calibri" w:hAnsi="Calibri"/>
                      <w:b w:val="1"/>
                      <w:sz w:val="24"/>
                      <w:szCs w:val="24"/>
                      <w:rtl w:val="0"/>
                    </w:rPr>
                    <w:t xml:space="preserve"> ideas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Play </w:t>
                  </w:r>
                  <w:r w:rsidDel="00000000" w:rsidR="00000000" w:rsidRPr="00000000">
                    <w:rPr>
                      <w:rFonts w:ascii="Calibri" w:cs="Calibri" w:eastAsia="Calibri" w:hAnsi="Calibri"/>
                      <w:i w:val="1"/>
                      <w:sz w:val="24"/>
                      <w:szCs w:val="24"/>
                      <w:highlight w:val="white"/>
                      <w:rtl w:val="0"/>
                    </w:rPr>
                    <w:t xml:space="preserve">Number BINGO + 1</w:t>
                  </w:r>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68">
                  <w:pPr>
                    <w:pageBreakBefore w:val="0"/>
                    <w:widowControl w:val="0"/>
                    <w:spacing w:line="240" w:lineRule="auto"/>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069">
                  <w:pPr>
                    <w:pageBreakBefore w:val="0"/>
                    <w:widowControl w:val="0"/>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This time, players cover the number that is called out </w:t>
                  </w:r>
                  <w:r w:rsidDel="00000000" w:rsidR="00000000" w:rsidRPr="00000000">
                    <w:rPr>
                      <w:rFonts w:ascii="Calibri" w:cs="Calibri" w:eastAsia="Calibri" w:hAnsi="Calibri"/>
                      <w:b w:val="1"/>
                      <w:sz w:val="24"/>
                      <w:szCs w:val="24"/>
                      <w:highlight w:val="white"/>
                      <w:rtl w:val="0"/>
                    </w:rPr>
                    <w:t xml:space="preserve">plus one more</w:t>
                  </w:r>
                  <w:r w:rsidDel="00000000" w:rsidR="00000000" w:rsidRPr="00000000">
                    <w:rPr>
                      <w:rFonts w:ascii="Calibri" w:cs="Calibri" w:eastAsia="Calibri" w:hAnsi="Calibri"/>
                      <w:sz w:val="24"/>
                      <w:szCs w:val="24"/>
                      <w:highlight w:val="white"/>
                      <w:rtl w:val="0"/>
                    </w:rPr>
                    <w:t xml:space="preserve">. For example, if 7 is called, 8 is covered on the board.</w:t>
                  </w: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9"/>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0"/>
              <w:gridCol w:w="510"/>
              <w:tblGridChange w:id="0">
                <w:tblGrid>
                  <w:gridCol w:w="3930"/>
                  <w:gridCol w:w="510"/>
                </w:tblGrid>
              </w:tblGridChange>
            </w:tblGrid>
            <w:tr>
              <w:trPr>
                <w:cantSplit w:val="0"/>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Explore science and engineering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about the sky in the morning, when you first get out of bed? What do you notice in the middle of the day, and in the evening? Fold a piece of paper into three sections and draw a picture about the sky at each time of day. </w:t>
                  </w:r>
                </w:p>
              </w:tc>
            </w:tr>
          </w:tbl>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10"/>
              <w:tblW w:w="446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7.5"/>
              <w:gridCol w:w="1950"/>
              <w:gridCol w:w="525"/>
              <w:tblGridChange w:id="0">
                <w:tblGrid>
                  <w:gridCol w:w="1987.5"/>
                  <w:gridCol w:w="1950"/>
                  <w:gridCol w:w="525"/>
                </w:tblGrid>
              </w:tblGridChange>
            </w:tblGrid>
            <w:tr>
              <w:trPr>
                <w:cantSplit w:val="0"/>
                <w:trHeight w:val="36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Play with words; grow a reader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Our Weekly Words are </w:t>
                  </w:r>
                  <w:r w:rsidDel="00000000" w:rsidR="00000000" w:rsidRPr="00000000">
                    <w:rPr>
                      <w:rFonts w:ascii="Calibri" w:cs="Calibri" w:eastAsia="Calibri" w:hAnsi="Calibri"/>
                      <w:b w:val="1"/>
                      <w:sz w:val="24"/>
                      <w:szCs w:val="24"/>
                      <w:rtl w:val="0"/>
                    </w:rPr>
                    <w:t xml:space="preserve">citizen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role</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common good</w:t>
                  </w:r>
                  <w:r w:rsidDel="00000000" w:rsidR="00000000" w:rsidRPr="00000000">
                    <w:rPr>
                      <w:rFonts w:ascii="Calibri" w:cs="Calibri" w:eastAsia="Calibri" w:hAnsi="Calibri"/>
                      <w:sz w:val="24"/>
                      <w:szCs w:val="24"/>
                      <w:rtl w:val="0"/>
                    </w:rPr>
                    <w:t xml:space="preserve">,and </w:t>
                  </w:r>
                  <w:r w:rsidDel="00000000" w:rsidR="00000000" w:rsidRPr="00000000">
                    <w:rPr>
                      <w:rFonts w:ascii="Calibri" w:cs="Calibri" w:eastAsia="Calibri" w:hAnsi="Calibri"/>
                      <w:b w:val="1"/>
                      <w:sz w:val="24"/>
                      <w:szCs w:val="24"/>
                      <w:rtl w:val="0"/>
                    </w:rPr>
                    <w:t xml:space="preserve">public space</w:t>
                  </w:r>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7A">
                  <w:pPr>
                    <w:pageBreakBefore w:val="0"/>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Make a sentence with each word. </w:t>
                  </w:r>
                </w:p>
                <w:p w:rsidR="00000000" w:rsidDel="00000000" w:rsidP="00000000" w:rsidRDefault="00000000" w:rsidRPr="00000000" w14:paraId="0000007C">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roles do we each have in our public spaces to build a strong community? </w:t>
                  </w:r>
                </w:p>
              </w:tc>
            </w:tr>
          </w:tbl>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2"/>
                <w:szCs w:val="12"/>
              </w:rPr>
            </w:pPr>
            <w:r w:rsidDel="00000000" w:rsidR="00000000" w:rsidRPr="00000000">
              <w:rPr>
                <w:rtl w:val="0"/>
              </w:rPr>
            </w:r>
          </w:p>
        </w:tc>
      </w:tr>
    </w:tbl>
    <w:p w:rsidR="00000000" w:rsidDel="00000000" w:rsidP="00000000" w:rsidRDefault="00000000" w:rsidRPr="00000000" w14:paraId="00000082">
      <w:pPr>
        <w:pageBreakBefore w:val="0"/>
        <w:jc w:val="left"/>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83">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4">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Child’s name ___________________________   Adult’s name ___________________________</w:t>
      </w:r>
    </w:p>
    <w:p w:rsidR="00000000" w:rsidDel="00000000" w:rsidP="00000000" w:rsidRDefault="00000000" w:rsidRPr="00000000" w14:paraId="00000087">
      <w:pPr>
        <w:spacing w:line="240" w:lineRule="auto"/>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88">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spacing w:line="240" w:lineRule="auto"/>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8E">
      <w:pPr>
        <w:pageBreakBefore w:val="0"/>
        <w:widowControl w:val="0"/>
        <w:spacing w:line="240" w:lineRule="auto"/>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Week 3 Vocabulary</w:t>
      </w:r>
      <w:r w:rsidDel="00000000" w:rsidR="00000000" w:rsidRPr="00000000">
        <w:rPr>
          <w:rFonts w:ascii="Century Gothic" w:cs="Century Gothic" w:eastAsia="Century Gothic" w:hAnsi="Century Gothic"/>
          <w:b w:val="1"/>
          <w:sz w:val="36"/>
          <w:szCs w:val="36"/>
          <w:rtl w:val="0"/>
        </w:rPr>
        <w:t xml:space="preserve"> Guide</w:t>
      </w:r>
    </w:p>
    <w:p w:rsidR="00000000" w:rsidDel="00000000" w:rsidP="00000000" w:rsidRDefault="00000000" w:rsidRPr="00000000" w14:paraId="0000008F">
      <w:pPr>
        <w:pageBreakBefore w:val="0"/>
        <w:widowControl w:val="0"/>
        <w:spacing w:line="240" w:lineRule="auto"/>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90">
      <w:pPr>
        <w:pageBreakBefore w:val="0"/>
        <w:widowControl w:val="0"/>
        <w:spacing w:line="240" w:lineRule="auto"/>
        <w:jc w:val="center"/>
        <w:rPr>
          <w:rFonts w:ascii="Calibri" w:cs="Calibri" w:eastAsia="Calibri" w:hAnsi="Calibri"/>
          <w:sz w:val="24"/>
          <w:szCs w:val="24"/>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1849400" cy="2119313"/>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849400" cy="2119313"/>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having to do with one unique person</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1737011" cy="1947863"/>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37011"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job or part someone plays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1833563" cy="2168730"/>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833563" cy="216873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something that is good for all 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9E">
            <w:pPr>
              <w:widowControl w:val="0"/>
              <w:spacing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14300" distT="114300" distL="114300" distR="114300">
                  <wp:extent cx="1819275" cy="2114293"/>
                  <wp:effectExtent b="0" l="0" r="0" t="0"/>
                  <wp:docPr id="3"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1819275" cy="2114293"/>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lands or buildings in a community that can be used by any member of that community</w:t>
            </w:r>
          </w:p>
        </w:tc>
      </w:tr>
    </w:tbl>
    <w:p w:rsidR="00000000" w:rsidDel="00000000" w:rsidP="00000000" w:rsidRDefault="00000000" w:rsidRPr="00000000" w14:paraId="000000A0">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Teachers need to print:</w:t>
      </w:r>
    </w:p>
    <w:p w:rsidR="00000000" w:rsidDel="00000000" w:rsidP="00000000" w:rsidRDefault="00000000" w:rsidRPr="00000000" w14:paraId="000000A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week’s letter (front and back)</w:t>
      </w:r>
    </w:p>
    <w:p w:rsidR="00000000" w:rsidDel="00000000" w:rsidP="00000000" w:rsidRDefault="00000000" w:rsidRPr="00000000" w14:paraId="000000A8">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 Guide</w:t>
      </w:r>
    </w:p>
    <w:p w:rsidR="00000000" w:rsidDel="00000000" w:rsidP="00000000" w:rsidRDefault="00000000" w:rsidRPr="00000000" w14:paraId="000000A9">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hyperlink r:id="rId12">
        <w:r w:rsidDel="00000000" w:rsidR="00000000" w:rsidRPr="00000000">
          <w:rPr>
            <w:rFonts w:ascii="Calibri" w:cs="Calibri" w:eastAsia="Calibri" w:hAnsi="Calibri"/>
            <w:color w:val="1155cc"/>
            <w:sz w:val="24"/>
            <w:szCs w:val="24"/>
            <w:u w:val="single"/>
            <w:rtl w:val="0"/>
          </w:rPr>
          <w:t xml:space="preserve">Boston Day</w:t>
        </w:r>
      </w:hyperlink>
      <w:r w:rsidDel="00000000" w:rsidR="00000000" w:rsidRPr="00000000">
        <w:rPr>
          <w:rtl w:val="0"/>
        </w:rPr>
      </w:r>
    </w:p>
    <w:p w:rsidR="00000000" w:rsidDel="00000000" w:rsidP="00000000" w:rsidRDefault="00000000" w:rsidRPr="00000000" w14:paraId="000000AA">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hyperlink r:id="rId13">
        <w:r w:rsidDel="00000000" w:rsidR="00000000" w:rsidRPr="00000000">
          <w:rPr>
            <w:rFonts w:ascii="Calibri" w:cs="Calibri" w:eastAsia="Calibri" w:hAnsi="Calibri"/>
            <w:color w:val="1155cc"/>
            <w:sz w:val="24"/>
            <w:szCs w:val="24"/>
            <w:u w:val="single"/>
            <w:rtl w:val="0"/>
          </w:rPr>
          <w:t xml:space="preserve">Number Bingo +1</w:t>
        </w:r>
      </w:hyperlink>
      <w:r w:rsidDel="00000000" w:rsidR="00000000" w:rsidRPr="00000000">
        <w:rPr>
          <w:rtl w:val="0"/>
        </w:rPr>
      </w:r>
    </w:p>
    <w:p w:rsidR="00000000" w:rsidDel="00000000" w:rsidP="00000000" w:rsidRDefault="00000000" w:rsidRPr="00000000" w14:paraId="000000AB">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Children will also need a blank sheet of paper for the science and engineering activity.</w:t>
      </w:r>
    </w:p>
    <w:sectPr>
      <w:headerReference r:id="rId14"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pageBreakBefore w:val="0"/>
      <w:jc w:val="left"/>
      <w:rPr>
        <w:sz w:val="12"/>
        <w:szCs w:val="12"/>
      </w:rPr>
    </w:pPr>
    <w:r w:rsidDel="00000000" w:rsidR="00000000" w:rsidRPr="00000000">
      <w:rPr>
        <w:rtl w:val="0"/>
      </w:rPr>
    </w:r>
  </w:p>
  <w:p w:rsidR="00000000" w:rsidDel="00000000" w:rsidP="00000000" w:rsidRDefault="00000000" w:rsidRPr="00000000" w14:paraId="000000AE">
    <w:pPr>
      <w:jc w:val="center"/>
      <w:rPr>
        <w:rFonts w:ascii="Century Gothic" w:cs="Century Gothic" w:eastAsia="Century Gothic" w:hAnsi="Century Gothic"/>
        <w:sz w:val="24"/>
        <w:szCs w:val="24"/>
      </w:rPr>
    </w:pPr>
    <w:r w:rsidDel="00000000" w:rsidR="00000000" w:rsidRPr="00000000">
      <w:rPr/>
      <w:drawing>
        <wp:inline distB="114300" distT="114300" distL="114300" distR="114300">
          <wp:extent cx="2252663" cy="707231"/>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52663" cy="70723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hyperlink" Target="https://docs.google.com/document/d/1abR9xpQFrndjvnMB8lzxOuF-Cs47tSoev2xyxjw0neQ/edit?usp=drive_link" TargetMode="External"/><Relationship Id="rId12" Type="http://schemas.openxmlformats.org/officeDocument/2006/relationships/hyperlink" Target="https://docs.google.com/document/d/18gFGWZi6zlDh4Xq2cwcxNpsXcRPCJwS4QVPU1gGFMdY/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