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E778" w14:textId="77777777" w:rsidR="00A20F1C" w:rsidRDefault="00A20F1C" w:rsidP="00A20F1C">
      <w:pPr>
        <w:rPr>
          <w:rFonts w:ascii="Times New Roman" w:hAnsi="Times New Roman" w:cs="Times New Roman"/>
          <w:color w:val="1F497D"/>
        </w:rPr>
      </w:pPr>
      <w:r>
        <w:rPr>
          <w:rFonts w:ascii="Times New Roman" w:hAnsi="Times New Roman" w:cs="Times New Roman"/>
          <w:color w:val="1F497D"/>
        </w:rPr>
        <w:t xml:space="preserve">Have a wonderful LONG weekend everyone! </w:t>
      </w:r>
    </w:p>
    <w:p w14:paraId="50C5E020" w14:textId="77777777" w:rsidR="00A20F1C" w:rsidRDefault="00A20F1C" w:rsidP="00A20F1C"/>
    <w:p w14:paraId="52341D71" w14:textId="77777777" w:rsidR="00A20F1C" w:rsidRDefault="00A20F1C" w:rsidP="00A20F1C">
      <w:r>
        <w:t>Good afternoon everyone,</w:t>
      </w:r>
    </w:p>
    <w:p w14:paraId="345A4E85" w14:textId="77777777" w:rsidR="00A20F1C" w:rsidRDefault="00A20F1C" w:rsidP="00A20F1C"/>
    <w:p w14:paraId="07830F53" w14:textId="77777777" w:rsidR="00A20F1C" w:rsidRDefault="00A20F1C" w:rsidP="00A20F1C">
      <w:r>
        <w:t xml:space="preserve">It feels like summer out there. I hope you are outside and </w:t>
      </w:r>
      <w:proofErr w:type="gramStart"/>
      <w:r>
        <w:t>won’t</w:t>
      </w:r>
      <w:proofErr w:type="gramEnd"/>
      <w:r>
        <w:t xml:space="preserve"> read this email until next week.  Today I am sharing an article recently written around improving distance learning outcomes for students with disabilities. </w:t>
      </w:r>
    </w:p>
    <w:p w14:paraId="49EF8FCF" w14:textId="77777777" w:rsidR="00A20F1C" w:rsidRDefault="00A20F1C" w:rsidP="00A20F1C"/>
    <w:p w14:paraId="066CDBEF" w14:textId="77777777" w:rsidR="00A20F1C" w:rsidRDefault="00A20F1C" w:rsidP="00A20F1C">
      <w:pPr>
        <w:rPr>
          <w:rFonts w:ascii="Verdana" w:hAnsi="Verdana"/>
          <w:sz w:val="20"/>
          <w:szCs w:val="20"/>
        </w:rPr>
      </w:pPr>
      <w:r>
        <w:rPr>
          <w:rFonts w:ascii="Verdana" w:hAnsi="Verdana"/>
          <w:sz w:val="20"/>
          <w:szCs w:val="20"/>
        </w:rPr>
        <w:t xml:space="preserve">The National Center on Educational Outcomes (NCEO) recently published </w:t>
      </w:r>
      <w:hyperlink r:id="rId7" w:history="1">
        <w:r>
          <w:rPr>
            <w:rStyle w:val="Hyperlink"/>
            <w:rFonts w:ascii="Verdana" w:hAnsi="Verdana"/>
            <w:i/>
            <w:iCs/>
            <w:sz w:val="20"/>
            <w:szCs w:val="20"/>
          </w:rPr>
          <w:t>Five Formative Assessment Strategies to Improve Distance Learning Outcomes for Students with Disabilities</w:t>
        </w:r>
      </w:hyperlink>
      <w:r>
        <w:rPr>
          <w:rFonts w:ascii="Verdana" w:hAnsi="Verdana"/>
          <w:sz w:val="20"/>
          <w:szCs w:val="20"/>
        </w:rPr>
        <w:t xml:space="preserve">. This Brief describes the use of formative assessment processes with students with disabilities during distance learning. Formative assessment is important for all kinds of learning, and especially focuses students on learning and evidence of learning. This Brief presents five strategies that can </w:t>
      </w:r>
      <w:proofErr w:type="gramStart"/>
      <w:r>
        <w:rPr>
          <w:rFonts w:ascii="Verdana" w:hAnsi="Verdana"/>
          <w:sz w:val="20"/>
          <w:szCs w:val="20"/>
        </w:rPr>
        <w:t>be used</w:t>
      </w:r>
      <w:proofErr w:type="gramEnd"/>
      <w:r>
        <w:rPr>
          <w:rFonts w:ascii="Verdana" w:hAnsi="Verdana"/>
          <w:sz w:val="20"/>
          <w:szCs w:val="20"/>
        </w:rPr>
        <w:t xml:space="preserve"> to support student understanding of their own learning. This has the potential to be a powerful antidote to the “check-box” approach some students may bring to online learning where they focus on compliance with following directions and completing a list of assignments. </w:t>
      </w:r>
    </w:p>
    <w:p w14:paraId="193E0A3D" w14:textId="77777777" w:rsidR="00A20F1C" w:rsidRDefault="00A20F1C" w:rsidP="00A20F1C">
      <w:pPr>
        <w:rPr>
          <w:rFonts w:ascii="Verdana" w:hAnsi="Verdana"/>
          <w:sz w:val="20"/>
          <w:szCs w:val="20"/>
        </w:rPr>
      </w:pPr>
    </w:p>
    <w:p w14:paraId="7C1B724A" w14:textId="77777777" w:rsidR="00A20F1C" w:rsidRDefault="00A20F1C" w:rsidP="00A20F1C">
      <w:pPr>
        <w:rPr>
          <w:rFonts w:ascii="Verdana" w:hAnsi="Verdana"/>
          <w:sz w:val="20"/>
          <w:szCs w:val="20"/>
        </w:rPr>
      </w:pPr>
      <w:r>
        <w:rPr>
          <w:rFonts w:ascii="Verdana" w:hAnsi="Verdana"/>
          <w:sz w:val="20"/>
          <w:szCs w:val="20"/>
        </w:rPr>
        <w:t>We hope you have a wonderful holiday weekend.</w:t>
      </w:r>
    </w:p>
    <w:p w14:paraId="43FC8090" w14:textId="77777777" w:rsidR="00A20F1C" w:rsidRDefault="00A20F1C" w:rsidP="00A20F1C">
      <w:pPr>
        <w:rPr>
          <w:rFonts w:ascii="Verdana" w:hAnsi="Verdana"/>
          <w:sz w:val="20"/>
          <w:szCs w:val="20"/>
        </w:rPr>
      </w:pPr>
    </w:p>
    <w:p w14:paraId="48DCDB92" w14:textId="77777777" w:rsidR="00A20F1C" w:rsidRDefault="00A20F1C" w:rsidP="00A20F1C">
      <w:pPr>
        <w:rPr>
          <w:rFonts w:ascii="Verdana" w:hAnsi="Verdana"/>
          <w:sz w:val="20"/>
          <w:szCs w:val="20"/>
        </w:rPr>
      </w:pPr>
      <w:r>
        <w:rPr>
          <w:rFonts w:ascii="Verdana" w:hAnsi="Verdana"/>
          <w:sz w:val="20"/>
          <w:szCs w:val="20"/>
        </w:rPr>
        <w:t>Erin and the Special Services Team.</w:t>
      </w:r>
    </w:p>
    <w:p w14:paraId="5BE03FE9" w14:textId="77777777" w:rsidR="00C623BD" w:rsidRDefault="00C623BD">
      <w:bookmarkStart w:id="0" w:name="_GoBack"/>
      <w:bookmarkEnd w:id="0"/>
    </w:p>
    <w:sectPr w:rsidR="00C623BD" w:rsidSect="00A20F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F1C"/>
    <w:rsid w:val="00036459"/>
    <w:rsid w:val="00382DCF"/>
    <w:rsid w:val="008E2557"/>
    <w:rsid w:val="00A20F1C"/>
    <w:rsid w:val="00C623BD"/>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A0CE"/>
  <w15:chartTrackingRefBased/>
  <w15:docId w15:val="{49C694DF-ED55-469F-8CE1-B269B213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F1C"/>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F1C"/>
    <w:rPr>
      <w:color w:val="0563C1"/>
      <w:u w:val="single"/>
    </w:rPr>
  </w:style>
  <w:style w:type="character" w:styleId="Emphasis">
    <w:name w:val="Emphasis"/>
    <w:basedOn w:val="DefaultParagraphFont"/>
    <w:uiPriority w:val="20"/>
    <w:qFormat/>
    <w:rsid w:val="00A20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ceo.umn.edu/docs/OnlinePubs/NCEOBrief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5A7D3-1369-4CDC-85D3-A6B4BA311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3FCA1-43F9-4419-87BD-BC51A95DC178}">
  <ds:schemaRefs>
    <ds:schemaRef ds:uri="http://schemas.microsoft.com/sharepoint/v3/contenttype/forms"/>
  </ds:schemaRefs>
</ds:datastoreItem>
</file>

<file path=customXml/itemProps3.xml><?xml version="1.0" encoding="utf-8"?>
<ds:datastoreItem xmlns:ds="http://schemas.openxmlformats.org/officeDocument/2006/customXml" ds:itemID="{5571F07F-5514-44B3-BBFD-7F22C48CB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1</cp:revision>
  <dcterms:created xsi:type="dcterms:W3CDTF">2020-05-27T15:24:00Z</dcterms:created>
  <dcterms:modified xsi:type="dcterms:W3CDTF">2020-05-27T15:25:00Z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