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74" w:rsidRPr="00564542" w:rsidRDefault="00663E74" w:rsidP="001E4BD0">
      <w:pPr>
        <w:rPr>
          <w:rFonts w:cs="Arial"/>
        </w:rPr>
      </w:pPr>
      <w:bookmarkStart w:id="0" w:name="_GoBack"/>
      <w:bookmarkEnd w:id="0"/>
    </w:p>
    <w:p w:rsidR="00663E74" w:rsidRPr="00564542" w:rsidRDefault="00663E74" w:rsidP="00C64AA5">
      <w:pPr>
        <w:rPr>
          <w:rFonts w:cs="Arial"/>
        </w:rPr>
      </w:pPr>
    </w:p>
    <w:p w:rsidR="00663E74" w:rsidRPr="00564542" w:rsidRDefault="00663E74" w:rsidP="00663E74">
      <w:pPr>
        <w:jc w:val="center"/>
        <w:rPr>
          <w:rFonts w:cs="Arial"/>
          <w:b/>
          <w:sz w:val="32"/>
          <w:szCs w:val="32"/>
        </w:rPr>
      </w:pPr>
    </w:p>
    <w:p w:rsidR="009C64E1" w:rsidRPr="00564542" w:rsidRDefault="009C64E1" w:rsidP="009C64E1">
      <w:pPr>
        <w:jc w:val="center"/>
        <w:rPr>
          <w:rFonts w:cs="Arial"/>
          <w:b/>
          <w:sz w:val="32"/>
          <w:szCs w:val="32"/>
        </w:rPr>
      </w:pPr>
      <w:r w:rsidRPr="00564542">
        <w:rPr>
          <w:rFonts w:cs="Arial"/>
          <w:b/>
          <w:sz w:val="32"/>
          <w:szCs w:val="32"/>
        </w:rPr>
        <w:t xml:space="preserve">Annual Report on the Activities of the </w:t>
      </w:r>
    </w:p>
    <w:p w:rsidR="009C64E1" w:rsidRPr="00564542" w:rsidRDefault="009C64E1" w:rsidP="009C64E1">
      <w:pPr>
        <w:jc w:val="center"/>
        <w:rPr>
          <w:rFonts w:cs="Arial"/>
          <w:b/>
          <w:sz w:val="32"/>
          <w:szCs w:val="32"/>
        </w:rPr>
      </w:pPr>
      <w:r w:rsidRPr="00564542">
        <w:rPr>
          <w:rFonts w:cs="Arial"/>
          <w:b/>
          <w:sz w:val="32"/>
          <w:szCs w:val="32"/>
        </w:rPr>
        <w:t>ConnectME Authority</w:t>
      </w:r>
    </w:p>
    <w:p w:rsidR="009C64E1" w:rsidRPr="00564542" w:rsidRDefault="009C64E1" w:rsidP="009C64E1">
      <w:pPr>
        <w:jc w:val="center"/>
        <w:rPr>
          <w:rFonts w:cs="Arial"/>
          <w:b/>
          <w:sz w:val="32"/>
          <w:szCs w:val="32"/>
        </w:rPr>
      </w:pPr>
    </w:p>
    <w:p w:rsidR="009C64E1" w:rsidRPr="00564542" w:rsidRDefault="009C64E1" w:rsidP="009C64E1">
      <w:pPr>
        <w:jc w:val="center"/>
        <w:rPr>
          <w:rFonts w:cs="Arial"/>
          <w:b/>
          <w:sz w:val="32"/>
          <w:szCs w:val="32"/>
        </w:rPr>
      </w:pPr>
      <w:r w:rsidRPr="00564542">
        <w:rPr>
          <w:rFonts w:cs="Arial"/>
          <w:b/>
          <w:sz w:val="32"/>
          <w:szCs w:val="32"/>
        </w:rPr>
        <w:t xml:space="preserve">Report to the Maine State </w:t>
      </w:r>
      <w:r w:rsidR="000E60F4" w:rsidRPr="00564542">
        <w:rPr>
          <w:rFonts w:cs="Arial"/>
          <w:b/>
          <w:sz w:val="32"/>
          <w:szCs w:val="32"/>
        </w:rPr>
        <w:t>Legislature</w:t>
      </w:r>
    </w:p>
    <w:p w:rsidR="00663E74" w:rsidRPr="00564542" w:rsidRDefault="009C64E1" w:rsidP="009C64E1">
      <w:pPr>
        <w:jc w:val="center"/>
        <w:rPr>
          <w:rFonts w:cs="Arial"/>
          <w:b/>
          <w:sz w:val="32"/>
          <w:szCs w:val="32"/>
        </w:rPr>
      </w:pPr>
      <w:r w:rsidRPr="00564542">
        <w:rPr>
          <w:rFonts w:cs="Arial"/>
          <w:b/>
          <w:sz w:val="32"/>
          <w:szCs w:val="32"/>
        </w:rPr>
        <w:t xml:space="preserve">Joint Standing Committee on </w:t>
      </w:r>
      <w:r w:rsidR="00D709BA" w:rsidRPr="00564542">
        <w:rPr>
          <w:rFonts w:cs="Arial"/>
          <w:b/>
          <w:sz w:val="32"/>
          <w:szCs w:val="32"/>
        </w:rPr>
        <w:t xml:space="preserve">Energy, </w:t>
      </w:r>
      <w:r w:rsidRPr="00564542">
        <w:rPr>
          <w:rFonts w:cs="Arial"/>
          <w:b/>
          <w:sz w:val="32"/>
          <w:szCs w:val="32"/>
        </w:rPr>
        <w:t xml:space="preserve">Utilities and </w:t>
      </w:r>
      <w:r w:rsidR="00D709BA" w:rsidRPr="00564542">
        <w:rPr>
          <w:rFonts w:cs="Arial"/>
          <w:b/>
          <w:sz w:val="32"/>
          <w:szCs w:val="32"/>
        </w:rPr>
        <w:t>Technolog</w:t>
      </w:r>
      <w:r w:rsidRPr="00564542">
        <w:rPr>
          <w:rFonts w:cs="Arial"/>
          <w:b/>
          <w:sz w:val="32"/>
          <w:szCs w:val="32"/>
        </w:rPr>
        <w:t>y</w:t>
      </w:r>
    </w:p>
    <w:p w:rsidR="00781578" w:rsidRPr="00564542" w:rsidRDefault="00781578" w:rsidP="009C64E1">
      <w:pPr>
        <w:jc w:val="center"/>
        <w:rPr>
          <w:rFonts w:cs="Arial"/>
          <w:b/>
          <w:sz w:val="32"/>
          <w:szCs w:val="32"/>
        </w:rPr>
      </w:pPr>
    </w:p>
    <w:p w:rsidR="00781578" w:rsidRPr="00564542" w:rsidRDefault="00781578" w:rsidP="009C64E1">
      <w:pPr>
        <w:jc w:val="center"/>
        <w:rPr>
          <w:rFonts w:cs="Arial"/>
          <w:b/>
          <w:sz w:val="32"/>
          <w:szCs w:val="32"/>
        </w:rPr>
      </w:pPr>
    </w:p>
    <w:p w:rsidR="00174000" w:rsidRPr="00564542" w:rsidRDefault="00174000" w:rsidP="00663E74">
      <w:pPr>
        <w:jc w:val="center"/>
        <w:rPr>
          <w:rFonts w:cs="Arial"/>
          <w:noProof/>
        </w:rPr>
      </w:pPr>
    </w:p>
    <w:p w:rsidR="00174000" w:rsidRPr="00564542" w:rsidRDefault="00174000" w:rsidP="00663E74">
      <w:pPr>
        <w:jc w:val="center"/>
        <w:rPr>
          <w:rFonts w:cs="Arial"/>
          <w:noProof/>
        </w:rPr>
      </w:pPr>
    </w:p>
    <w:p w:rsidR="00663E74" w:rsidRPr="00564542" w:rsidRDefault="00004492" w:rsidP="00663E74">
      <w:pPr>
        <w:jc w:val="center"/>
        <w:rPr>
          <w:rFonts w:cs="Arial"/>
          <w:b/>
          <w:sz w:val="32"/>
          <w:szCs w:val="32"/>
        </w:rPr>
      </w:pPr>
      <w:r w:rsidRPr="00564542">
        <w:rPr>
          <w:rFonts w:cs="Arial"/>
          <w:noProof/>
        </w:rPr>
        <w:drawing>
          <wp:inline distT="0" distB="0" distL="0" distR="0" wp14:anchorId="26455B55" wp14:editId="4DCDA27F">
            <wp:extent cx="3632835" cy="192024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32835" cy="1920240"/>
                    </a:xfrm>
                    <a:prstGeom prst="rect">
                      <a:avLst/>
                    </a:prstGeom>
                    <a:noFill/>
                    <a:ln w="9525">
                      <a:noFill/>
                      <a:miter lim="800000"/>
                      <a:headEnd/>
                      <a:tailEnd/>
                    </a:ln>
                  </pic:spPr>
                </pic:pic>
              </a:graphicData>
            </a:graphic>
          </wp:inline>
        </w:drawing>
      </w:r>
    </w:p>
    <w:p w:rsidR="00174000" w:rsidRPr="00564542" w:rsidRDefault="00174000" w:rsidP="00663E74">
      <w:pPr>
        <w:jc w:val="center"/>
        <w:rPr>
          <w:rFonts w:cs="Arial"/>
          <w:b/>
          <w:color w:val="FF0000"/>
          <w:sz w:val="96"/>
          <w:szCs w:val="96"/>
        </w:rPr>
      </w:pPr>
    </w:p>
    <w:p w:rsidR="00174000" w:rsidRPr="00564542" w:rsidRDefault="00174000" w:rsidP="00663E74">
      <w:pPr>
        <w:jc w:val="center"/>
        <w:rPr>
          <w:rFonts w:cs="Arial"/>
          <w:b/>
          <w:color w:val="FF0000"/>
          <w:sz w:val="96"/>
          <w:szCs w:val="96"/>
        </w:rPr>
      </w:pPr>
    </w:p>
    <w:p w:rsidR="00781578" w:rsidRPr="00564542" w:rsidRDefault="00781578" w:rsidP="00663E74">
      <w:pPr>
        <w:jc w:val="center"/>
        <w:rPr>
          <w:rFonts w:cs="Arial"/>
          <w:b/>
          <w:sz w:val="32"/>
          <w:szCs w:val="32"/>
        </w:rPr>
      </w:pPr>
    </w:p>
    <w:p w:rsidR="00781578" w:rsidRPr="00564542" w:rsidRDefault="00781578" w:rsidP="00663E74">
      <w:pPr>
        <w:jc w:val="center"/>
        <w:rPr>
          <w:rFonts w:cs="Arial"/>
          <w:b/>
          <w:sz w:val="32"/>
          <w:szCs w:val="32"/>
        </w:rPr>
      </w:pPr>
    </w:p>
    <w:p w:rsidR="00781578" w:rsidRPr="00564542" w:rsidRDefault="00781578" w:rsidP="00663E74">
      <w:pPr>
        <w:jc w:val="center"/>
        <w:rPr>
          <w:rFonts w:cs="Arial"/>
          <w:b/>
          <w:sz w:val="32"/>
          <w:szCs w:val="32"/>
        </w:rPr>
      </w:pPr>
    </w:p>
    <w:p w:rsidR="00663E74" w:rsidRPr="00564542" w:rsidRDefault="00144571" w:rsidP="00663E74">
      <w:pPr>
        <w:jc w:val="center"/>
        <w:rPr>
          <w:rFonts w:cs="Arial"/>
          <w:b/>
          <w:sz w:val="32"/>
          <w:szCs w:val="32"/>
        </w:rPr>
      </w:pPr>
      <w:r w:rsidRPr="00DB7182">
        <w:rPr>
          <w:rFonts w:cs="Arial"/>
          <w:b/>
          <w:sz w:val="32"/>
          <w:szCs w:val="32"/>
        </w:rPr>
        <w:t xml:space="preserve">January </w:t>
      </w:r>
      <w:r w:rsidR="00C154A6">
        <w:rPr>
          <w:rFonts w:cs="Arial"/>
          <w:b/>
          <w:sz w:val="32"/>
          <w:szCs w:val="32"/>
        </w:rPr>
        <w:t>26</w:t>
      </w:r>
      <w:r w:rsidRPr="00DB7182">
        <w:rPr>
          <w:rFonts w:cs="Arial"/>
          <w:b/>
          <w:sz w:val="32"/>
          <w:szCs w:val="32"/>
        </w:rPr>
        <w:t>, 20</w:t>
      </w:r>
      <w:r w:rsidR="00EE249E" w:rsidRPr="00DB7182">
        <w:rPr>
          <w:rFonts w:cs="Arial"/>
          <w:b/>
          <w:sz w:val="32"/>
          <w:szCs w:val="32"/>
        </w:rPr>
        <w:t>1</w:t>
      </w:r>
      <w:r w:rsidR="00461DCE" w:rsidRPr="00DB7182">
        <w:rPr>
          <w:rFonts w:cs="Arial"/>
          <w:b/>
          <w:sz w:val="32"/>
          <w:szCs w:val="32"/>
        </w:rPr>
        <w:t>8</w:t>
      </w:r>
    </w:p>
    <w:p w:rsidR="004E771E" w:rsidRPr="00564542" w:rsidRDefault="004E771E">
      <w:pPr>
        <w:rPr>
          <w:rFonts w:cs="Arial"/>
          <w:b/>
          <w:sz w:val="32"/>
          <w:szCs w:val="32"/>
        </w:rPr>
      </w:pPr>
    </w:p>
    <w:p w:rsidR="004E771E" w:rsidRPr="00564542" w:rsidRDefault="004E771E">
      <w:pPr>
        <w:rPr>
          <w:rFonts w:cs="Arial"/>
          <w:b/>
          <w:sz w:val="32"/>
          <w:szCs w:val="32"/>
        </w:rPr>
        <w:sectPr w:rsidR="004E771E" w:rsidRPr="00564542" w:rsidSect="00310B81">
          <w:headerReference w:type="default" r:id="rId9"/>
          <w:footerReference w:type="default" r:id="rId10"/>
          <w:pgSz w:w="12240" w:h="15840" w:code="1"/>
          <w:pgMar w:top="1440" w:right="1800" w:bottom="1440" w:left="1800" w:header="720" w:footer="720" w:gutter="0"/>
          <w:pgNumType w:start="0"/>
          <w:cols w:space="720"/>
          <w:titlePg/>
          <w:docGrid w:linePitch="360"/>
        </w:sectPr>
      </w:pPr>
    </w:p>
    <w:p w:rsidR="00C7331E" w:rsidRPr="00564542" w:rsidRDefault="00C7331E">
      <w:pPr>
        <w:rPr>
          <w:rFonts w:cs="Arial"/>
          <w:b/>
          <w:sz w:val="32"/>
          <w:szCs w:val="32"/>
        </w:rPr>
      </w:pPr>
    </w:p>
    <w:p w:rsidR="00263E0C" w:rsidRDefault="007230B5">
      <w:pPr>
        <w:pStyle w:val="TOC1"/>
        <w:tabs>
          <w:tab w:val="right" w:leader="dot" w:pos="9926"/>
        </w:tabs>
        <w:rPr>
          <w:rFonts w:asciiTheme="minorHAnsi" w:eastAsiaTheme="minorEastAsia" w:hAnsiTheme="minorHAnsi" w:cstheme="minorBidi"/>
          <w:noProof/>
          <w:sz w:val="22"/>
          <w:szCs w:val="22"/>
        </w:rPr>
      </w:pPr>
      <w:r w:rsidRPr="00564542">
        <w:rPr>
          <w:rFonts w:cs="Arial"/>
        </w:rPr>
        <w:fldChar w:fldCharType="begin"/>
      </w:r>
      <w:r w:rsidR="00EE08F9" w:rsidRPr="00564542">
        <w:rPr>
          <w:rFonts w:cs="Arial"/>
        </w:rPr>
        <w:instrText xml:space="preserve"> TOC \o "1-3" \h \z \u </w:instrText>
      </w:r>
      <w:r w:rsidRPr="00564542">
        <w:rPr>
          <w:rFonts w:cs="Arial"/>
        </w:rPr>
        <w:fldChar w:fldCharType="separate"/>
      </w:r>
      <w:hyperlink w:anchor="_Toc472516143" w:history="1">
        <w:r w:rsidR="00263E0C" w:rsidRPr="00B03713">
          <w:rPr>
            <w:rStyle w:val="Hyperlink"/>
            <w:rFonts w:cs="Arial"/>
            <w:noProof/>
          </w:rPr>
          <w:t>EXECUTIVE SUMMARY</w:t>
        </w:r>
        <w:r w:rsidR="00263E0C">
          <w:rPr>
            <w:noProof/>
            <w:webHidden/>
          </w:rPr>
          <w:tab/>
        </w:r>
        <w:r w:rsidR="00263E0C">
          <w:rPr>
            <w:noProof/>
            <w:webHidden/>
          </w:rPr>
          <w:fldChar w:fldCharType="begin"/>
        </w:r>
        <w:r w:rsidR="00263E0C">
          <w:rPr>
            <w:noProof/>
            <w:webHidden/>
          </w:rPr>
          <w:instrText xml:space="preserve"> PAGEREF _Toc472516143 \h </w:instrText>
        </w:r>
        <w:r w:rsidR="00263E0C">
          <w:rPr>
            <w:noProof/>
            <w:webHidden/>
          </w:rPr>
        </w:r>
        <w:r w:rsidR="00263E0C">
          <w:rPr>
            <w:noProof/>
            <w:webHidden/>
          </w:rPr>
          <w:fldChar w:fldCharType="separate"/>
        </w:r>
        <w:r w:rsidR="00C154A6">
          <w:rPr>
            <w:noProof/>
            <w:webHidden/>
          </w:rPr>
          <w:t>2</w:t>
        </w:r>
        <w:r w:rsidR="00263E0C">
          <w:rPr>
            <w:noProof/>
            <w:webHidden/>
          </w:rPr>
          <w:fldChar w:fldCharType="end"/>
        </w:r>
      </w:hyperlink>
    </w:p>
    <w:p w:rsidR="00263E0C" w:rsidRDefault="00BC5BAB">
      <w:pPr>
        <w:pStyle w:val="TOC1"/>
        <w:tabs>
          <w:tab w:val="right" w:leader="dot" w:pos="9926"/>
        </w:tabs>
        <w:rPr>
          <w:rFonts w:asciiTheme="minorHAnsi" w:eastAsiaTheme="minorEastAsia" w:hAnsiTheme="minorHAnsi" w:cstheme="minorBidi"/>
          <w:noProof/>
          <w:sz w:val="22"/>
          <w:szCs w:val="22"/>
        </w:rPr>
      </w:pPr>
      <w:hyperlink w:anchor="_Toc472516144" w:history="1">
        <w:r w:rsidR="00263E0C" w:rsidRPr="00B03713">
          <w:rPr>
            <w:rStyle w:val="Hyperlink"/>
            <w:rFonts w:cs="Arial"/>
            <w:noProof/>
          </w:rPr>
          <w:t>INTRODUCTION</w:t>
        </w:r>
        <w:r w:rsidR="00263E0C">
          <w:rPr>
            <w:noProof/>
            <w:webHidden/>
          </w:rPr>
          <w:tab/>
        </w:r>
        <w:r w:rsidR="00263E0C">
          <w:rPr>
            <w:noProof/>
            <w:webHidden/>
          </w:rPr>
          <w:fldChar w:fldCharType="begin"/>
        </w:r>
        <w:r w:rsidR="00263E0C">
          <w:rPr>
            <w:noProof/>
            <w:webHidden/>
          </w:rPr>
          <w:instrText xml:space="preserve"> PAGEREF _Toc472516144 \h </w:instrText>
        </w:r>
        <w:r w:rsidR="00263E0C">
          <w:rPr>
            <w:noProof/>
            <w:webHidden/>
          </w:rPr>
        </w:r>
        <w:r w:rsidR="00263E0C">
          <w:rPr>
            <w:noProof/>
            <w:webHidden/>
          </w:rPr>
          <w:fldChar w:fldCharType="separate"/>
        </w:r>
        <w:r w:rsidR="00C154A6">
          <w:rPr>
            <w:noProof/>
            <w:webHidden/>
          </w:rPr>
          <w:t>5</w:t>
        </w:r>
        <w:r w:rsidR="00263E0C">
          <w:rPr>
            <w:noProof/>
            <w:webHidden/>
          </w:rPr>
          <w:fldChar w:fldCharType="end"/>
        </w:r>
      </w:hyperlink>
    </w:p>
    <w:p w:rsidR="00263E0C" w:rsidRDefault="00BC5BAB">
      <w:pPr>
        <w:pStyle w:val="TOC2"/>
        <w:rPr>
          <w:rFonts w:asciiTheme="minorHAnsi" w:eastAsiaTheme="minorEastAsia" w:hAnsiTheme="minorHAnsi" w:cstheme="minorBidi"/>
          <w:noProof/>
          <w:sz w:val="22"/>
          <w:szCs w:val="22"/>
        </w:rPr>
      </w:pPr>
      <w:hyperlink w:anchor="_Toc472516145" w:history="1">
        <w:r w:rsidR="00263E0C" w:rsidRPr="00B03713">
          <w:rPr>
            <w:rStyle w:val="Hyperlink"/>
            <w:rFonts w:cs="Arial"/>
            <w:noProof/>
          </w:rPr>
          <w:t>I.</w:t>
        </w:r>
        <w:r w:rsidR="00263E0C">
          <w:rPr>
            <w:rFonts w:asciiTheme="minorHAnsi" w:eastAsiaTheme="minorEastAsia" w:hAnsiTheme="minorHAnsi" w:cstheme="minorBidi"/>
            <w:noProof/>
            <w:sz w:val="22"/>
            <w:szCs w:val="22"/>
          </w:rPr>
          <w:tab/>
        </w:r>
        <w:r w:rsidR="00263E0C" w:rsidRPr="00B03713">
          <w:rPr>
            <w:rStyle w:val="Hyperlink"/>
            <w:rFonts w:cs="Arial"/>
            <w:noProof/>
          </w:rPr>
          <w:t>BUDGET</w:t>
        </w:r>
        <w:r w:rsidR="00263E0C">
          <w:rPr>
            <w:noProof/>
            <w:webHidden/>
          </w:rPr>
          <w:tab/>
        </w:r>
        <w:r w:rsidR="00263E0C">
          <w:rPr>
            <w:noProof/>
            <w:webHidden/>
          </w:rPr>
          <w:fldChar w:fldCharType="begin"/>
        </w:r>
        <w:r w:rsidR="00263E0C">
          <w:rPr>
            <w:noProof/>
            <w:webHidden/>
          </w:rPr>
          <w:instrText xml:space="preserve"> PAGEREF _Toc472516145 \h </w:instrText>
        </w:r>
        <w:r w:rsidR="00263E0C">
          <w:rPr>
            <w:noProof/>
            <w:webHidden/>
          </w:rPr>
        </w:r>
        <w:r w:rsidR="00263E0C">
          <w:rPr>
            <w:noProof/>
            <w:webHidden/>
          </w:rPr>
          <w:fldChar w:fldCharType="separate"/>
        </w:r>
        <w:r w:rsidR="00C154A6">
          <w:rPr>
            <w:noProof/>
            <w:webHidden/>
          </w:rPr>
          <w:t>6</w:t>
        </w:r>
        <w:r w:rsidR="00263E0C">
          <w:rPr>
            <w:noProof/>
            <w:webHidden/>
          </w:rPr>
          <w:fldChar w:fldCharType="end"/>
        </w:r>
      </w:hyperlink>
    </w:p>
    <w:p w:rsidR="00263E0C" w:rsidRDefault="00BC5BAB">
      <w:pPr>
        <w:pStyle w:val="TOC2"/>
        <w:rPr>
          <w:rFonts w:asciiTheme="minorHAnsi" w:eastAsiaTheme="minorEastAsia" w:hAnsiTheme="minorHAnsi" w:cstheme="minorBidi"/>
          <w:noProof/>
          <w:sz w:val="22"/>
          <w:szCs w:val="22"/>
        </w:rPr>
      </w:pPr>
      <w:hyperlink w:anchor="_Toc472516146" w:history="1">
        <w:r w:rsidR="00263E0C" w:rsidRPr="00B03713">
          <w:rPr>
            <w:rStyle w:val="Hyperlink"/>
            <w:rFonts w:cs="Arial"/>
            <w:noProof/>
          </w:rPr>
          <w:t>II.</w:t>
        </w:r>
        <w:r w:rsidR="00263E0C">
          <w:rPr>
            <w:rFonts w:asciiTheme="minorHAnsi" w:eastAsiaTheme="minorEastAsia" w:hAnsiTheme="minorHAnsi" w:cstheme="minorBidi"/>
            <w:noProof/>
            <w:sz w:val="22"/>
            <w:szCs w:val="22"/>
          </w:rPr>
          <w:tab/>
        </w:r>
        <w:r w:rsidR="00263E0C" w:rsidRPr="00B03713">
          <w:rPr>
            <w:rStyle w:val="Hyperlink"/>
            <w:rFonts w:cs="Arial"/>
            <w:noProof/>
          </w:rPr>
          <w:t>ACTIVITIES OF THE AUTHORITY</w:t>
        </w:r>
        <w:r w:rsidR="00263E0C">
          <w:rPr>
            <w:noProof/>
            <w:webHidden/>
          </w:rPr>
          <w:tab/>
        </w:r>
        <w:r w:rsidR="00263E0C">
          <w:rPr>
            <w:noProof/>
            <w:webHidden/>
          </w:rPr>
          <w:fldChar w:fldCharType="begin"/>
        </w:r>
        <w:r w:rsidR="00263E0C">
          <w:rPr>
            <w:noProof/>
            <w:webHidden/>
          </w:rPr>
          <w:instrText xml:space="preserve"> PAGEREF _Toc472516146 \h </w:instrText>
        </w:r>
        <w:r w:rsidR="00263E0C">
          <w:rPr>
            <w:noProof/>
            <w:webHidden/>
          </w:rPr>
        </w:r>
        <w:r w:rsidR="00263E0C">
          <w:rPr>
            <w:noProof/>
            <w:webHidden/>
          </w:rPr>
          <w:fldChar w:fldCharType="separate"/>
        </w:r>
        <w:r w:rsidR="00C154A6">
          <w:rPr>
            <w:noProof/>
            <w:webHidden/>
          </w:rPr>
          <w:t>6</w:t>
        </w:r>
        <w:r w:rsidR="00263E0C">
          <w:rPr>
            <w:noProof/>
            <w:webHidden/>
          </w:rPr>
          <w:fldChar w:fldCharType="end"/>
        </w:r>
      </w:hyperlink>
    </w:p>
    <w:p w:rsidR="00263E0C" w:rsidRDefault="00BC5BAB">
      <w:pPr>
        <w:pStyle w:val="TOC2"/>
        <w:rPr>
          <w:rFonts w:asciiTheme="minorHAnsi" w:eastAsiaTheme="minorEastAsia" w:hAnsiTheme="minorHAnsi" w:cstheme="minorBidi"/>
          <w:noProof/>
          <w:sz w:val="22"/>
          <w:szCs w:val="22"/>
        </w:rPr>
      </w:pPr>
      <w:hyperlink w:anchor="_Toc472516147" w:history="1">
        <w:r w:rsidR="00263E0C" w:rsidRPr="00B03713">
          <w:rPr>
            <w:rStyle w:val="Hyperlink"/>
            <w:rFonts w:cs="Arial"/>
            <w:noProof/>
          </w:rPr>
          <w:t>III.</w:t>
        </w:r>
        <w:r w:rsidR="00263E0C">
          <w:rPr>
            <w:rFonts w:asciiTheme="minorHAnsi" w:eastAsiaTheme="minorEastAsia" w:hAnsiTheme="minorHAnsi" w:cstheme="minorBidi"/>
            <w:noProof/>
            <w:sz w:val="22"/>
            <w:szCs w:val="22"/>
          </w:rPr>
          <w:tab/>
        </w:r>
        <w:r w:rsidR="00263E0C" w:rsidRPr="00B03713">
          <w:rPr>
            <w:rStyle w:val="Hyperlink"/>
            <w:rFonts w:cs="Arial"/>
            <w:noProof/>
          </w:rPr>
          <w:t>INVESTMENTS</w:t>
        </w:r>
        <w:r w:rsidR="00263E0C">
          <w:rPr>
            <w:noProof/>
            <w:webHidden/>
          </w:rPr>
          <w:tab/>
        </w:r>
        <w:r w:rsidR="00263E0C">
          <w:rPr>
            <w:noProof/>
            <w:webHidden/>
          </w:rPr>
          <w:fldChar w:fldCharType="begin"/>
        </w:r>
        <w:r w:rsidR="00263E0C">
          <w:rPr>
            <w:noProof/>
            <w:webHidden/>
          </w:rPr>
          <w:instrText xml:space="preserve"> PAGEREF _Toc472516147 \h </w:instrText>
        </w:r>
        <w:r w:rsidR="00263E0C">
          <w:rPr>
            <w:noProof/>
            <w:webHidden/>
          </w:rPr>
        </w:r>
        <w:r w:rsidR="00263E0C">
          <w:rPr>
            <w:noProof/>
            <w:webHidden/>
          </w:rPr>
          <w:fldChar w:fldCharType="separate"/>
        </w:r>
        <w:r w:rsidR="00C154A6">
          <w:rPr>
            <w:noProof/>
            <w:webHidden/>
          </w:rPr>
          <w:t>10</w:t>
        </w:r>
        <w:r w:rsidR="00263E0C">
          <w:rPr>
            <w:noProof/>
            <w:webHidden/>
          </w:rPr>
          <w:fldChar w:fldCharType="end"/>
        </w:r>
      </w:hyperlink>
    </w:p>
    <w:p w:rsidR="00263E0C" w:rsidRDefault="00BC5BAB">
      <w:pPr>
        <w:pStyle w:val="TOC2"/>
        <w:rPr>
          <w:rFonts w:asciiTheme="minorHAnsi" w:eastAsiaTheme="minorEastAsia" w:hAnsiTheme="minorHAnsi" w:cstheme="minorBidi"/>
          <w:noProof/>
          <w:sz w:val="22"/>
          <w:szCs w:val="22"/>
        </w:rPr>
      </w:pPr>
      <w:hyperlink w:anchor="_Toc472516148" w:history="1">
        <w:r w:rsidR="00263E0C" w:rsidRPr="00B03713">
          <w:rPr>
            <w:rStyle w:val="Hyperlink"/>
            <w:rFonts w:cs="Arial"/>
            <w:noProof/>
          </w:rPr>
          <w:t>IV.</w:t>
        </w:r>
        <w:r w:rsidR="00263E0C">
          <w:rPr>
            <w:rFonts w:asciiTheme="minorHAnsi" w:eastAsiaTheme="minorEastAsia" w:hAnsiTheme="minorHAnsi" w:cstheme="minorBidi"/>
            <w:noProof/>
            <w:sz w:val="22"/>
            <w:szCs w:val="22"/>
          </w:rPr>
          <w:tab/>
        </w:r>
        <w:r w:rsidR="00263E0C" w:rsidRPr="00B03713">
          <w:rPr>
            <w:rStyle w:val="Hyperlink"/>
            <w:rFonts w:cs="Arial"/>
            <w:noProof/>
          </w:rPr>
          <w:t>MARKET CONDITIONS</w:t>
        </w:r>
        <w:r w:rsidR="00263E0C">
          <w:rPr>
            <w:noProof/>
            <w:webHidden/>
          </w:rPr>
          <w:tab/>
        </w:r>
        <w:r w:rsidR="00263E0C">
          <w:rPr>
            <w:noProof/>
            <w:webHidden/>
          </w:rPr>
          <w:fldChar w:fldCharType="begin"/>
        </w:r>
        <w:r w:rsidR="00263E0C">
          <w:rPr>
            <w:noProof/>
            <w:webHidden/>
          </w:rPr>
          <w:instrText xml:space="preserve"> PAGEREF _Toc472516148 \h </w:instrText>
        </w:r>
        <w:r w:rsidR="00263E0C">
          <w:rPr>
            <w:noProof/>
            <w:webHidden/>
          </w:rPr>
        </w:r>
        <w:r w:rsidR="00263E0C">
          <w:rPr>
            <w:noProof/>
            <w:webHidden/>
          </w:rPr>
          <w:fldChar w:fldCharType="separate"/>
        </w:r>
        <w:r w:rsidR="00C154A6">
          <w:rPr>
            <w:noProof/>
            <w:webHidden/>
          </w:rPr>
          <w:t>11</w:t>
        </w:r>
        <w:r w:rsidR="00263E0C">
          <w:rPr>
            <w:noProof/>
            <w:webHidden/>
          </w:rPr>
          <w:fldChar w:fldCharType="end"/>
        </w:r>
      </w:hyperlink>
    </w:p>
    <w:p w:rsidR="00263E0C" w:rsidRDefault="00BC5BAB">
      <w:pPr>
        <w:pStyle w:val="TOC2"/>
        <w:rPr>
          <w:rFonts w:asciiTheme="minorHAnsi" w:eastAsiaTheme="minorEastAsia" w:hAnsiTheme="minorHAnsi" w:cstheme="minorBidi"/>
          <w:noProof/>
          <w:sz w:val="22"/>
          <w:szCs w:val="22"/>
        </w:rPr>
      </w:pPr>
      <w:hyperlink w:anchor="_Toc472516149" w:history="1">
        <w:r w:rsidR="00263E0C" w:rsidRPr="00B03713">
          <w:rPr>
            <w:rStyle w:val="Hyperlink"/>
            <w:rFonts w:cs="Arial"/>
            <w:noProof/>
          </w:rPr>
          <w:t>V.</w:t>
        </w:r>
        <w:r w:rsidR="00263E0C">
          <w:rPr>
            <w:rFonts w:asciiTheme="minorHAnsi" w:eastAsiaTheme="minorEastAsia" w:hAnsiTheme="minorHAnsi" w:cstheme="minorBidi"/>
            <w:noProof/>
            <w:sz w:val="22"/>
            <w:szCs w:val="22"/>
          </w:rPr>
          <w:tab/>
        </w:r>
        <w:r w:rsidR="00263E0C" w:rsidRPr="00B03713">
          <w:rPr>
            <w:rStyle w:val="Hyperlink"/>
            <w:rFonts w:cs="Arial"/>
            <w:noProof/>
          </w:rPr>
          <w:t>CONCLUSION AND ATTACHMENTS</w:t>
        </w:r>
        <w:r w:rsidR="00263E0C">
          <w:rPr>
            <w:noProof/>
            <w:webHidden/>
          </w:rPr>
          <w:tab/>
        </w:r>
        <w:r w:rsidR="00263E0C">
          <w:rPr>
            <w:noProof/>
            <w:webHidden/>
          </w:rPr>
          <w:fldChar w:fldCharType="begin"/>
        </w:r>
        <w:r w:rsidR="00263E0C">
          <w:rPr>
            <w:noProof/>
            <w:webHidden/>
          </w:rPr>
          <w:instrText xml:space="preserve"> PAGEREF _Toc472516149 \h </w:instrText>
        </w:r>
        <w:r w:rsidR="00263E0C">
          <w:rPr>
            <w:noProof/>
            <w:webHidden/>
          </w:rPr>
        </w:r>
        <w:r w:rsidR="00263E0C">
          <w:rPr>
            <w:noProof/>
            <w:webHidden/>
          </w:rPr>
          <w:fldChar w:fldCharType="separate"/>
        </w:r>
        <w:r w:rsidR="00C154A6">
          <w:rPr>
            <w:noProof/>
            <w:webHidden/>
          </w:rPr>
          <w:t>12</w:t>
        </w:r>
        <w:r w:rsidR="00263E0C">
          <w:rPr>
            <w:noProof/>
            <w:webHidden/>
          </w:rPr>
          <w:fldChar w:fldCharType="end"/>
        </w:r>
      </w:hyperlink>
    </w:p>
    <w:p w:rsidR="00263E0C" w:rsidRDefault="00BC5BAB">
      <w:pPr>
        <w:pStyle w:val="TOC1"/>
        <w:tabs>
          <w:tab w:val="right" w:leader="dot" w:pos="9926"/>
        </w:tabs>
        <w:rPr>
          <w:rFonts w:asciiTheme="minorHAnsi" w:eastAsiaTheme="minorEastAsia" w:hAnsiTheme="minorHAnsi" w:cstheme="minorBidi"/>
          <w:noProof/>
          <w:sz w:val="22"/>
          <w:szCs w:val="22"/>
        </w:rPr>
      </w:pPr>
      <w:hyperlink w:anchor="_Toc472516150" w:history="1">
        <w:r w:rsidR="00263E0C" w:rsidRPr="00B03713">
          <w:rPr>
            <w:rStyle w:val="Hyperlink"/>
            <w:rFonts w:cs="Arial"/>
            <w:noProof/>
          </w:rPr>
          <w:t>Attachment A - ConnectME Authority Board</w:t>
        </w:r>
        <w:r w:rsidR="00263E0C">
          <w:rPr>
            <w:noProof/>
            <w:webHidden/>
          </w:rPr>
          <w:tab/>
        </w:r>
        <w:r w:rsidR="00263E0C">
          <w:rPr>
            <w:noProof/>
            <w:webHidden/>
          </w:rPr>
          <w:fldChar w:fldCharType="begin"/>
        </w:r>
        <w:r w:rsidR="00263E0C">
          <w:rPr>
            <w:noProof/>
            <w:webHidden/>
          </w:rPr>
          <w:instrText xml:space="preserve"> PAGEREF _Toc472516150 \h </w:instrText>
        </w:r>
        <w:r w:rsidR="00263E0C">
          <w:rPr>
            <w:noProof/>
            <w:webHidden/>
          </w:rPr>
        </w:r>
        <w:r w:rsidR="00263E0C">
          <w:rPr>
            <w:noProof/>
            <w:webHidden/>
          </w:rPr>
          <w:fldChar w:fldCharType="separate"/>
        </w:r>
        <w:r w:rsidR="00C154A6">
          <w:rPr>
            <w:noProof/>
            <w:webHidden/>
          </w:rPr>
          <w:t>14</w:t>
        </w:r>
        <w:r w:rsidR="00263E0C">
          <w:rPr>
            <w:noProof/>
            <w:webHidden/>
          </w:rPr>
          <w:fldChar w:fldCharType="end"/>
        </w:r>
      </w:hyperlink>
    </w:p>
    <w:p w:rsidR="00263E0C" w:rsidRDefault="00BC5BAB">
      <w:pPr>
        <w:pStyle w:val="TOC1"/>
        <w:tabs>
          <w:tab w:val="right" w:leader="dot" w:pos="9926"/>
        </w:tabs>
        <w:rPr>
          <w:rFonts w:asciiTheme="minorHAnsi" w:eastAsiaTheme="minorEastAsia" w:hAnsiTheme="minorHAnsi" w:cstheme="minorBidi"/>
          <w:noProof/>
          <w:sz w:val="22"/>
          <w:szCs w:val="22"/>
        </w:rPr>
      </w:pPr>
      <w:hyperlink w:anchor="_Toc472516151" w:history="1">
        <w:r w:rsidR="00263E0C" w:rsidRPr="00B03713">
          <w:rPr>
            <w:rStyle w:val="Hyperlink"/>
            <w:rFonts w:cs="Arial"/>
            <w:noProof/>
          </w:rPr>
          <w:t>Attachment B – Budget</w:t>
        </w:r>
        <w:r w:rsidR="00263E0C">
          <w:rPr>
            <w:noProof/>
            <w:webHidden/>
          </w:rPr>
          <w:tab/>
        </w:r>
        <w:r w:rsidR="00263E0C">
          <w:rPr>
            <w:noProof/>
            <w:webHidden/>
          </w:rPr>
          <w:fldChar w:fldCharType="begin"/>
        </w:r>
        <w:r w:rsidR="00263E0C">
          <w:rPr>
            <w:noProof/>
            <w:webHidden/>
          </w:rPr>
          <w:instrText xml:space="preserve"> PAGEREF _Toc472516151 \h </w:instrText>
        </w:r>
        <w:r w:rsidR="00263E0C">
          <w:rPr>
            <w:noProof/>
            <w:webHidden/>
          </w:rPr>
        </w:r>
        <w:r w:rsidR="00263E0C">
          <w:rPr>
            <w:noProof/>
            <w:webHidden/>
          </w:rPr>
          <w:fldChar w:fldCharType="separate"/>
        </w:r>
        <w:r w:rsidR="00C154A6">
          <w:rPr>
            <w:noProof/>
            <w:webHidden/>
          </w:rPr>
          <w:t>15</w:t>
        </w:r>
        <w:r w:rsidR="00263E0C">
          <w:rPr>
            <w:noProof/>
            <w:webHidden/>
          </w:rPr>
          <w:fldChar w:fldCharType="end"/>
        </w:r>
      </w:hyperlink>
    </w:p>
    <w:p w:rsidR="00263E0C" w:rsidRDefault="00BC5BAB">
      <w:pPr>
        <w:pStyle w:val="TOC1"/>
        <w:tabs>
          <w:tab w:val="right" w:leader="dot" w:pos="9926"/>
        </w:tabs>
        <w:rPr>
          <w:rFonts w:asciiTheme="minorHAnsi" w:eastAsiaTheme="minorEastAsia" w:hAnsiTheme="minorHAnsi" w:cstheme="minorBidi"/>
          <w:noProof/>
          <w:sz w:val="22"/>
          <w:szCs w:val="22"/>
        </w:rPr>
      </w:pPr>
      <w:hyperlink w:anchor="_Toc472516152" w:history="1">
        <w:r w:rsidR="00263E0C" w:rsidRPr="00B03713">
          <w:rPr>
            <w:rStyle w:val="Hyperlink"/>
            <w:rFonts w:cs="Arial"/>
            <w:noProof/>
          </w:rPr>
          <w:t>Attachment C - ConnectME Balance Sheet</w:t>
        </w:r>
        <w:r w:rsidR="00263E0C">
          <w:rPr>
            <w:noProof/>
            <w:webHidden/>
          </w:rPr>
          <w:tab/>
        </w:r>
        <w:r w:rsidR="00263E0C">
          <w:rPr>
            <w:noProof/>
            <w:webHidden/>
          </w:rPr>
          <w:fldChar w:fldCharType="begin"/>
        </w:r>
        <w:r w:rsidR="00263E0C">
          <w:rPr>
            <w:noProof/>
            <w:webHidden/>
          </w:rPr>
          <w:instrText xml:space="preserve"> PAGEREF _Toc472516152 \h </w:instrText>
        </w:r>
        <w:r w:rsidR="00263E0C">
          <w:rPr>
            <w:noProof/>
            <w:webHidden/>
          </w:rPr>
        </w:r>
        <w:r w:rsidR="00263E0C">
          <w:rPr>
            <w:noProof/>
            <w:webHidden/>
          </w:rPr>
          <w:fldChar w:fldCharType="separate"/>
        </w:r>
        <w:r w:rsidR="00C154A6">
          <w:rPr>
            <w:noProof/>
            <w:webHidden/>
          </w:rPr>
          <w:t>16</w:t>
        </w:r>
        <w:r w:rsidR="00263E0C">
          <w:rPr>
            <w:noProof/>
            <w:webHidden/>
          </w:rPr>
          <w:fldChar w:fldCharType="end"/>
        </w:r>
      </w:hyperlink>
    </w:p>
    <w:p w:rsidR="00C7331E" w:rsidRPr="00564542" w:rsidRDefault="007230B5" w:rsidP="00C64AA5">
      <w:pPr>
        <w:pStyle w:val="Heading1LisaTOC"/>
        <w:rPr>
          <w:rFonts w:cs="Arial"/>
        </w:rPr>
      </w:pPr>
      <w:r w:rsidRPr="00564542">
        <w:rPr>
          <w:rFonts w:cs="Arial"/>
        </w:rPr>
        <w:fldChar w:fldCharType="end"/>
      </w:r>
    </w:p>
    <w:p w:rsidR="006E11A9" w:rsidRPr="00564542" w:rsidRDefault="006E11A9" w:rsidP="006E11A9">
      <w:pPr>
        <w:jc w:val="center"/>
        <w:rPr>
          <w:rFonts w:cs="Arial"/>
          <w:bCs/>
        </w:rPr>
      </w:pPr>
    </w:p>
    <w:p w:rsidR="0071043F" w:rsidRPr="00564542" w:rsidRDefault="0071043F" w:rsidP="00F92A56">
      <w:pPr>
        <w:jc w:val="center"/>
        <w:rPr>
          <w:rFonts w:cs="Arial"/>
          <w:b/>
          <w:bCs/>
        </w:rPr>
      </w:pPr>
    </w:p>
    <w:p w:rsidR="0071043F" w:rsidRPr="00564542" w:rsidRDefault="0071043F" w:rsidP="00F92A56">
      <w:pPr>
        <w:jc w:val="center"/>
        <w:rPr>
          <w:rFonts w:cs="Arial"/>
          <w:b/>
          <w:bCs/>
        </w:rPr>
      </w:pPr>
    </w:p>
    <w:p w:rsidR="0071043F" w:rsidRPr="00564542" w:rsidRDefault="0071043F" w:rsidP="00F92A56">
      <w:pPr>
        <w:jc w:val="center"/>
        <w:rPr>
          <w:rFonts w:cs="Arial"/>
          <w:b/>
          <w:bCs/>
        </w:rPr>
      </w:pPr>
    </w:p>
    <w:p w:rsidR="0071043F" w:rsidRPr="00564542" w:rsidRDefault="0071043F" w:rsidP="00F92A56">
      <w:pPr>
        <w:jc w:val="center"/>
        <w:rPr>
          <w:rFonts w:cs="Arial"/>
          <w:b/>
          <w:bCs/>
        </w:rPr>
      </w:pPr>
    </w:p>
    <w:p w:rsidR="00B27D9E" w:rsidRDefault="00B27D9E">
      <w:pPr>
        <w:rPr>
          <w:rFonts w:cs="Arial"/>
          <w:b/>
          <w:bCs/>
          <w:color w:val="000000"/>
          <w:sz w:val="28"/>
          <w:szCs w:val="28"/>
        </w:rPr>
      </w:pPr>
      <w:bookmarkStart w:id="1" w:name="_Toc269884088"/>
      <w:r>
        <w:rPr>
          <w:rFonts w:cs="Arial"/>
          <w:sz w:val="28"/>
        </w:rPr>
        <w:br w:type="page"/>
      </w:r>
    </w:p>
    <w:p w:rsidR="00B91092" w:rsidRPr="00564542" w:rsidRDefault="00B91092" w:rsidP="00B91092">
      <w:pPr>
        <w:pStyle w:val="Heading1"/>
        <w:jc w:val="center"/>
        <w:rPr>
          <w:rFonts w:cs="Arial"/>
          <w:sz w:val="28"/>
        </w:rPr>
      </w:pPr>
      <w:bookmarkStart w:id="2" w:name="_Toc472516143"/>
      <w:r w:rsidRPr="00564542">
        <w:rPr>
          <w:rFonts w:cs="Arial"/>
          <w:sz w:val="28"/>
        </w:rPr>
        <w:lastRenderedPageBreak/>
        <w:t>EXECUTIVE SUMMARY</w:t>
      </w:r>
      <w:bookmarkEnd w:id="1"/>
      <w:bookmarkEnd w:id="2"/>
    </w:p>
    <w:p w:rsidR="00B91092" w:rsidRPr="00564542" w:rsidRDefault="00B91092" w:rsidP="00B91092">
      <w:pPr>
        <w:rPr>
          <w:rFonts w:cs="Arial"/>
        </w:rPr>
      </w:pPr>
    </w:p>
    <w:p w:rsidR="00564542" w:rsidRPr="00564542" w:rsidRDefault="00564542" w:rsidP="00564542">
      <w:pPr>
        <w:ind w:firstLine="720"/>
        <w:rPr>
          <w:rFonts w:cs="Arial"/>
        </w:rPr>
      </w:pPr>
      <w:r w:rsidRPr="00564542">
        <w:rPr>
          <w:rFonts w:cs="Arial"/>
        </w:rPr>
        <w:t>In recognition of the critical importance of modern technology for education, health care, and business success in Maine, the Legislature created the ConnectME Authority (</w:t>
      </w:r>
      <w:r w:rsidR="00265E9D">
        <w:rPr>
          <w:rFonts w:cs="Arial"/>
        </w:rPr>
        <w:t xml:space="preserve">the </w:t>
      </w:r>
      <w:r w:rsidRPr="00564542">
        <w:rPr>
          <w:rFonts w:cs="Arial"/>
        </w:rPr>
        <w:t xml:space="preserve">Authority) in 2006 as </w:t>
      </w:r>
      <w:r w:rsidR="00983311" w:rsidRPr="0095493C">
        <w:rPr>
          <w:noProof/>
        </w:rPr>
        <w:t>a public instrumentality of the state</w:t>
      </w:r>
      <w:r w:rsidRPr="00564542">
        <w:rPr>
          <w:rFonts w:cs="Arial"/>
        </w:rPr>
        <w:t xml:space="preserve">, to develop and implement broadband strategy for Maine. The Authority is governed by a Board which is comprised of </w:t>
      </w:r>
      <w:r w:rsidR="00000126">
        <w:rPr>
          <w:rFonts w:cs="Arial"/>
        </w:rPr>
        <w:t xml:space="preserve">seven </w:t>
      </w:r>
      <w:r w:rsidRPr="00564542">
        <w:rPr>
          <w:rFonts w:cs="Arial"/>
        </w:rPr>
        <w:t xml:space="preserve">members appointed by the Governor or specifically identified and designated by statute. </w:t>
      </w:r>
    </w:p>
    <w:p w:rsidR="00564542" w:rsidRPr="00564542" w:rsidRDefault="00564542" w:rsidP="00564542">
      <w:pPr>
        <w:ind w:firstLine="720"/>
        <w:rPr>
          <w:rFonts w:cs="Arial"/>
        </w:rPr>
      </w:pPr>
    </w:p>
    <w:p w:rsidR="00566EE9" w:rsidRDefault="00566EE9" w:rsidP="00564542">
      <w:pPr>
        <w:ind w:firstLine="720"/>
      </w:pPr>
      <w:r>
        <w:t>The Maine Legislature has adopted the following goals related to broadband:</w:t>
      </w:r>
      <w:r w:rsidR="001E22CC">
        <w:rPr>
          <w:rStyle w:val="FootnoteReference"/>
        </w:rPr>
        <w:footnoteReference w:id="1"/>
      </w:r>
    </w:p>
    <w:p w:rsidR="001E22CC" w:rsidRDefault="001E22CC" w:rsidP="00564542">
      <w:pPr>
        <w:ind w:firstLine="720"/>
      </w:pPr>
    </w:p>
    <w:p w:rsidR="00566EE9" w:rsidRDefault="00566EE9" w:rsidP="00564542">
      <w:pPr>
        <w:ind w:firstLine="720"/>
      </w:pPr>
      <w:r>
        <w:t xml:space="preserve">A. Broadband service be universally available in this State, including to all residential and business locations and community anchor institutions; </w:t>
      </w:r>
    </w:p>
    <w:p w:rsidR="00566EE9" w:rsidRDefault="00566EE9" w:rsidP="00564542">
      <w:pPr>
        <w:ind w:firstLine="720"/>
      </w:pPr>
      <w:r>
        <w:t xml:space="preserve">B. There be secure, reliable, competitive and sustainable forward-looking infrastructure that can meet future broadband needs; and </w:t>
      </w:r>
    </w:p>
    <w:p w:rsidR="00417DB1" w:rsidRDefault="00566EE9" w:rsidP="001E22CC">
      <w:pPr>
        <w:ind w:firstLine="720"/>
      </w:pPr>
      <w:r>
        <w:t xml:space="preserve">C. All residents, businesses and institutions in the State be able to take full advantage </w:t>
      </w:r>
    </w:p>
    <w:p w:rsidR="00566EE9" w:rsidRDefault="00417DB1" w:rsidP="00417DB1">
      <w:r w:rsidRPr="00790013">
        <w:rPr>
          <w:rFonts w:cs="Arial"/>
          <w:noProof/>
        </w:rPr>
        <mc:AlternateContent>
          <mc:Choice Requires="wps">
            <w:drawing>
              <wp:anchor distT="0" distB="0" distL="114300" distR="114300" simplePos="0" relativeHeight="251658240" behindDoc="0" locked="0" layoutInCell="0" allowOverlap="1" wp14:anchorId="58338258" wp14:editId="4B1C4169">
                <wp:simplePos x="0" y="0"/>
                <wp:positionH relativeFrom="page">
                  <wp:posOffset>857250</wp:posOffset>
                </wp:positionH>
                <wp:positionV relativeFrom="page">
                  <wp:posOffset>4185285</wp:posOffset>
                </wp:positionV>
                <wp:extent cx="6266815" cy="1427480"/>
                <wp:effectExtent l="38100" t="38100" r="38735" b="393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427480"/>
                        </a:xfrm>
                        <a:prstGeom prst="rect">
                          <a:avLst/>
                        </a:prstGeom>
                        <a:noFill/>
                        <a:ln w="76200" cmpd="thickThin">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rsidR="004A3D88" w:rsidRPr="00585336" w:rsidRDefault="004A3D88" w:rsidP="00E05FFB">
                            <w:pPr>
                              <w:jc w:val="center"/>
                              <w:rPr>
                                <w:rFonts w:cs="Arial"/>
                                <w:i/>
                              </w:rPr>
                            </w:pPr>
                          </w:p>
                          <w:p w:rsidR="004A3D88" w:rsidRPr="00585336" w:rsidRDefault="004A3D88" w:rsidP="00E05FFB">
                            <w:pPr>
                              <w:jc w:val="center"/>
                              <w:rPr>
                                <w:i/>
                                <w:color w:val="808080" w:themeColor="background1" w:themeShade="80"/>
                              </w:rPr>
                            </w:pPr>
                            <w:r w:rsidRPr="00C81312">
                              <w:rPr>
                                <w:i/>
                                <w:color w:val="7F7F7F" w:themeColor="text1" w:themeTint="80"/>
                              </w:rPr>
                              <w:t>“The ConnectME Authority continues its efforts to invest in unserved areas of Maine and to support planning efforts to expand broadband in support of Maine's economy, its businesses, citizens, education and health. The Authority is positioned and ready to expand those investments should needed funding be made available.”</w:t>
                            </w:r>
                            <w:r>
                              <w:rPr>
                                <w:i/>
                                <w:color w:val="7F7F7F" w:themeColor="text1" w:themeTint="80"/>
                              </w:rPr>
                              <w:t xml:space="preserve">  </w:t>
                            </w:r>
                            <w:r w:rsidRPr="00C81312">
                              <w:rPr>
                                <w:i/>
                                <w:color w:val="808080" w:themeColor="background1" w:themeShade="80"/>
                              </w:rPr>
                              <w:t>Richard B. Thompson, Jr., Chair, ConnectME Authority</w:t>
                            </w:r>
                          </w:p>
                          <w:p w:rsidR="004A3D88" w:rsidRDefault="004A3D88" w:rsidP="00E05FFB">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8338258" id="_x0000_t202" coordsize="21600,21600" o:spt="202" path="m,l,21600r21600,l21600,xe">
                <v:stroke joinstyle="miter"/>
                <v:path gradientshapeok="t" o:connecttype="rect"/>
              </v:shapetype>
              <v:shape id="Text Box 2" o:spid="_x0000_s1026" type="#_x0000_t202" style="position:absolute;margin-left:67.5pt;margin-top:329.55pt;width:493.45pt;height:11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" o:allowincell="f" filled="f" strokecolor="#4f81bd [3204]" strokeweight="6pt">
                <v:stroke linestyle="thickThin"/>
                <v:textbox inset="10.8pt,7.2pt,10.8pt,7.2pt">
                  <w:txbxContent>
                    <w:p w:rsidR="004A3D88" w:rsidRPr="00585336" w:rsidRDefault="004A3D88" w:rsidP="00E05FFB">
                      <w:pPr>
                        <w:jc w:val="center"/>
                        <w:rPr>
                          <w:rFonts w:cs="Arial"/>
                          <w:i/>
                        </w:rPr>
                      </w:pPr>
                    </w:p>
                    <w:p w:rsidR="004A3D88" w:rsidRPr="00585336" w:rsidRDefault="004A3D88" w:rsidP="00E05FFB">
                      <w:pPr>
                        <w:jc w:val="center"/>
                        <w:rPr>
                          <w:i/>
                          <w:color w:val="808080" w:themeColor="background1" w:themeShade="80"/>
                        </w:rPr>
                      </w:pPr>
                      <w:r w:rsidRPr="00C81312">
                        <w:rPr>
                          <w:i/>
                          <w:color w:val="7F7F7F" w:themeColor="text1" w:themeTint="80"/>
                        </w:rPr>
                        <w:t>“The ConnectME Authority continues its efforts to invest in unserved areas of Maine and to support planning efforts to expand broadband in support of Maine's economy, its businesses, citizens, education and health. The Authority is positioned and ready to expand those investments should needed funding be made available.”</w:t>
                      </w:r>
                      <w:r>
                        <w:rPr>
                          <w:i/>
                          <w:color w:val="7F7F7F" w:themeColor="text1" w:themeTint="80"/>
                        </w:rPr>
                        <w:t xml:space="preserve">  </w:t>
                      </w:r>
                      <w:r w:rsidRPr="00C81312">
                        <w:rPr>
                          <w:i/>
                          <w:color w:val="808080" w:themeColor="background1" w:themeShade="80"/>
                        </w:rPr>
                        <w:t>Richard B. Thompson, Jr., Chair, ConnectME Authority</w:t>
                      </w:r>
                    </w:p>
                    <w:p w:rsidR="004A3D88" w:rsidRDefault="004A3D88" w:rsidP="00E05FFB">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t>of the economic opportunities avai</w:t>
      </w:r>
      <w:r w:rsidR="00DE4AB1">
        <w:t>lable through broadband service.</w:t>
      </w:r>
    </w:p>
    <w:p w:rsidR="00E05FFB" w:rsidRDefault="00E05FFB" w:rsidP="00E05FFB">
      <w:pPr>
        <w:ind w:firstLine="720"/>
        <w:rPr>
          <w:rFonts w:cs="Arial"/>
        </w:rPr>
      </w:pPr>
    </w:p>
    <w:p w:rsidR="007A489A" w:rsidRDefault="007A489A" w:rsidP="000A0051">
      <w:pPr>
        <w:rPr>
          <w:rFonts w:cs="Arial"/>
        </w:rPr>
      </w:pPr>
      <w:r>
        <w:rPr>
          <w:rFonts w:cs="Arial"/>
        </w:rPr>
        <w:t>Si</w:t>
      </w:r>
      <w:r w:rsidR="00BD420D">
        <w:rPr>
          <w:rFonts w:cs="Arial"/>
        </w:rPr>
        <w:t xml:space="preserve">gnificant Areas of Focus in </w:t>
      </w:r>
      <w:r w:rsidR="00BD420D" w:rsidRPr="00DB7182">
        <w:rPr>
          <w:rFonts w:cs="Arial"/>
        </w:rPr>
        <w:t>2017</w:t>
      </w:r>
      <w:r>
        <w:rPr>
          <w:rFonts w:cs="Arial"/>
        </w:rPr>
        <w:t xml:space="preserve"> </w:t>
      </w:r>
    </w:p>
    <w:p w:rsidR="007A489A" w:rsidRDefault="007A489A" w:rsidP="007A489A">
      <w:pPr>
        <w:ind w:firstLine="720"/>
        <w:rPr>
          <w:rFonts w:cs="Arial"/>
        </w:rPr>
      </w:pPr>
    </w:p>
    <w:p w:rsidR="007A489A" w:rsidRPr="00235F77" w:rsidRDefault="007A489A" w:rsidP="007A489A">
      <w:pPr>
        <w:pStyle w:val="ListParagraph"/>
        <w:ind w:left="1440"/>
        <w:rPr>
          <w:rFonts w:cs="Arial"/>
        </w:rPr>
      </w:pPr>
    </w:p>
    <w:p w:rsidR="007A489A" w:rsidRPr="00AA216B" w:rsidRDefault="007A489A" w:rsidP="00265E9D">
      <w:pPr>
        <w:pStyle w:val="ListParagraph"/>
        <w:numPr>
          <w:ilvl w:val="0"/>
          <w:numId w:val="10"/>
        </w:numPr>
        <w:ind w:left="1080"/>
        <w:rPr>
          <w:rFonts w:cs="Arial"/>
        </w:rPr>
      </w:pPr>
      <w:r>
        <w:t xml:space="preserve">Definitions of broadband for purposes of </w:t>
      </w:r>
      <w:r w:rsidR="00A23ABE">
        <w:t>ConnectME funding were evaluated</w:t>
      </w:r>
      <w:r>
        <w:t xml:space="preserve"> as required by statute to be the</w:t>
      </w:r>
      <w:r w:rsidR="00263E0C">
        <w:t xml:space="preserve"> following: Areas that have </w:t>
      </w:r>
      <w:r>
        <w:t>available broadband speeds of at least 10 Mbps</w:t>
      </w:r>
      <w:r w:rsidR="00094779">
        <w:t xml:space="preserve"> download</w:t>
      </w:r>
      <w:r>
        <w:t xml:space="preserve">/10 Mbps </w:t>
      </w:r>
      <w:r w:rsidR="00094779">
        <w:t xml:space="preserve">upload </w:t>
      </w:r>
      <w:r>
        <w:t>are considered served. Areas with available broadband speeds that are lower than 1.5 Mbps download are considered unserved. Areas where the maximum available service is between 1.5Mbps download and 10Mbps</w:t>
      </w:r>
      <w:r w:rsidR="00094779">
        <w:t xml:space="preserve"> download </w:t>
      </w:r>
      <w:r>
        <w:t xml:space="preserve">/10Mbps </w:t>
      </w:r>
      <w:r w:rsidR="00094779">
        <w:t xml:space="preserve">upload </w:t>
      </w:r>
      <w:r>
        <w:t>are considered underserved</w:t>
      </w:r>
      <w:r>
        <w:rPr>
          <w:rStyle w:val="FootnoteReference"/>
        </w:rPr>
        <w:footnoteReference w:id="2"/>
      </w:r>
    </w:p>
    <w:p w:rsidR="00AA216B" w:rsidRPr="00AA216B" w:rsidRDefault="00AA216B" w:rsidP="00265E9D">
      <w:pPr>
        <w:pStyle w:val="ListParagraph"/>
        <w:ind w:left="360"/>
        <w:rPr>
          <w:rFonts w:cs="Arial"/>
        </w:rPr>
      </w:pPr>
    </w:p>
    <w:p w:rsidR="00263E0C" w:rsidRPr="009F23C1" w:rsidRDefault="00417DB1" w:rsidP="00265E9D">
      <w:pPr>
        <w:pStyle w:val="ListParagraph"/>
        <w:numPr>
          <w:ilvl w:val="0"/>
          <w:numId w:val="10"/>
        </w:numPr>
        <w:ind w:left="1080"/>
      </w:pPr>
      <w:r>
        <w:rPr>
          <w:rFonts w:cs="Arial"/>
        </w:rPr>
        <w:t>E</w:t>
      </w:r>
      <w:r w:rsidR="0040736D">
        <w:rPr>
          <w:rFonts w:cs="Arial"/>
        </w:rPr>
        <w:t xml:space="preserve">ight </w:t>
      </w:r>
      <w:r w:rsidR="00263E0C" w:rsidRPr="009F23C1">
        <w:rPr>
          <w:rFonts w:cs="Arial"/>
        </w:rPr>
        <w:t xml:space="preserve">grants were funded </w:t>
      </w:r>
      <w:r w:rsidR="00263E0C">
        <w:rPr>
          <w:rFonts w:cs="Arial"/>
        </w:rPr>
        <w:t xml:space="preserve">under the </w:t>
      </w:r>
      <w:r w:rsidR="00263E0C" w:rsidRPr="009F23C1">
        <w:rPr>
          <w:rFonts w:cs="Arial"/>
        </w:rPr>
        <w:t>Infrastructure Grant Program for $</w:t>
      </w:r>
      <w:r w:rsidR="00D8729B">
        <w:rPr>
          <w:rFonts w:cs="Arial"/>
        </w:rPr>
        <w:t>479,812</w:t>
      </w:r>
      <w:r w:rsidR="00263E0C" w:rsidRPr="009F23C1">
        <w:rPr>
          <w:rFonts w:cs="Arial"/>
        </w:rPr>
        <w:t xml:space="preserve">, making broadband available to </w:t>
      </w:r>
      <w:r w:rsidR="00D8729B">
        <w:rPr>
          <w:rFonts w:cs="Arial"/>
        </w:rPr>
        <w:t>699</w:t>
      </w:r>
      <w:r w:rsidR="00263E0C" w:rsidRPr="009F23C1">
        <w:rPr>
          <w:rFonts w:cs="Arial"/>
        </w:rPr>
        <w:t xml:space="preserve"> households</w:t>
      </w:r>
      <w:r>
        <w:rPr>
          <w:rFonts w:cs="Arial"/>
        </w:rPr>
        <w:t xml:space="preserve">.  </w:t>
      </w:r>
      <w:r w:rsidR="0040736D">
        <w:rPr>
          <w:rFonts w:cs="Arial"/>
        </w:rPr>
        <w:t>Seven</w:t>
      </w:r>
      <w:r>
        <w:rPr>
          <w:rFonts w:cs="Arial"/>
        </w:rPr>
        <w:t xml:space="preserve"> of the projects are to deliver high speed</w:t>
      </w:r>
      <w:r w:rsidR="00263E0C">
        <w:rPr>
          <w:rFonts w:cs="Arial"/>
        </w:rPr>
        <w:t xml:space="preserve"> fiber to the premise (FTTP)</w:t>
      </w:r>
      <w:r w:rsidR="00263E0C" w:rsidRPr="009F23C1">
        <w:rPr>
          <w:rFonts w:cs="Arial"/>
        </w:rPr>
        <w:t xml:space="preserve">. </w:t>
      </w:r>
      <w:r w:rsidR="00263E0C">
        <w:rPr>
          <w:rFonts w:cs="Arial"/>
        </w:rPr>
        <w:t xml:space="preserve">To date </w:t>
      </w:r>
      <w:r w:rsidR="00263E0C" w:rsidRPr="00B60C96">
        <w:rPr>
          <w:rFonts w:cs="Arial"/>
        </w:rPr>
        <w:t>$</w:t>
      </w:r>
      <w:r w:rsidR="00B60C96" w:rsidRPr="00B60C96">
        <w:rPr>
          <w:rFonts w:cs="Arial"/>
        </w:rPr>
        <w:t>171</w:t>
      </w:r>
      <w:r w:rsidR="00B60C96">
        <w:rPr>
          <w:rFonts w:cs="Arial"/>
        </w:rPr>
        <w:t>,</w:t>
      </w:r>
      <w:r w:rsidR="00B60C96" w:rsidRPr="00B60C96">
        <w:rPr>
          <w:rFonts w:cs="Arial"/>
        </w:rPr>
        <w:t>235</w:t>
      </w:r>
      <w:r w:rsidR="00263E0C">
        <w:rPr>
          <w:rFonts w:cs="Arial"/>
        </w:rPr>
        <w:t xml:space="preserve"> has been expended </w:t>
      </w:r>
      <w:r>
        <w:rPr>
          <w:rFonts w:cs="Arial"/>
        </w:rPr>
        <w:t>on these projects</w:t>
      </w:r>
    </w:p>
    <w:p w:rsidR="00263E0C" w:rsidRPr="00C95B11" w:rsidRDefault="00263E0C" w:rsidP="00265E9D">
      <w:pPr>
        <w:pStyle w:val="InsideAddress"/>
        <w:ind w:firstLine="720"/>
        <w:jc w:val="left"/>
        <w:rPr>
          <w:rFonts w:cs="Arial"/>
          <w:color w:val="000000"/>
          <w:sz w:val="24"/>
          <w:szCs w:val="24"/>
        </w:rPr>
      </w:pPr>
    </w:p>
    <w:p w:rsidR="00263E0C" w:rsidRPr="00983311" w:rsidRDefault="00263E0C" w:rsidP="00265E9D">
      <w:pPr>
        <w:pStyle w:val="ListParagraph"/>
        <w:numPr>
          <w:ilvl w:val="0"/>
          <w:numId w:val="19"/>
        </w:numPr>
        <w:ind w:left="1080"/>
        <w:rPr>
          <w:rFonts w:cs="Arial"/>
          <w:color w:val="000000"/>
          <w:shd w:val="clear" w:color="auto" w:fill="FFFFFF"/>
        </w:rPr>
      </w:pPr>
      <w:r w:rsidRPr="003B50BC">
        <w:rPr>
          <w:rFonts w:cs="Arial"/>
        </w:rPr>
        <w:lastRenderedPageBreak/>
        <w:t>The Community Broadband Planning Grant Program</w:t>
      </w:r>
      <w:r w:rsidR="00417DB1">
        <w:rPr>
          <w:rFonts w:cs="Arial"/>
        </w:rPr>
        <w:t xml:space="preserve"> awarded $159,600</w:t>
      </w:r>
      <w:r w:rsidRPr="003B50BC">
        <w:rPr>
          <w:rFonts w:cs="Arial"/>
        </w:rPr>
        <w:t xml:space="preserve"> to </w:t>
      </w:r>
      <w:r w:rsidR="00417DB1">
        <w:rPr>
          <w:rFonts w:cs="Arial"/>
        </w:rPr>
        <w:t>five</w:t>
      </w:r>
      <w:r w:rsidRPr="003B50BC">
        <w:rPr>
          <w:rFonts w:cs="Arial"/>
        </w:rPr>
        <w:t xml:space="preserve"> community entities.</w:t>
      </w:r>
      <w:r w:rsidR="00B60C96">
        <w:rPr>
          <w:rFonts w:cs="Arial"/>
        </w:rPr>
        <w:t xml:space="preserve"> Most</w:t>
      </w:r>
      <w:r>
        <w:rPr>
          <w:rFonts w:cs="Arial"/>
        </w:rPr>
        <w:t xml:space="preserve"> communities are more than half way through their planning process</w:t>
      </w:r>
      <w:r w:rsidR="00930A07">
        <w:rPr>
          <w:rFonts w:cs="Arial"/>
        </w:rPr>
        <w:t>,</w:t>
      </w:r>
      <w:r>
        <w:rPr>
          <w:rFonts w:cs="Arial"/>
        </w:rPr>
        <w:t xml:space="preserve"> expending </w:t>
      </w:r>
      <w:r w:rsidRPr="00A86FB9">
        <w:rPr>
          <w:rFonts w:cs="Arial"/>
        </w:rPr>
        <w:t>$</w:t>
      </w:r>
      <w:r w:rsidR="00B60C96">
        <w:rPr>
          <w:rFonts w:cs="Arial"/>
        </w:rPr>
        <w:t>91</w:t>
      </w:r>
      <w:r w:rsidR="00A86FB9" w:rsidRPr="00A86FB9">
        <w:rPr>
          <w:rFonts w:cs="Arial"/>
        </w:rPr>
        <w:t>,294</w:t>
      </w:r>
      <w:r w:rsidRPr="00A86FB9">
        <w:rPr>
          <w:rFonts w:cs="Arial"/>
        </w:rPr>
        <w:t>.</w:t>
      </w:r>
      <w:r>
        <w:rPr>
          <w:rFonts w:cs="Arial"/>
        </w:rPr>
        <w:t xml:space="preserve">  </w:t>
      </w:r>
      <w:r w:rsidRPr="003B50BC">
        <w:rPr>
          <w:rFonts w:cs="Arial"/>
        </w:rPr>
        <w:t xml:space="preserve">  </w:t>
      </w:r>
    </w:p>
    <w:p w:rsidR="007A489A" w:rsidRPr="009907C0" w:rsidRDefault="007A489A" w:rsidP="00265E9D">
      <w:pPr>
        <w:rPr>
          <w:rFonts w:cs="Arial"/>
        </w:rPr>
      </w:pPr>
    </w:p>
    <w:p w:rsidR="007A489A" w:rsidRDefault="00976330" w:rsidP="00265E9D">
      <w:pPr>
        <w:pStyle w:val="ListParagraph"/>
        <w:numPr>
          <w:ilvl w:val="0"/>
          <w:numId w:val="10"/>
        </w:numPr>
        <w:ind w:left="1080"/>
        <w:rPr>
          <w:rFonts w:cs="Arial"/>
        </w:rPr>
      </w:pPr>
      <w:r>
        <w:rPr>
          <w:rFonts w:cs="Arial"/>
        </w:rPr>
        <w:t>Resolved, through the Office of the Attorney General, an outstanding legal matter regarding a Broadband Sustainability Fee due to the Authority from a single provider.  Nearly $450,000 was collected</w:t>
      </w:r>
      <w:r w:rsidR="00CB46B6">
        <w:rPr>
          <w:rFonts w:cs="Arial"/>
        </w:rPr>
        <w:t xml:space="preserve"> in the settlement</w:t>
      </w:r>
    </w:p>
    <w:p w:rsidR="00DE4AB1" w:rsidRPr="00DE4AB1" w:rsidRDefault="00DE4AB1" w:rsidP="00DE4AB1">
      <w:pPr>
        <w:pStyle w:val="ListParagraph"/>
        <w:ind w:left="1080"/>
        <w:rPr>
          <w:rFonts w:cs="Arial"/>
        </w:rPr>
      </w:pPr>
    </w:p>
    <w:p w:rsidR="009F23C1" w:rsidRPr="009F23C1" w:rsidRDefault="009534C9" w:rsidP="00265E9D">
      <w:pPr>
        <w:pStyle w:val="ListParagraph"/>
        <w:numPr>
          <w:ilvl w:val="0"/>
          <w:numId w:val="10"/>
        </w:numPr>
        <w:ind w:left="1080"/>
      </w:pPr>
      <w:r w:rsidRPr="005A2176">
        <w:rPr>
          <w:rFonts w:cs="Arial"/>
        </w:rPr>
        <w:t xml:space="preserve">The </w:t>
      </w:r>
      <w:r w:rsidR="00976330">
        <w:rPr>
          <w:rFonts w:cs="Arial"/>
        </w:rPr>
        <w:t>Board</w:t>
      </w:r>
      <w:r w:rsidRPr="005A2176">
        <w:rPr>
          <w:rFonts w:cs="Arial"/>
        </w:rPr>
        <w:t xml:space="preserve"> </w:t>
      </w:r>
      <w:r w:rsidR="00D768B6">
        <w:rPr>
          <w:rFonts w:cs="Arial"/>
        </w:rPr>
        <w:t xml:space="preserve">provisionally adopted a re-write of </w:t>
      </w:r>
      <w:r w:rsidR="005A2176" w:rsidRPr="005A2176">
        <w:rPr>
          <w:rFonts w:cs="Arial"/>
        </w:rPr>
        <w:t xml:space="preserve">Chapter 101 </w:t>
      </w:r>
      <w:r w:rsidR="00976330">
        <w:rPr>
          <w:rFonts w:cs="Arial"/>
        </w:rPr>
        <w:t xml:space="preserve">(ConnectME Authority) developed through collaborative stakeholder and public input </w:t>
      </w:r>
      <w:r w:rsidRPr="005A2176">
        <w:rPr>
          <w:rFonts w:cs="Arial"/>
        </w:rPr>
        <w:t>process</w:t>
      </w:r>
      <w:r w:rsidR="00976330">
        <w:rPr>
          <w:rFonts w:cs="Arial"/>
        </w:rPr>
        <w:t>es</w:t>
      </w:r>
      <w:r w:rsidRPr="005A2176">
        <w:rPr>
          <w:rFonts w:cs="Arial"/>
        </w:rPr>
        <w:t xml:space="preserve"> </w:t>
      </w:r>
      <w:r w:rsidR="00976330">
        <w:rPr>
          <w:rFonts w:cs="Arial"/>
        </w:rPr>
        <w:t>and prepared documents for submittal to the Legislature for consideration as a major substantive rule</w:t>
      </w:r>
    </w:p>
    <w:p w:rsidR="009F23C1" w:rsidRPr="009F23C1" w:rsidRDefault="009F23C1" w:rsidP="00265E9D">
      <w:pPr>
        <w:pStyle w:val="ListParagraph"/>
        <w:ind w:left="1080"/>
      </w:pPr>
    </w:p>
    <w:p w:rsidR="00983311" w:rsidRDefault="00983311" w:rsidP="00265E9D">
      <w:pPr>
        <w:pStyle w:val="ListParagraph"/>
        <w:numPr>
          <w:ilvl w:val="0"/>
          <w:numId w:val="19"/>
        </w:numPr>
        <w:ind w:left="1080"/>
        <w:rPr>
          <w:rFonts w:cs="Arial"/>
        </w:rPr>
      </w:pPr>
      <w:r w:rsidRPr="00AA216B">
        <w:rPr>
          <w:rFonts w:cs="Arial"/>
        </w:rPr>
        <w:t>ConnectME Authority staff continued to conduct data collection and education and outreach activities in support of the FirstNet project to develop and operate the Maine portion of a national public safety broad</w:t>
      </w:r>
      <w:r w:rsidR="00DE4AB1">
        <w:rPr>
          <w:rFonts w:cs="Arial"/>
        </w:rPr>
        <w:t>band network, known as FirstNet</w:t>
      </w:r>
    </w:p>
    <w:p w:rsidR="00265E9D" w:rsidRDefault="00265E9D" w:rsidP="00265E9D">
      <w:pPr>
        <w:pStyle w:val="ListParagraph"/>
        <w:ind w:left="1080"/>
        <w:rPr>
          <w:rFonts w:cs="Arial"/>
        </w:rPr>
      </w:pPr>
    </w:p>
    <w:p w:rsidR="00265E9D" w:rsidRDefault="00265E9D" w:rsidP="00265E9D">
      <w:pPr>
        <w:pStyle w:val="ListParagraph"/>
        <w:numPr>
          <w:ilvl w:val="0"/>
          <w:numId w:val="19"/>
        </w:numPr>
        <w:ind w:left="1080"/>
        <w:rPr>
          <w:rFonts w:cs="Arial"/>
        </w:rPr>
      </w:pPr>
      <w:r>
        <w:rPr>
          <w:rFonts w:cs="Arial"/>
        </w:rPr>
        <w:t>Through a competitive process, selected a new admi</w:t>
      </w:r>
      <w:r w:rsidR="00DE4AB1">
        <w:rPr>
          <w:rFonts w:cs="Arial"/>
        </w:rPr>
        <w:t>nistrator of the ConnectME Fund</w:t>
      </w:r>
    </w:p>
    <w:p w:rsidR="00983311" w:rsidRDefault="00983311" w:rsidP="00983311">
      <w:pPr>
        <w:pStyle w:val="ListParagraph"/>
        <w:ind w:left="1440"/>
        <w:rPr>
          <w:rFonts w:cs="Arial"/>
          <w:color w:val="000000"/>
          <w:shd w:val="clear" w:color="auto" w:fill="FFFFFF"/>
        </w:rPr>
      </w:pPr>
    </w:p>
    <w:p w:rsidR="00564542" w:rsidRPr="00564542" w:rsidRDefault="00265E9D" w:rsidP="000A0051">
      <w:pPr>
        <w:ind w:firstLine="720"/>
        <w:rPr>
          <w:rFonts w:cs="Arial"/>
        </w:rPr>
      </w:pPr>
      <w:r>
        <w:rPr>
          <w:rFonts w:cs="Arial"/>
        </w:rPr>
        <w:t xml:space="preserve">Most </w:t>
      </w:r>
      <w:r w:rsidR="00295A06">
        <w:rPr>
          <w:rFonts w:cs="Arial"/>
        </w:rPr>
        <w:t xml:space="preserve">ConnectME initiatives </w:t>
      </w:r>
      <w:r w:rsidR="000A0051">
        <w:rPr>
          <w:rFonts w:cs="Arial"/>
        </w:rPr>
        <w:t>are</w:t>
      </w:r>
      <w:r>
        <w:rPr>
          <w:rFonts w:cs="Arial"/>
        </w:rPr>
        <w:t xml:space="preserve"> conducted</w:t>
      </w:r>
      <w:r w:rsidR="00882614" w:rsidRPr="00564542">
        <w:rPr>
          <w:rFonts w:cs="Arial"/>
        </w:rPr>
        <w:t xml:space="preserve"> </w:t>
      </w:r>
      <w:r w:rsidR="00882614">
        <w:rPr>
          <w:rFonts w:cs="Arial"/>
        </w:rPr>
        <w:t>through</w:t>
      </w:r>
      <w:r w:rsidR="00295A06">
        <w:rPr>
          <w:rFonts w:cs="Arial"/>
        </w:rPr>
        <w:t xml:space="preserve"> </w:t>
      </w:r>
      <w:r>
        <w:rPr>
          <w:rFonts w:cs="Arial"/>
        </w:rPr>
        <w:t>collaboration with other s</w:t>
      </w:r>
      <w:r w:rsidR="00882614" w:rsidRPr="00564542">
        <w:rPr>
          <w:rFonts w:cs="Arial"/>
        </w:rPr>
        <w:t>tate agencies, federal partners, municipalities, and public and private stakeholders</w:t>
      </w:r>
      <w:r>
        <w:rPr>
          <w:rFonts w:cs="Arial"/>
        </w:rPr>
        <w:t xml:space="preserve">, a hallmark of </w:t>
      </w:r>
      <w:r w:rsidR="00CB46B6">
        <w:rPr>
          <w:rFonts w:cs="Arial"/>
        </w:rPr>
        <w:t xml:space="preserve">the </w:t>
      </w:r>
      <w:r>
        <w:rPr>
          <w:rFonts w:cs="Arial"/>
        </w:rPr>
        <w:t>accomplishments to date</w:t>
      </w:r>
      <w:r w:rsidR="00882614" w:rsidRPr="00564542">
        <w:rPr>
          <w:rFonts w:cs="Arial"/>
        </w:rPr>
        <w:t xml:space="preserve">.  </w:t>
      </w:r>
    </w:p>
    <w:p w:rsidR="00F0512F" w:rsidRDefault="00F0512F" w:rsidP="00113C6C">
      <w:pPr>
        <w:ind w:firstLine="720"/>
        <w:rPr>
          <w:rFonts w:cs="Arial"/>
        </w:rPr>
      </w:pPr>
    </w:p>
    <w:p w:rsidR="00564542" w:rsidRPr="00564542" w:rsidRDefault="00000126" w:rsidP="009B072E">
      <w:pPr>
        <w:rPr>
          <w:rFonts w:cs="Arial"/>
        </w:rPr>
      </w:pPr>
      <w:r>
        <w:rPr>
          <w:rFonts w:cs="Arial"/>
        </w:rPr>
        <w:t>In</w:t>
      </w:r>
      <w:r w:rsidR="00564542" w:rsidRPr="00564542">
        <w:rPr>
          <w:rFonts w:cs="Arial"/>
        </w:rPr>
        <w:t xml:space="preserve"> </w:t>
      </w:r>
      <w:r w:rsidR="00564542" w:rsidRPr="008B35A2">
        <w:rPr>
          <w:rFonts w:cs="Arial"/>
        </w:rPr>
        <w:t>201</w:t>
      </w:r>
      <w:r w:rsidR="004A6977" w:rsidRPr="008B35A2">
        <w:rPr>
          <w:rFonts w:cs="Arial"/>
        </w:rPr>
        <w:t>8</w:t>
      </w:r>
      <w:r w:rsidR="00564542" w:rsidRPr="00564542">
        <w:rPr>
          <w:rFonts w:cs="Arial"/>
        </w:rPr>
        <w:t xml:space="preserve">, the Authority will:    </w:t>
      </w:r>
    </w:p>
    <w:p w:rsidR="00564542" w:rsidRPr="00564542" w:rsidRDefault="00564542" w:rsidP="00564542">
      <w:pPr>
        <w:rPr>
          <w:rFonts w:cs="Arial"/>
        </w:rPr>
      </w:pPr>
    </w:p>
    <w:p w:rsidR="00607EB6" w:rsidRPr="00265E9D" w:rsidRDefault="00607EB6" w:rsidP="00265E9D">
      <w:pPr>
        <w:pStyle w:val="ListParagraph"/>
        <w:numPr>
          <w:ilvl w:val="0"/>
          <w:numId w:val="24"/>
        </w:numPr>
        <w:ind w:left="1080"/>
        <w:rPr>
          <w:rFonts w:cs="Arial"/>
        </w:rPr>
      </w:pPr>
      <w:r w:rsidRPr="00265E9D">
        <w:rPr>
          <w:rFonts w:cs="Arial"/>
        </w:rPr>
        <w:t>Transition oversight responsibilities for the ConnectME Authority from the Department of Administrative and Financial Services Office of Information Technology to the Department of Economic and Community Development.</w:t>
      </w:r>
      <w:r w:rsidR="00060EF9" w:rsidRPr="00265E9D">
        <w:rPr>
          <w:rFonts w:cs="Arial"/>
        </w:rPr>
        <w:t xml:space="preserve">  Hire new staff to carr</w:t>
      </w:r>
      <w:r w:rsidR="00DE4AB1">
        <w:rPr>
          <w:rFonts w:cs="Arial"/>
        </w:rPr>
        <w:t>y out the work of the Authority</w:t>
      </w:r>
    </w:p>
    <w:p w:rsidR="00060EF9" w:rsidRDefault="00060EF9" w:rsidP="00265E9D">
      <w:pPr>
        <w:pStyle w:val="ListParagraph"/>
        <w:ind w:left="1080"/>
        <w:rPr>
          <w:rFonts w:cs="Arial"/>
        </w:rPr>
      </w:pPr>
    </w:p>
    <w:p w:rsidR="00060EF9" w:rsidRDefault="00060EF9" w:rsidP="00265E9D">
      <w:pPr>
        <w:pStyle w:val="ListParagraph"/>
        <w:numPr>
          <w:ilvl w:val="0"/>
          <w:numId w:val="24"/>
        </w:numPr>
        <w:ind w:left="1080"/>
        <w:rPr>
          <w:rFonts w:cs="Arial"/>
        </w:rPr>
      </w:pPr>
      <w:r w:rsidRPr="00265E9D">
        <w:rPr>
          <w:rFonts w:cs="Arial"/>
        </w:rPr>
        <w:t xml:space="preserve">Develop a statewide plan to expand broadband through leveraging </w:t>
      </w:r>
      <w:r w:rsidR="00DE4AB1">
        <w:rPr>
          <w:rFonts w:cs="Arial"/>
        </w:rPr>
        <w:t>of public investment and assets</w:t>
      </w:r>
    </w:p>
    <w:p w:rsidR="00DE4AB1" w:rsidRPr="00DE4AB1" w:rsidRDefault="00DE4AB1" w:rsidP="00DE4AB1">
      <w:pPr>
        <w:pStyle w:val="ListParagraph"/>
        <w:rPr>
          <w:rFonts w:cs="Arial"/>
        </w:rPr>
      </w:pPr>
    </w:p>
    <w:p w:rsidR="00DE4AB1" w:rsidRPr="00265E9D" w:rsidRDefault="00DE4AB1" w:rsidP="00265E9D">
      <w:pPr>
        <w:pStyle w:val="ListParagraph"/>
        <w:numPr>
          <w:ilvl w:val="0"/>
          <w:numId w:val="24"/>
        </w:numPr>
        <w:ind w:left="1080"/>
        <w:rPr>
          <w:rFonts w:cs="Arial"/>
        </w:rPr>
      </w:pPr>
      <w:r>
        <w:rPr>
          <w:rFonts w:cs="Arial"/>
        </w:rPr>
        <w:t>Continue work toward improved broadband availability data and corresponding mapping of that data</w:t>
      </w:r>
    </w:p>
    <w:p w:rsidR="00607EB6" w:rsidRDefault="00607EB6" w:rsidP="00265E9D">
      <w:pPr>
        <w:pStyle w:val="ListParagraph"/>
        <w:ind w:left="1080"/>
        <w:rPr>
          <w:rFonts w:cs="Arial"/>
        </w:rPr>
      </w:pPr>
    </w:p>
    <w:p w:rsidR="00060EF9" w:rsidRPr="00265E9D" w:rsidRDefault="009B072E" w:rsidP="00265E9D">
      <w:pPr>
        <w:pStyle w:val="ListParagraph"/>
        <w:numPr>
          <w:ilvl w:val="0"/>
          <w:numId w:val="24"/>
        </w:numPr>
        <w:ind w:left="1080"/>
        <w:rPr>
          <w:rFonts w:cs="Arial"/>
        </w:rPr>
      </w:pPr>
      <w:r w:rsidRPr="00265E9D">
        <w:rPr>
          <w:rFonts w:cs="Arial"/>
        </w:rPr>
        <w:t>Work</w:t>
      </w:r>
      <w:r w:rsidR="00564542" w:rsidRPr="00265E9D">
        <w:rPr>
          <w:rFonts w:cs="Arial"/>
        </w:rPr>
        <w:t xml:space="preserve"> with the </w:t>
      </w:r>
      <w:r w:rsidR="00EA2874" w:rsidRPr="00265E9D">
        <w:rPr>
          <w:rFonts w:cs="Arial"/>
        </w:rPr>
        <w:t xml:space="preserve">Administration, </w:t>
      </w:r>
      <w:r w:rsidR="00060EF9" w:rsidRPr="00265E9D">
        <w:rPr>
          <w:rFonts w:cs="Arial"/>
        </w:rPr>
        <w:t>l</w:t>
      </w:r>
      <w:r w:rsidR="00564542" w:rsidRPr="00265E9D">
        <w:rPr>
          <w:rFonts w:cs="Arial"/>
        </w:rPr>
        <w:t>egislature, citizens, businesses, and othe</w:t>
      </w:r>
      <w:r w:rsidR="00060EF9" w:rsidRPr="00265E9D">
        <w:rPr>
          <w:rFonts w:cs="Arial"/>
        </w:rPr>
        <w:t xml:space="preserve">r stakeholders </w:t>
      </w:r>
      <w:r w:rsidR="00564542" w:rsidRPr="00265E9D">
        <w:rPr>
          <w:rFonts w:cs="Arial"/>
        </w:rPr>
        <w:t>to thoughtfully review and analyze the bills and proposed bonds that</w:t>
      </w:r>
      <w:r w:rsidR="001E0338" w:rsidRPr="00265E9D">
        <w:rPr>
          <w:rFonts w:cs="Arial"/>
        </w:rPr>
        <w:t xml:space="preserve"> are</w:t>
      </w:r>
      <w:r w:rsidR="0081175E" w:rsidRPr="00265E9D">
        <w:rPr>
          <w:rFonts w:cs="Arial"/>
        </w:rPr>
        <w:t xml:space="preserve"> being considered in the 201</w:t>
      </w:r>
      <w:r w:rsidR="00976330" w:rsidRPr="00265E9D">
        <w:rPr>
          <w:rFonts w:cs="Arial"/>
        </w:rPr>
        <w:t xml:space="preserve">8 </w:t>
      </w:r>
      <w:r w:rsidR="00060EF9" w:rsidRPr="00265E9D">
        <w:rPr>
          <w:rFonts w:cs="Arial"/>
        </w:rPr>
        <w:t>l</w:t>
      </w:r>
      <w:r w:rsidR="00DE4AB1">
        <w:rPr>
          <w:rFonts w:cs="Arial"/>
        </w:rPr>
        <w:t>egislative session</w:t>
      </w:r>
    </w:p>
    <w:p w:rsidR="00060EF9" w:rsidRPr="00060EF9" w:rsidRDefault="00060EF9" w:rsidP="00265E9D">
      <w:pPr>
        <w:pStyle w:val="ListParagraph"/>
        <w:ind w:left="1080"/>
        <w:rPr>
          <w:rFonts w:cs="Arial"/>
        </w:rPr>
      </w:pPr>
    </w:p>
    <w:p w:rsidR="00060EF9" w:rsidRPr="00265E9D" w:rsidRDefault="00060EF9" w:rsidP="00265E9D">
      <w:pPr>
        <w:pStyle w:val="ListParagraph"/>
        <w:numPr>
          <w:ilvl w:val="0"/>
          <w:numId w:val="24"/>
        </w:numPr>
        <w:ind w:left="1080"/>
        <w:rPr>
          <w:rFonts w:cs="Arial"/>
        </w:rPr>
      </w:pPr>
      <w:r w:rsidRPr="00265E9D">
        <w:rPr>
          <w:rFonts w:cs="Arial"/>
        </w:rPr>
        <w:t>Submit the provisionally-adopted Chapter 101, ConnectME Authority, rule to the legislature for appro</w:t>
      </w:r>
      <w:r w:rsidR="00DE4AB1">
        <w:rPr>
          <w:rFonts w:cs="Arial"/>
        </w:rPr>
        <w:t>val as a major substantive rule</w:t>
      </w:r>
    </w:p>
    <w:p w:rsidR="00564542" w:rsidRPr="00564542" w:rsidRDefault="00564542" w:rsidP="00265E9D">
      <w:pPr>
        <w:ind w:left="360"/>
        <w:rPr>
          <w:rFonts w:cs="Arial"/>
        </w:rPr>
      </w:pPr>
    </w:p>
    <w:p w:rsidR="004B7565" w:rsidRPr="00265E9D" w:rsidRDefault="00607EB6" w:rsidP="00265E9D">
      <w:pPr>
        <w:pStyle w:val="ListParagraph"/>
        <w:numPr>
          <w:ilvl w:val="0"/>
          <w:numId w:val="24"/>
        </w:numPr>
        <w:ind w:left="1080"/>
        <w:rPr>
          <w:rFonts w:cs="Arial"/>
        </w:rPr>
      </w:pPr>
      <w:r w:rsidRPr="00265E9D">
        <w:rPr>
          <w:rFonts w:cs="Arial"/>
        </w:rPr>
        <w:t xml:space="preserve">Review and revise the </w:t>
      </w:r>
      <w:r w:rsidR="00AA216B" w:rsidRPr="00265E9D">
        <w:rPr>
          <w:rFonts w:cs="Arial"/>
        </w:rPr>
        <w:t>Triennial Strategic Plan approved by the Board in 2016</w:t>
      </w:r>
    </w:p>
    <w:p w:rsidR="00060EF9" w:rsidRPr="00060EF9" w:rsidRDefault="00060EF9" w:rsidP="00265E9D">
      <w:pPr>
        <w:pStyle w:val="ListParagraph"/>
        <w:ind w:left="1080"/>
        <w:rPr>
          <w:rFonts w:cs="Arial"/>
        </w:rPr>
      </w:pPr>
    </w:p>
    <w:p w:rsidR="00060EF9" w:rsidRPr="00265E9D" w:rsidRDefault="00265E9D" w:rsidP="00265E9D">
      <w:pPr>
        <w:pStyle w:val="ListParagraph"/>
        <w:numPr>
          <w:ilvl w:val="0"/>
          <w:numId w:val="24"/>
        </w:numPr>
        <w:ind w:left="1080"/>
        <w:rPr>
          <w:rFonts w:cs="Arial"/>
        </w:rPr>
      </w:pPr>
      <w:r w:rsidRPr="00265E9D">
        <w:rPr>
          <w:rFonts w:cs="Arial"/>
        </w:rPr>
        <w:lastRenderedPageBreak/>
        <w:t>Work with the Office of the Governor to f</w:t>
      </w:r>
      <w:r w:rsidR="00060EF9" w:rsidRPr="00265E9D">
        <w:rPr>
          <w:rFonts w:cs="Arial"/>
        </w:rPr>
        <w:t xml:space="preserve">ill the Board vacancy with a member of the public </w:t>
      </w:r>
      <w:r w:rsidR="00DE4AB1">
        <w:rPr>
          <w:rFonts w:cs="Arial"/>
        </w:rPr>
        <w:t>representing consumers in Maine</w:t>
      </w:r>
    </w:p>
    <w:p w:rsidR="00F0512F" w:rsidRPr="00F0512F" w:rsidRDefault="00F0512F" w:rsidP="00265E9D">
      <w:pPr>
        <w:pStyle w:val="ListParagraph"/>
        <w:ind w:left="1080"/>
        <w:rPr>
          <w:rFonts w:cs="Arial"/>
        </w:rPr>
      </w:pPr>
    </w:p>
    <w:p w:rsidR="00564542" w:rsidRPr="00265E9D" w:rsidRDefault="00564542" w:rsidP="00265E9D">
      <w:pPr>
        <w:pStyle w:val="ListParagraph"/>
        <w:numPr>
          <w:ilvl w:val="0"/>
          <w:numId w:val="24"/>
        </w:numPr>
        <w:ind w:left="1080"/>
        <w:rPr>
          <w:rFonts w:cs="Arial"/>
        </w:rPr>
      </w:pPr>
      <w:r w:rsidRPr="00265E9D">
        <w:rPr>
          <w:rFonts w:cs="Arial"/>
        </w:rPr>
        <w:t xml:space="preserve">Serve as an information conduit </w:t>
      </w:r>
      <w:r w:rsidR="00014323" w:rsidRPr="00265E9D">
        <w:rPr>
          <w:rFonts w:cs="Arial"/>
        </w:rPr>
        <w:t xml:space="preserve">in conjunction with the Office of Public Advocate </w:t>
      </w:r>
      <w:r w:rsidRPr="00265E9D">
        <w:rPr>
          <w:rFonts w:cs="Arial"/>
        </w:rPr>
        <w:t>for Maine’s broadband initiatives at all levels and as a point of contact and resource clearing house for households, municipalities, businesses and c</w:t>
      </w:r>
      <w:r w:rsidR="00DE4AB1">
        <w:rPr>
          <w:rFonts w:cs="Arial"/>
        </w:rPr>
        <w:t>ommunications service providers</w:t>
      </w:r>
    </w:p>
    <w:p w:rsidR="00564542" w:rsidRPr="00564542" w:rsidRDefault="00564542" w:rsidP="00265E9D">
      <w:pPr>
        <w:pStyle w:val="ListParagraph"/>
        <w:ind w:left="360"/>
        <w:rPr>
          <w:rFonts w:cs="Arial"/>
        </w:rPr>
      </w:pPr>
    </w:p>
    <w:p w:rsidR="00564542" w:rsidRPr="00265E9D" w:rsidRDefault="00607EB6" w:rsidP="00265E9D">
      <w:pPr>
        <w:pStyle w:val="ListParagraph"/>
        <w:numPr>
          <w:ilvl w:val="0"/>
          <w:numId w:val="24"/>
        </w:numPr>
        <w:ind w:left="1080"/>
        <w:rPr>
          <w:rFonts w:cs="Arial"/>
        </w:rPr>
      </w:pPr>
      <w:r w:rsidRPr="00265E9D">
        <w:rPr>
          <w:rFonts w:cs="Arial"/>
        </w:rPr>
        <w:t>Conduct a 2018</w:t>
      </w:r>
      <w:r w:rsidR="00733610" w:rsidRPr="00265E9D">
        <w:rPr>
          <w:rFonts w:cs="Arial"/>
        </w:rPr>
        <w:t xml:space="preserve"> </w:t>
      </w:r>
      <w:r w:rsidRPr="00265E9D">
        <w:rPr>
          <w:rFonts w:cs="Arial"/>
        </w:rPr>
        <w:t xml:space="preserve">round of </w:t>
      </w:r>
      <w:r w:rsidR="00060EF9" w:rsidRPr="00265E9D">
        <w:rPr>
          <w:rFonts w:cs="Arial"/>
        </w:rPr>
        <w:t xml:space="preserve">solicitation of applications for </w:t>
      </w:r>
      <w:r w:rsidRPr="00265E9D">
        <w:rPr>
          <w:rFonts w:cs="Arial"/>
        </w:rPr>
        <w:t>grants for b</w:t>
      </w:r>
      <w:r w:rsidR="00060EF9" w:rsidRPr="00265E9D">
        <w:rPr>
          <w:rFonts w:cs="Arial"/>
        </w:rPr>
        <w:t>oth the Planning and Infrastructure programs</w:t>
      </w:r>
      <w:r w:rsidR="00976330" w:rsidRPr="00265E9D">
        <w:rPr>
          <w:rFonts w:cs="Arial"/>
        </w:rPr>
        <w:t xml:space="preserve">, as well as a separate grant solicitation for the settlement </w:t>
      </w:r>
      <w:r w:rsidR="00060EF9" w:rsidRPr="00265E9D">
        <w:rPr>
          <w:rFonts w:cs="Arial"/>
        </w:rPr>
        <w:t xml:space="preserve">funds from </w:t>
      </w:r>
      <w:r w:rsidR="00976330" w:rsidRPr="00265E9D">
        <w:rPr>
          <w:rFonts w:cs="Arial"/>
        </w:rPr>
        <w:t>the legal matter regarding t</w:t>
      </w:r>
      <w:r w:rsidR="00DE4AB1">
        <w:rPr>
          <w:rFonts w:cs="Arial"/>
        </w:rPr>
        <w:t>he Broadband Sustainability Fee</w:t>
      </w:r>
    </w:p>
    <w:p w:rsidR="00564542" w:rsidRPr="00564542" w:rsidRDefault="00564542" w:rsidP="00564542">
      <w:pPr>
        <w:pStyle w:val="ListParagraph"/>
        <w:ind w:left="0"/>
        <w:rPr>
          <w:rFonts w:cs="Arial"/>
        </w:rPr>
      </w:pPr>
    </w:p>
    <w:p w:rsidR="00000126" w:rsidRDefault="00000126">
      <w:pPr>
        <w:rPr>
          <w:rFonts w:cs="Arial"/>
        </w:rPr>
      </w:pPr>
      <w:r>
        <w:rPr>
          <w:rFonts w:cs="Arial"/>
        </w:rPr>
        <w:br w:type="page"/>
      </w:r>
    </w:p>
    <w:p w:rsidR="00B91092" w:rsidRDefault="00B91092" w:rsidP="00BD389D">
      <w:pPr>
        <w:pStyle w:val="Heading1"/>
        <w:jc w:val="center"/>
        <w:rPr>
          <w:rFonts w:cs="Arial"/>
        </w:rPr>
      </w:pPr>
      <w:bookmarkStart w:id="3" w:name="_Toc269884089"/>
      <w:bookmarkStart w:id="4" w:name="_Toc472516144"/>
      <w:r w:rsidRPr="00564542">
        <w:rPr>
          <w:rFonts w:cs="Arial"/>
        </w:rPr>
        <w:lastRenderedPageBreak/>
        <w:t>INTRODUCTION</w:t>
      </w:r>
      <w:bookmarkEnd w:id="3"/>
      <w:bookmarkEnd w:id="4"/>
    </w:p>
    <w:p w:rsidR="00BD389D" w:rsidRPr="00BD389D" w:rsidRDefault="00BD389D" w:rsidP="00BD389D"/>
    <w:p w:rsidR="00B91092" w:rsidRPr="00564542" w:rsidRDefault="00BD389D" w:rsidP="009B665D">
      <w:pPr>
        <w:ind w:firstLine="720"/>
        <w:rPr>
          <w:rFonts w:cs="Arial"/>
        </w:rPr>
      </w:pPr>
      <w:r>
        <w:t>The ConnectME Authority is pleased to submit to the Joint Standing Committee on Energy, Utilities and Technology Comm</w:t>
      </w:r>
      <w:r w:rsidR="002204BA">
        <w:t xml:space="preserve">ittee its annual report for </w:t>
      </w:r>
      <w:r w:rsidR="002204BA" w:rsidRPr="00542BA9">
        <w:t>2017</w:t>
      </w:r>
      <w:r>
        <w:t xml:space="preserve">. </w:t>
      </w:r>
      <w:r>
        <w:rPr>
          <w:rFonts w:cs="Arial"/>
        </w:rPr>
        <w:t xml:space="preserve">The </w:t>
      </w:r>
      <w:r w:rsidR="00BA47E6">
        <w:rPr>
          <w:rFonts w:cs="Arial"/>
        </w:rPr>
        <w:t>report is divided into</w:t>
      </w:r>
      <w:r w:rsidR="00000126">
        <w:rPr>
          <w:rFonts w:cs="Arial"/>
        </w:rPr>
        <w:t xml:space="preserve"> </w:t>
      </w:r>
      <w:r w:rsidR="009B665D">
        <w:rPr>
          <w:rFonts w:cs="Arial"/>
        </w:rPr>
        <w:t xml:space="preserve">five sections: </w:t>
      </w:r>
      <w:r w:rsidR="00B91092" w:rsidRPr="00564542">
        <w:rPr>
          <w:rFonts w:cs="Arial"/>
        </w:rPr>
        <w:t>B</w:t>
      </w:r>
      <w:r>
        <w:rPr>
          <w:rFonts w:cs="Arial"/>
        </w:rPr>
        <w:t>udget</w:t>
      </w:r>
      <w:r w:rsidR="009B665D">
        <w:rPr>
          <w:rFonts w:cs="Arial"/>
        </w:rPr>
        <w:t xml:space="preserve">, </w:t>
      </w:r>
      <w:r w:rsidR="00B91092" w:rsidRPr="00564542">
        <w:rPr>
          <w:rFonts w:cs="Arial"/>
        </w:rPr>
        <w:t>Activities</w:t>
      </w:r>
      <w:r w:rsidR="00C31093">
        <w:rPr>
          <w:rFonts w:cs="Arial"/>
        </w:rPr>
        <w:t xml:space="preserve"> of the Authority</w:t>
      </w:r>
      <w:r w:rsidR="009B665D">
        <w:rPr>
          <w:rFonts w:cs="Arial"/>
        </w:rPr>
        <w:t xml:space="preserve">, Investments and </w:t>
      </w:r>
      <w:r w:rsidR="00C31093">
        <w:rPr>
          <w:rFonts w:cs="Arial"/>
        </w:rPr>
        <w:t>Market Conditions</w:t>
      </w:r>
      <w:r w:rsidR="009B665D">
        <w:rPr>
          <w:rFonts w:cs="Arial"/>
        </w:rPr>
        <w:t xml:space="preserve">. </w:t>
      </w:r>
    </w:p>
    <w:p w:rsidR="00B91092" w:rsidRPr="00564542" w:rsidRDefault="00B91092" w:rsidP="00B91092">
      <w:pPr>
        <w:ind w:left="720"/>
        <w:rPr>
          <w:rFonts w:cs="Arial"/>
        </w:rPr>
      </w:pPr>
    </w:p>
    <w:p w:rsidR="00BD389D" w:rsidRDefault="00BD389D" w:rsidP="00BD389D">
      <w:pPr>
        <w:ind w:firstLine="720"/>
        <w:rPr>
          <w:rFonts w:cs="Arial"/>
        </w:rPr>
      </w:pPr>
      <w:r w:rsidRPr="00564542">
        <w:rPr>
          <w:rFonts w:cs="Arial"/>
        </w:rPr>
        <w:t>In 2006, the Legislature created the ConnectME Authority to develop and carry out its broadband strategy by identifying unserved areas of the state; developing proposals for broadband expansion projects, demonstration projects and other initiatives; administering the process for selecting specific broadband projects; and providing funding, resources and incentives.</w:t>
      </w:r>
      <w:r w:rsidRPr="00564542">
        <w:rPr>
          <w:rStyle w:val="FootnoteReference"/>
          <w:rFonts w:cs="Arial"/>
        </w:rPr>
        <w:footnoteReference w:id="3"/>
      </w:r>
      <w:r w:rsidRPr="00564542">
        <w:rPr>
          <w:rFonts w:cs="Arial"/>
        </w:rPr>
        <w:t xml:space="preserve">  In 2007, the Legislature also approved the Authority’s major substantive rule that defines the state’s broadband strategy and describes how that strategy is to be implemented.  </w:t>
      </w:r>
      <w:r>
        <w:rPr>
          <w:rFonts w:cs="Arial"/>
        </w:rPr>
        <w:t xml:space="preserve">In 2015, the Legislature modified the Authority’s duties and added new members to the board. </w:t>
      </w:r>
    </w:p>
    <w:p w:rsidR="00BA2163" w:rsidRPr="00BA2163" w:rsidRDefault="00866CCC" w:rsidP="009B665D">
      <w:pPr>
        <w:shd w:val="clear" w:color="auto" w:fill="FFFFFF"/>
        <w:spacing w:before="100" w:beforeAutospacing="1" w:after="100" w:afterAutospacing="1"/>
        <w:ind w:firstLine="720"/>
        <w:rPr>
          <w:rFonts w:cs="Arial"/>
          <w:color w:val="000000"/>
        </w:rPr>
      </w:pPr>
      <w:r>
        <w:rPr>
          <w:rFonts w:cs="Arial"/>
          <w:color w:val="000000"/>
        </w:rPr>
        <w:t xml:space="preserve">The ConnectME Authority is </w:t>
      </w:r>
      <w:r>
        <w:rPr>
          <w:noProof/>
        </w:rPr>
        <w:t xml:space="preserve">a public instrumentality </w:t>
      </w:r>
      <w:r w:rsidR="00BA2163" w:rsidRPr="00BA2163">
        <w:rPr>
          <w:rFonts w:cs="Arial"/>
          <w:color w:val="000000"/>
        </w:rPr>
        <w:t>of Maine state government whose mission is to facilitate the universal availabi</w:t>
      </w:r>
      <w:r w:rsidR="00C31093" w:rsidRPr="009B665D">
        <w:rPr>
          <w:rFonts w:cs="Arial"/>
          <w:color w:val="000000"/>
        </w:rPr>
        <w:t>lity of broadband to all Maine households and businesses</w:t>
      </w:r>
      <w:r w:rsidR="00BA2163" w:rsidRPr="00BA2163">
        <w:rPr>
          <w:rFonts w:cs="Arial"/>
          <w:color w:val="000000"/>
        </w:rPr>
        <w:t xml:space="preserve"> and help them understand the valuable role it can play in enriching their lives and helping their co</w:t>
      </w:r>
      <w:r w:rsidR="00C31093" w:rsidRPr="009B665D">
        <w:rPr>
          <w:rFonts w:cs="Arial"/>
          <w:color w:val="000000"/>
        </w:rPr>
        <w:t xml:space="preserve">mmunities </w:t>
      </w:r>
      <w:r w:rsidR="00BA2163" w:rsidRPr="00BA2163">
        <w:rPr>
          <w:rFonts w:cs="Arial"/>
          <w:color w:val="000000"/>
        </w:rPr>
        <w:t>thrive.</w:t>
      </w:r>
    </w:p>
    <w:p w:rsidR="00BA2163" w:rsidRPr="00BA2163" w:rsidRDefault="00BA2163" w:rsidP="00BA2163">
      <w:pPr>
        <w:shd w:val="clear" w:color="auto" w:fill="FFFFFF"/>
        <w:spacing w:before="100" w:beforeAutospacing="1" w:after="100" w:afterAutospacing="1"/>
        <w:rPr>
          <w:rFonts w:cs="Arial"/>
          <w:color w:val="000000"/>
        </w:rPr>
      </w:pPr>
      <w:r w:rsidRPr="00BA2163">
        <w:rPr>
          <w:rFonts w:cs="Arial"/>
          <w:color w:val="000000"/>
        </w:rPr>
        <w:t>Duties of the Authority include:</w:t>
      </w:r>
    </w:p>
    <w:p w:rsidR="00BA2163" w:rsidRPr="00BA2163" w:rsidRDefault="00BA2163" w:rsidP="00BA2163">
      <w:pPr>
        <w:numPr>
          <w:ilvl w:val="0"/>
          <w:numId w:val="17"/>
        </w:numPr>
        <w:shd w:val="clear" w:color="auto" w:fill="FFFFFF"/>
        <w:spacing w:before="100" w:beforeAutospacing="1" w:after="100" w:afterAutospacing="1"/>
        <w:rPr>
          <w:rFonts w:cs="Arial"/>
          <w:color w:val="000000"/>
        </w:rPr>
      </w:pPr>
      <w:r w:rsidRPr="00BA2163">
        <w:rPr>
          <w:rFonts w:cs="Arial"/>
          <w:color w:val="000000"/>
        </w:rPr>
        <w:t>Establish criteria defining unserved and underserved areas;</w:t>
      </w:r>
    </w:p>
    <w:p w:rsidR="00BA2163" w:rsidRPr="00BA2163" w:rsidRDefault="00BA2163" w:rsidP="00BA2163">
      <w:pPr>
        <w:numPr>
          <w:ilvl w:val="0"/>
          <w:numId w:val="17"/>
        </w:numPr>
        <w:shd w:val="clear" w:color="auto" w:fill="FFFFFF"/>
        <w:spacing w:before="100" w:beforeAutospacing="1" w:after="100" w:afterAutospacing="1"/>
        <w:rPr>
          <w:rFonts w:cs="Arial"/>
          <w:color w:val="000000"/>
        </w:rPr>
      </w:pPr>
      <w:r w:rsidRPr="009B665D">
        <w:rPr>
          <w:rFonts w:cs="Arial"/>
          <w:color w:val="000000"/>
        </w:rPr>
        <w:t>Promote use of broadband service;</w:t>
      </w:r>
    </w:p>
    <w:p w:rsidR="00BA2163" w:rsidRPr="009B665D" w:rsidRDefault="00BA2163" w:rsidP="00BA2163">
      <w:pPr>
        <w:numPr>
          <w:ilvl w:val="0"/>
          <w:numId w:val="17"/>
        </w:numPr>
        <w:shd w:val="clear" w:color="auto" w:fill="FFFFFF"/>
        <w:spacing w:before="100" w:beforeAutospacing="1" w:after="100" w:afterAutospacing="1"/>
        <w:rPr>
          <w:rFonts w:cs="Arial"/>
          <w:color w:val="000000"/>
        </w:rPr>
      </w:pPr>
      <w:r w:rsidRPr="009B665D">
        <w:rPr>
          <w:rFonts w:cs="Arial"/>
          <w:color w:val="000000"/>
        </w:rPr>
        <w:t>Support broadband investment;</w:t>
      </w:r>
    </w:p>
    <w:p w:rsidR="00BA2163" w:rsidRPr="009B665D" w:rsidRDefault="00BA2163" w:rsidP="00BA2163">
      <w:pPr>
        <w:numPr>
          <w:ilvl w:val="0"/>
          <w:numId w:val="17"/>
        </w:numPr>
        <w:shd w:val="clear" w:color="auto" w:fill="FFFFFF"/>
        <w:spacing w:before="100" w:beforeAutospacing="1" w:after="100" w:afterAutospacing="1"/>
        <w:rPr>
          <w:rFonts w:cs="Arial"/>
          <w:color w:val="000000"/>
        </w:rPr>
      </w:pPr>
      <w:r w:rsidRPr="009B665D">
        <w:rPr>
          <w:rFonts w:cs="Arial"/>
          <w:color w:val="000000"/>
        </w:rPr>
        <w:t>Facilitate state support of deployment of broadband infrastructure;</w:t>
      </w:r>
    </w:p>
    <w:p w:rsidR="00BA2163" w:rsidRPr="009B665D" w:rsidRDefault="00BA2163" w:rsidP="00BA2163">
      <w:pPr>
        <w:numPr>
          <w:ilvl w:val="0"/>
          <w:numId w:val="17"/>
        </w:numPr>
        <w:shd w:val="clear" w:color="auto" w:fill="FFFFFF"/>
        <w:spacing w:before="100" w:beforeAutospacing="1" w:after="100" w:afterAutospacing="1"/>
        <w:rPr>
          <w:rFonts w:cs="Arial"/>
          <w:color w:val="000000"/>
        </w:rPr>
      </w:pPr>
      <w:r w:rsidRPr="009B665D">
        <w:rPr>
          <w:rFonts w:cs="Arial"/>
          <w:color w:val="000000"/>
        </w:rPr>
        <w:t>Collect and disseminate information;</w:t>
      </w:r>
      <w:r w:rsidR="00804837">
        <w:rPr>
          <w:rFonts w:cs="Arial"/>
          <w:color w:val="000000"/>
        </w:rPr>
        <w:t xml:space="preserve"> and</w:t>
      </w:r>
    </w:p>
    <w:p w:rsidR="00BA2163" w:rsidRPr="009B665D" w:rsidRDefault="00804837" w:rsidP="00BA2163">
      <w:pPr>
        <w:numPr>
          <w:ilvl w:val="0"/>
          <w:numId w:val="17"/>
        </w:numPr>
        <w:shd w:val="clear" w:color="auto" w:fill="FFFFFF"/>
        <w:spacing w:before="100" w:beforeAutospacing="1" w:after="100" w:afterAutospacing="1"/>
        <w:rPr>
          <w:rFonts w:cs="Arial"/>
          <w:color w:val="000000"/>
        </w:rPr>
      </w:pPr>
      <w:r>
        <w:rPr>
          <w:rFonts w:cs="Arial"/>
          <w:color w:val="000000"/>
        </w:rPr>
        <w:t>Administer funds.</w:t>
      </w:r>
    </w:p>
    <w:p w:rsidR="00C31093" w:rsidRPr="009B665D" w:rsidRDefault="00C31093" w:rsidP="00BA2163">
      <w:pPr>
        <w:shd w:val="clear" w:color="auto" w:fill="FFFFFF"/>
        <w:spacing w:before="100" w:beforeAutospacing="1" w:after="100" w:afterAutospacing="1"/>
        <w:rPr>
          <w:rFonts w:cs="Arial"/>
          <w:color w:val="000000"/>
        </w:rPr>
      </w:pPr>
      <w:r w:rsidRPr="009B665D">
        <w:rPr>
          <w:rFonts w:cs="Arial"/>
          <w:color w:val="000000"/>
        </w:rPr>
        <w:t>The Authority consists of the following seven voting members:</w:t>
      </w:r>
    </w:p>
    <w:p w:rsidR="00C31093" w:rsidRPr="009B665D" w:rsidRDefault="00AC2CB3" w:rsidP="00C31093">
      <w:pPr>
        <w:pStyle w:val="ListParagraph"/>
        <w:numPr>
          <w:ilvl w:val="0"/>
          <w:numId w:val="18"/>
        </w:numPr>
        <w:shd w:val="clear" w:color="auto" w:fill="FFFFFF"/>
        <w:spacing w:before="100" w:beforeAutospacing="1" w:after="100" w:afterAutospacing="1"/>
        <w:rPr>
          <w:rFonts w:cs="Arial"/>
          <w:color w:val="000000"/>
        </w:rPr>
      </w:pPr>
      <w:r>
        <w:rPr>
          <w:rFonts w:cs="Arial"/>
          <w:color w:val="000000"/>
        </w:rPr>
        <w:t>The C</w:t>
      </w:r>
      <w:r w:rsidR="00C31093" w:rsidRPr="009B665D">
        <w:rPr>
          <w:rFonts w:cs="Arial"/>
          <w:color w:val="000000"/>
        </w:rPr>
        <w:t>hair of the Public Utilities Commission;</w:t>
      </w:r>
    </w:p>
    <w:p w:rsidR="00C31093" w:rsidRPr="009B665D" w:rsidRDefault="00C31093" w:rsidP="00C31093">
      <w:pPr>
        <w:pStyle w:val="ListParagraph"/>
        <w:numPr>
          <w:ilvl w:val="0"/>
          <w:numId w:val="18"/>
        </w:numPr>
        <w:shd w:val="clear" w:color="auto" w:fill="FFFFFF"/>
        <w:spacing w:before="100" w:beforeAutospacing="1" w:after="100" w:afterAutospacing="1"/>
        <w:rPr>
          <w:rFonts w:cs="Arial"/>
          <w:color w:val="000000"/>
        </w:rPr>
      </w:pPr>
      <w:r w:rsidRPr="009B665D">
        <w:rPr>
          <w:rFonts w:cs="Arial"/>
          <w:color w:val="000000"/>
        </w:rPr>
        <w:t>The Chief Information Officer of the State or the officer’s designee;</w:t>
      </w:r>
    </w:p>
    <w:p w:rsidR="00C31093" w:rsidRPr="009B665D" w:rsidRDefault="00C31093" w:rsidP="00C31093">
      <w:pPr>
        <w:pStyle w:val="ListParagraph"/>
        <w:numPr>
          <w:ilvl w:val="0"/>
          <w:numId w:val="18"/>
        </w:numPr>
        <w:shd w:val="clear" w:color="auto" w:fill="FFFFFF"/>
        <w:spacing w:before="100" w:beforeAutospacing="1" w:after="100" w:afterAutospacing="1"/>
        <w:rPr>
          <w:rFonts w:cs="Arial"/>
          <w:color w:val="000000"/>
        </w:rPr>
      </w:pPr>
      <w:r w:rsidRPr="009B665D">
        <w:rPr>
          <w:rFonts w:cs="Arial"/>
          <w:color w:val="000000"/>
        </w:rPr>
        <w:t xml:space="preserve">One </w:t>
      </w:r>
      <w:r w:rsidR="00DE4AB1">
        <w:rPr>
          <w:rFonts w:cs="Arial"/>
          <w:color w:val="000000"/>
        </w:rPr>
        <w:t xml:space="preserve">currently vacant </w:t>
      </w:r>
      <w:r w:rsidRPr="009B665D">
        <w:rPr>
          <w:rFonts w:cs="Arial"/>
          <w:color w:val="000000"/>
        </w:rPr>
        <w:t xml:space="preserve">representative of consumers, appointed by the </w:t>
      </w:r>
      <w:r w:rsidR="009B665D" w:rsidRPr="009B665D">
        <w:rPr>
          <w:rFonts w:cs="Arial"/>
          <w:color w:val="000000"/>
        </w:rPr>
        <w:t>Governor</w:t>
      </w:r>
      <w:r w:rsidRPr="009B665D">
        <w:rPr>
          <w:rFonts w:cs="Arial"/>
          <w:color w:val="000000"/>
        </w:rPr>
        <w:t>;</w:t>
      </w:r>
    </w:p>
    <w:p w:rsidR="00C31093" w:rsidRPr="009B665D" w:rsidRDefault="00C31093" w:rsidP="00C31093">
      <w:pPr>
        <w:pStyle w:val="ListParagraph"/>
        <w:numPr>
          <w:ilvl w:val="0"/>
          <w:numId w:val="18"/>
        </w:numPr>
        <w:shd w:val="clear" w:color="auto" w:fill="FFFFFF"/>
        <w:spacing w:before="100" w:beforeAutospacing="1" w:after="100" w:afterAutospacing="1"/>
        <w:rPr>
          <w:rFonts w:cs="Arial"/>
          <w:color w:val="000000"/>
        </w:rPr>
      </w:pPr>
      <w:r w:rsidRPr="009B665D">
        <w:rPr>
          <w:rFonts w:cs="Arial"/>
          <w:color w:val="000000"/>
        </w:rPr>
        <w:t>Two members with significant knowledge of communications technology, appointed by the Governor;</w:t>
      </w:r>
    </w:p>
    <w:p w:rsidR="00C31093" w:rsidRPr="009B665D" w:rsidRDefault="00C31093" w:rsidP="00C31093">
      <w:pPr>
        <w:pStyle w:val="ListParagraph"/>
        <w:numPr>
          <w:ilvl w:val="0"/>
          <w:numId w:val="18"/>
        </w:numPr>
        <w:shd w:val="clear" w:color="auto" w:fill="FFFFFF"/>
        <w:spacing w:before="100" w:beforeAutospacing="1" w:after="100" w:afterAutospacing="1"/>
        <w:rPr>
          <w:rFonts w:cs="Arial"/>
          <w:color w:val="000000"/>
        </w:rPr>
      </w:pPr>
      <w:r w:rsidRPr="009B665D">
        <w:rPr>
          <w:rFonts w:cs="Arial"/>
          <w:color w:val="000000"/>
        </w:rPr>
        <w:t>The Commissioner of Economic and Community Development or the commissioner’s designee; and</w:t>
      </w:r>
    </w:p>
    <w:p w:rsidR="00C31093" w:rsidRPr="009B665D" w:rsidRDefault="00C31093" w:rsidP="00C31093">
      <w:pPr>
        <w:pStyle w:val="ListParagraph"/>
        <w:numPr>
          <w:ilvl w:val="0"/>
          <w:numId w:val="18"/>
        </w:numPr>
        <w:shd w:val="clear" w:color="auto" w:fill="FFFFFF"/>
        <w:spacing w:before="100" w:beforeAutospacing="1" w:after="100" w:afterAutospacing="1"/>
        <w:rPr>
          <w:rFonts w:cs="Arial"/>
          <w:color w:val="000000"/>
        </w:rPr>
      </w:pPr>
      <w:r w:rsidRPr="009B665D">
        <w:rPr>
          <w:rFonts w:cs="Arial"/>
          <w:color w:val="000000"/>
        </w:rPr>
        <w:t>One member with signi</w:t>
      </w:r>
      <w:r w:rsidR="001E4288">
        <w:rPr>
          <w:rFonts w:cs="Arial"/>
          <w:color w:val="000000"/>
        </w:rPr>
        <w:t>ficant knowledge of telehealth</w:t>
      </w:r>
      <w:r w:rsidRPr="009B665D">
        <w:rPr>
          <w:rFonts w:cs="Arial"/>
          <w:color w:val="000000"/>
        </w:rPr>
        <w:t>, appointed by the Governor.</w:t>
      </w:r>
    </w:p>
    <w:p w:rsidR="00F30129" w:rsidRPr="00564542" w:rsidRDefault="00F30129" w:rsidP="00E61D0F">
      <w:pPr>
        <w:ind w:firstLine="720"/>
        <w:rPr>
          <w:rFonts w:cs="Arial"/>
        </w:rPr>
      </w:pPr>
    </w:p>
    <w:p w:rsidR="00B91092" w:rsidRPr="00564542" w:rsidRDefault="000478BC" w:rsidP="00DD2BF7">
      <w:pPr>
        <w:rPr>
          <w:rFonts w:cs="Arial"/>
        </w:rPr>
      </w:pPr>
      <w:r>
        <w:rPr>
          <w:rFonts w:cs="Arial"/>
        </w:rPr>
        <w:t>Attachment A</w:t>
      </w:r>
      <w:r w:rsidR="00B91092" w:rsidRPr="00564542">
        <w:rPr>
          <w:rFonts w:cs="Arial"/>
        </w:rPr>
        <w:t xml:space="preserve"> </w:t>
      </w:r>
      <w:r w:rsidR="005B0AA9" w:rsidRPr="00564542">
        <w:rPr>
          <w:rFonts w:cs="Arial"/>
        </w:rPr>
        <w:t>–</w:t>
      </w:r>
      <w:r w:rsidR="00B91092" w:rsidRPr="00564542">
        <w:rPr>
          <w:rFonts w:cs="Arial"/>
        </w:rPr>
        <w:t xml:space="preserve"> Authority</w:t>
      </w:r>
      <w:r w:rsidR="005B0AA9" w:rsidRPr="00564542">
        <w:rPr>
          <w:rFonts w:cs="Arial"/>
        </w:rPr>
        <w:t xml:space="preserve"> Board</w:t>
      </w:r>
    </w:p>
    <w:p w:rsidR="00CD4AD8" w:rsidRPr="00564542" w:rsidRDefault="00CD4AD8" w:rsidP="00DD2BF7">
      <w:pPr>
        <w:rPr>
          <w:rFonts w:cs="Arial"/>
        </w:rPr>
      </w:pPr>
    </w:p>
    <w:p w:rsidR="009B665D" w:rsidRDefault="009B665D" w:rsidP="00B91092">
      <w:pPr>
        <w:pStyle w:val="Heading2"/>
        <w:rPr>
          <w:rFonts w:cs="Arial"/>
        </w:rPr>
      </w:pPr>
      <w:bookmarkStart w:id="5" w:name="_Toc472516145"/>
      <w:bookmarkStart w:id="6" w:name="_Toc269884093"/>
      <w:r>
        <w:rPr>
          <w:rFonts w:cs="Arial"/>
        </w:rPr>
        <w:lastRenderedPageBreak/>
        <w:t>B</w:t>
      </w:r>
      <w:r w:rsidR="004B01D4">
        <w:rPr>
          <w:rFonts w:cs="Arial"/>
        </w:rPr>
        <w:t>UDGET</w:t>
      </w:r>
      <w:bookmarkEnd w:id="5"/>
    </w:p>
    <w:p w:rsidR="009B665D" w:rsidRDefault="009B665D" w:rsidP="009B665D">
      <w:pPr>
        <w:ind w:firstLine="360"/>
        <w:rPr>
          <w:rFonts w:cs="Arial"/>
        </w:rPr>
      </w:pPr>
    </w:p>
    <w:p w:rsidR="009B665D" w:rsidRPr="00547032" w:rsidRDefault="009B665D" w:rsidP="00DE6C7E">
      <w:pPr>
        <w:ind w:firstLine="720"/>
      </w:pPr>
      <w:r w:rsidRPr="00547032">
        <w:t>The funding mechanism for the Authority is a 0.25% (one quarter of one percent) surcharge on all communications, video and internet service bills for retail in-state service.</w:t>
      </w:r>
      <w:r w:rsidRPr="00547032">
        <w:rPr>
          <w:rStyle w:val="FootnoteReference"/>
          <w:rFonts w:cs="Arial"/>
          <w:b/>
        </w:rPr>
        <w:footnoteReference w:id="4"/>
      </w:r>
      <w:r w:rsidRPr="00547032">
        <w:t xml:space="preserve">  It is expected to generate </w:t>
      </w:r>
      <w:r w:rsidR="009F23C1" w:rsidRPr="00547032">
        <w:t>approximately</w:t>
      </w:r>
      <w:r w:rsidRPr="00547032">
        <w:t xml:space="preserve"> $1.</w:t>
      </w:r>
      <w:r w:rsidR="009F23C1" w:rsidRPr="00547032">
        <w:t>1</w:t>
      </w:r>
      <w:r w:rsidRPr="00547032">
        <w:t xml:space="preserve"> million per year</w:t>
      </w:r>
      <w:r w:rsidR="0081175E" w:rsidRPr="00547032">
        <w:t>.</w:t>
      </w:r>
      <w:r w:rsidR="008F775E" w:rsidRPr="00547032">
        <w:t xml:space="preserve"> </w:t>
      </w:r>
      <w:r w:rsidR="009F23C1" w:rsidRPr="00547032">
        <w:t>This funding is granted to broadband provi</w:t>
      </w:r>
      <w:r w:rsidR="00547032" w:rsidRPr="00547032">
        <w:t>ders and communities through three</w:t>
      </w:r>
      <w:r w:rsidR="009F23C1" w:rsidRPr="00547032">
        <w:t xml:space="preserve"> statutorily required programs, the Infra</w:t>
      </w:r>
      <w:r w:rsidR="00547032" w:rsidRPr="00547032">
        <w:t xml:space="preserve">structure Grant Program, the </w:t>
      </w:r>
      <w:r w:rsidR="009F23C1" w:rsidRPr="00547032">
        <w:t>Community Broadband Planning Grant Program</w:t>
      </w:r>
      <w:r w:rsidR="00547032" w:rsidRPr="00547032">
        <w:t xml:space="preserve"> and the </w:t>
      </w:r>
      <w:r w:rsidR="00547032" w:rsidRPr="00547032">
        <w:rPr>
          <w:color w:val="000000"/>
        </w:rPr>
        <w:t>Municipal Gigabit Broadband Network Access Fund</w:t>
      </w:r>
      <w:r w:rsidR="00547032">
        <w:t>.</w:t>
      </w:r>
      <w:r w:rsidR="00547032" w:rsidRPr="00547032">
        <w:t xml:space="preserve"> </w:t>
      </w:r>
      <w:r w:rsidR="00C06A29">
        <w:t>In 2017</w:t>
      </w:r>
      <w:r w:rsidR="009F23C1" w:rsidRPr="00547032">
        <w:t>, the Authoring funded nearly $</w:t>
      </w:r>
      <w:r w:rsidR="0040736D">
        <w:t>640,000</w:t>
      </w:r>
      <w:r w:rsidR="009F23C1" w:rsidRPr="00547032">
        <w:t xml:space="preserve"> in grants. </w:t>
      </w:r>
      <w:r w:rsidR="008F775E" w:rsidRPr="00547032">
        <w:t xml:space="preserve">In addition, the Authority is the State </w:t>
      </w:r>
      <w:r w:rsidR="0040736D">
        <w:t xml:space="preserve">and </w:t>
      </w:r>
      <w:r w:rsidR="008F775E" w:rsidRPr="00547032">
        <w:t>Local Implementation Grant Program recipient for Maine’s FirstNet initiative totaling $1.1 million.</w:t>
      </w:r>
    </w:p>
    <w:p w:rsidR="009B665D" w:rsidRDefault="009B665D" w:rsidP="009B665D">
      <w:pPr>
        <w:ind w:firstLine="360"/>
        <w:rPr>
          <w:rFonts w:cs="Arial"/>
        </w:rPr>
      </w:pPr>
    </w:p>
    <w:p w:rsidR="009B665D" w:rsidRPr="00564542" w:rsidRDefault="00BD193C" w:rsidP="009B665D">
      <w:pPr>
        <w:ind w:firstLine="720"/>
        <w:rPr>
          <w:rFonts w:cs="Arial"/>
        </w:rPr>
      </w:pPr>
      <w:r>
        <w:rPr>
          <w:rFonts w:cs="Arial"/>
        </w:rPr>
        <w:t>The ConnectME F</w:t>
      </w:r>
      <w:r w:rsidR="009B665D" w:rsidRPr="00564542">
        <w:rPr>
          <w:rFonts w:cs="Arial"/>
        </w:rPr>
        <w:t xml:space="preserve">und balance </w:t>
      </w:r>
      <w:r w:rsidR="009B665D">
        <w:rPr>
          <w:rFonts w:cs="Arial"/>
        </w:rPr>
        <w:t xml:space="preserve">on June 30, </w:t>
      </w:r>
      <w:r>
        <w:rPr>
          <w:rFonts w:cs="Arial"/>
        </w:rPr>
        <w:t>2017</w:t>
      </w:r>
      <w:r w:rsidR="009B665D">
        <w:rPr>
          <w:rFonts w:cs="Arial"/>
        </w:rPr>
        <w:t>, was $</w:t>
      </w:r>
      <w:r w:rsidR="009B665D" w:rsidRPr="00733610">
        <w:rPr>
          <w:rFonts w:cs="Arial"/>
        </w:rPr>
        <w:t>1,</w:t>
      </w:r>
      <w:r>
        <w:rPr>
          <w:rFonts w:cs="Arial"/>
        </w:rPr>
        <w:t xml:space="preserve">607,622. </w:t>
      </w:r>
      <w:r w:rsidR="009B665D" w:rsidRPr="00564542">
        <w:rPr>
          <w:rFonts w:cs="Arial"/>
        </w:rPr>
        <w:t>Going forward, from that amount, plus upcoming asse</w:t>
      </w:r>
      <w:r>
        <w:rPr>
          <w:rFonts w:cs="Arial"/>
        </w:rPr>
        <w:t>ssments (approximately $1.1</w:t>
      </w:r>
      <w:r w:rsidR="00E44E60">
        <w:rPr>
          <w:rFonts w:cs="Arial"/>
        </w:rPr>
        <w:t>M annually</w:t>
      </w:r>
      <w:r w:rsidR="009B665D" w:rsidRPr="00564542">
        <w:rPr>
          <w:rFonts w:cs="Arial"/>
        </w:rPr>
        <w:t>),</w:t>
      </w:r>
      <w:r w:rsidR="009B665D">
        <w:rPr>
          <w:rFonts w:cs="Arial"/>
        </w:rPr>
        <w:t xml:space="preserve"> </w:t>
      </w:r>
      <w:r w:rsidR="00B86E7E">
        <w:rPr>
          <w:rFonts w:cs="Arial"/>
        </w:rPr>
        <w:t xml:space="preserve">the majority </w:t>
      </w:r>
      <w:r w:rsidR="009B665D" w:rsidRPr="00500712">
        <w:rPr>
          <w:rFonts w:cs="Arial"/>
        </w:rPr>
        <w:t xml:space="preserve">is committed for awarded </w:t>
      </w:r>
      <w:r w:rsidR="00547032">
        <w:rPr>
          <w:rFonts w:cs="Arial"/>
        </w:rPr>
        <w:t>grants not yet completed</w:t>
      </w:r>
      <w:r>
        <w:rPr>
          <w:rFonts w:cs="Arial"/>
        </w:rPr>
        <w:t xml:space="preserve">, as well as for </w:t>
      </w:r>
      <w:r w:rsidR="009B665D" w:rsidRPr="00500712">
        <w:rPr>
          <w:rFonts w:cs="Arial"/>
        </w:rPr>
        <w:t>Authority operating expenses</w:t>
      </w:r>
      <w:r w:rsidR="009B665D" w:rsidRPr="00564542">
        <w:rPr>
          <w:rFonts w:cs="Arial"/>
        </w:rPr>
        <w:t xml:space="preserve">. </w:t>
      </w:r>
      <w:r w:rsidR="009B665D">
        <w:rPr>
          <w:rFonts w:cs="Arial"/>
        </w:rPr>
        <w:t>Attachment B</w:t>
      </w:r>
      <w:r w:rsidR="009B665D" w:rsidRPr="00564542">
        <w:rPr>
          <w:rFonts w:cs="Arial"/>
        </w:rPr>
        <w:t xml:space="preserve"> reflects the Authority’s </w:t>
      </w:r>
      <w:r>
        <w:rPr>
          <w:rFonts w:cs="Arial"/>
        </w:rPr>
        <w:t>financial status as of June 30, 2017</w:t>
      </w:r>
      <w:r w:rsidR="009B665D" w:rsidRPr="00564542">
        <w:rPr>
          <w:rFonts w:cs="Arial"/>
        </w:rPr>
        <w:t>.</w:t>
      </w:r>
    </w:p>
    <w:p w:rsidR="0081175E" w:rsidRDefault="0081175E" w:rsidP="009B665D">
      <w:pPr>
        <w:pStyle w:val="PlainText"/>
        <w:ind w:firstLine="720"/>
        <w:rPr>
          <w:rFonts w:ascii="Arial" w:hAnsi="Arial" w:cs="Arial"/>
          <w:color w:val="000000"/>
          <w:sz w:val="24"/>
          <w:szCs w:val="24"/>
        </w:rPr>
      </w:pPr>
    </w:p>
    <w:p w:rsidR="008F775E" w:rsidRDefault="002204BA" w:rsidP="008F775E">
      <w:pPr>
        <w:pStyle w:val="PlainText"/>
        <w:ind w:firstLine="720"/>
        <w:rPr>
          <w:rFonts w:ascii="Arial" w:hAnsi="Arial" w:cs="Arial"/>
          <w:sz w:val="24"/>
          <w:szCs w:val="24"/>
        </w:rPr>
      </w:pPr>
      <w:r w:rsidRPr="00BD193C">
        <w:rPr>
          <w:rFonts w:ascii="Arial" w:hAnsi="Arial" w:cs="Arial"/>
          <w:sz w:val="24"/>
          <w:szCs w:val="24"/>
        </w:rPr>
        <w:t xml:space="preserve">The 2017 Financial Report of </w:t>
      </w:r>
      <w:r w:rsidR="008F775E" w:rsidRPr="00BD193C">
        <w:rPr>
          <w:rFonts w:ascii="Arial" w:hAnsi="Arial" w:cs="Arial"/>
          <w:sz w:val="24"/>
          <w:szCs w:val="24"/>
        </w:rPr>
        <w:t xml:space="preserve">Macpage LLC </w:t>
      </w:r>
      <w:r w:rsidRPr="00BD193C">
        <w:rPr>
          <w:rFonts w:ascii="Arial" w:hAnsi="Arial" w:cs="Arial"/>
          <w:sz w:val="24"/>
          <w:szCs w:val="24"/>
        </w:rPr>
        <w:t>reflects</w:t>
      </w:r>
      <w:r w:rsidR="008F775E" w:rsidRPr="00BD193C">
        <w:rPr>
          <w:rFonts w:ascii="Arial" w:hAnsi="Arial" w:cs="Arial"/>
          <w:sz w:val="24"/>
          <w:szCs w:val="24"/>
        </w:rPr>
        <w:t xml:space="preserve"> that the financial statements present fairly, in all m</w:t>
      </w:r>
      <w:r w:rsidRPr="00BD193C">
        <w:rPr>
          <w:rFonts w:ascii="Arial" w:hAnsi="Arial" w:cs="Arial"/>
          <w:sz w:val="24"/>
          <w:szCs w:val="24"/>
        </w:rPr>
        <w:t>aterial respects, the</w:t>
      </w:r>
      <w:r w:rsidR="008F775E" w:rsidRPr="00BD193C">
        <w:rPr>
          <w:rFonts w:ascii="Arial" w:hAnsi="Arial" w:cs="Arial"/>
          <w:sz w:val="24"/>
          <w:szCs w:val="24"/>
        </w:rPr>
        <w:t xml:space="preserve"> position of the governmental activities and major fund of th</w:t>
      </w:r>
      <w:r w:rsidRPr="00BD193C">
        <w:rPr>
          <w:rFonts w:ascii="Arial" w:hAnsi="Arial" w:cs="Arial"/>
          <w:sz w:val="24"/>
          <w:szCs w:val="24"/>
        </w:rPr>
        <w:t>e Authority, as of June 30, 2017</w:t>
      </w:r>
      <w:r w:rsidR="008F775E" w:rsidRPr="00BD193C">
        <w:rPr>
          <w:rFonts w:ascii="Arial" w:hAnsi="Arial" w:cs="Arial"/>
          <w:sz w:val="24"/>
          <w:szCs w:val="24"/>
        </w:rPr>
        <w:t>, and the changes in financial position for the year ended in accordance with accounting principles generally accepted in the Un</w:t>
      </w:r>
      <w:r w:rsidR="00BD193C">
        <w:rPr>
          <w:rFonts w:ascii="Arial" w:hAnsi="Arial" w:cs="Arial"/>
          <w:sz w:val="24"/>
          <w:szCs w:val="24"/>
        </w:rPr>
        <w:t>ited State of America. With respect</w:t>
      </w:r>
      <w:r w:rsidR="008F775E" w:rsidRPr="00BD193C">
        <w:rPr>
          <w:rFonts w:ascii="Arial" w:hAnsi="Arial" w:cs="Arial"/>
          <w:sz w:val="24"/>
          <w:szCs w:val="24"/>
        </w:rPr>
        <w:t xml:space="preserve"> to the Authority’s federal awards, the schedule of expenditures is fairly stated in all material respects in relation to the basic financial statements as a whole.</w:t>
      </w:r>
      <w:r w:rsidR="008F775E" w:rsidRPr="00564542">
        <w:rPr>
          <w:rFonts w:ascii="Arial" w:hAnsi="Arial" w:cs="Arial"/>
          <w:sz w:val="24"/>
          <w:szCs w:val="24"/>
        </w:rPr>
        <w:t xml:space="preserve"> </w:t>
      </w:r>
    </w:p>
    <w:p w:rsidR="008F775E" w:rsidRDefault="008F775E" w:rsidP="009B665D">
      <w:pPr>
        <w:pStyle w:val="PlainText"/>
        <w:ind w:firstLine="720"/>
        <w:rPr>
          <w:rFonts w:ascii="Arial" w:hAnsi="Arial" w:cs="Arial"/>
          <w:color w:val="000000"/>
          <w:sz w:val="24"/>
          <w:szCs w:val="24"/>
        </w:rPr>
      </w:pPr>
    </w:p>
    <w:p w:rsidR="008F775E" w:rsidRDefault="009B665D" w:rsidP="009B665D">
      <w:pPr>
        <w:pStyle w:val="PlainText"/>
        <w:rPr>
          <w:rFonts w:ascii="Arial" w:hAnsi="Arial" w:cs="Arial"/>
          <w:sz w:val="24"/>
          <w:szCs w:val="24"/>
        </w:rPr>
      </w:pPr>
      <w:r>
        <w:rPr>
          <w:rFonts w:ascii="Arial" w:hAnsi="Arial" w:cs="Arial"/>
          <w:sz w:val="24"/>
          <w:szCs w:val="24"/>
        </w:rPr>
        <w:t>Attachment B</w:t>
      </w:r>
      <w:r w:rsidRPr="00564542">
        <w:rPr>
          <w:rFonts w:ascii="Arial" w:hAnsi="Arial" w:cs="Arial"/>
          <w:sz w:val="24"/>
          <w:szCs w:val="24"/>
        </w:rPr>
        <w:t xml:space="preserve"> </w:t>
      </w:r>
      <w:r w:rsidR="008F775E">
        <w:rPr>
          <w:rFonts w:ascii="Arial" w:hAnsi="Arial" w:cs="Arial"/>
          <w:sz w:val="24"/>
          <w:szCs w:val="24"/>
        </w:rPr>
        <w:t>–</w:t>
      </w:r>
      <w:r w:rsidRPr="00564542">
        <w:rPr>
          <w:rFonts w:ascii="Arial" w:hAnsi="Arial" w:cs="Arial"/>
          <w:sz w:val="24"/>
          <w:szCs w:val="24"/>
        </w:rPr>
        <w:t xml:space="preserve"> </w:t>
      </w:r>
      <w:r w:rsidR="008F775E">
        <w:rPr>
          <w:rFonts w:ascii="Arial" w:hAnsi="Arial" w:cs="Arial"/>
          <w:sz w:val="24"/>
          <w:szCs w:val="24"/>
        </w:rPr>
        <w:t>Budget</w:t>
      </w:r>
    </w:p>
    <w:p w:rsidR="009B665D" w:rsidRDefault="008F775E" w:rsidP="009B665D">
      <w:pPr>
        <w:pStyle w:val="PlainText"/>
        <w:rPr>
          <w:rFonts w:ascii="Arial" w:hAnsi="Arial" w:cs="Arial"/>
          <w:sz w:val="24"/>
          <w:szCs w:val="24"/>
        </w:rPr>
      </w:pPr>
      <w:r>
        <w:rPr>
          <w:rFonts w:ascii="Arial" w:hAnsi="Arial" w:cs="Arial"/>
          <w:sz w:val="24"/>
          <w:szCs w:val="24"/>
        </w:rPr>
        <w:t xml:space="preserve">Attachment C – </w:t>
      </w:r>
      <w:r w:rsidR="009B665D" w:rsidRPr="00564542">
        <w:rPr>
          <w:rFonts w:ascii="Arial" w:hAnsi="Arial" w:cs="Arial"/>
          <w:sz w:val="24"/>
          <w:szCs w:val="24"/>
        </w:rPr>
        <w:t xml:space="preserve">ConnectME Authority Balance Sheet  </w:t>
      </w:r>
    </w:p>
    <w:p w:rsidR="008E03B4" w:rsidRDefault="008E03B4" w:rsidP="008E03B4"/>
    <w:p w:rsidR="009B665D" w:rsidRDefault="00490ADC" w:rsidP="00B91092">
      <w:pPr>
        <w:pStyle w:val="Heading2"/>
        <w:rPr>
          <w:rFonts w:cs="Arial"/>
        </w:rPr>
      </w:pPr>
      <w:bookmarkStart w:id="7" w:name="_Toc472516146"/>
      <w:r>
        <w:rPr>
          <w:rFonts w:cs="Arial"/>
        </w:rPr>
        <w:t>ACTIVITIES</w:t>
      </w:r>
      <w:r w:rsidR="00B91092" w:rsidRPr="00564542">
        <w:rPr>
          <w:rFonts w:cs="Arial"/>
        </w:rPr>
        <w:t xml:space="preserve"> OF </w:t>
      </w:r>
      <w:r>
        <w:rPr>
          <w:rFonts w:cs="Arial"/>
        </w:rPr>
        <w:t xml:space="preserve">THE </w:t>
      </w:r>
      <w:r w:rsidR="00B91092" w:rsidRPr="00564542">
        <w:rPr>
          <w:rFonts w:cs="Arial"/>
        </w:rPr>
        <w:t>AUTHORITY</w:t>
      </w:r>
      <w:bookmarkEnd w:id="7"/>
    </w:p>
    <w:p w:rsidR="009B665D" w:rsidRPr="009B665D" w:rsidRDefault="009B665D" w:rsidP="009B665D"/>
    <w:p w:rsidR="003B50BC" w:rsidRDefault="003B50BC" w:rsidP="009B665D">
      <w:pPr>
        <w:ind w:firstLine="360"/>
        <w:rPr>
          <w:rFonts w:cs="Arial"/>
          <w:color w:val="000000"/>
          <w:shd w:val="clear" w:color="auto" w:fill="FFFFFF"/>
        </w:rPr>
      </w:pPr>
      <w:r w:rsidRPr="003B50BC">
        <w:rPr>
          <w:rFonts w:cs="Arial"/>
          <w:color w:val="000000"/>
          <w:shd w:val="clear" w:color="auto" w:fill="FFFFFF"/>
        </w:rPr>
        <w:t>Th</w:t>
      </w:r>
      <w:r w:rsidR="0040736D">
        <w:rPr>
          <w:rFonts w:cs="Arial"/>
          <w:color w:val="000000"/>
          <w:shd w:val="clear" w:color="auto" w:fill="FFFFFF"/>
        </w:rPr>
        <w:t>e Authority received fourteen</w:t>
      </w:r>
      <w:r w:rsidRPr="003B50BC">
        <w:rPr>
          <w:rFonts w:cs="Arial"/>
          <w:color w:val="000000"/>
          <w:shd w:val="clear" w:color="auto" w:fill="FFFFFF"/>
        </w:rPr>
        <w:t xml:space="preserve"> infrastructure grant applications that met scoring requirements.  The two criteria for</w:t>
      </w:r>
      <w:r w:rsidR="0040736D">
        <w:rPr>
          <w:rFonts w:cs="Arial"/>
          <w:color w:val="000000"/>
          <w:shd w:val="clear" w:color="auto" w:fill="FFFFFF"/>
        </w:rPr>
        <w:t xml:space="preserve"> an application to be scored are</w:t>
      </w:r>
      <w:r w:rsidRPr="003B50BC">
        <w:rPr>
          <w:rFonts w:cs="Arial"/>
          <w:color w:val="000000"/>
          <w:shd w:val="clear" w:color="auto" w:fill="FFFFFF"/>
        </w:rPr>
        <w:t xml:space="preserve"> that the area to be served by the project be unserved or have internet access service that was less than 1.5 Mbps download speed, and that the completed project provide a symmetrical service of 10 Mbps downloa</w:t>
      </w:r>
      <w:r w:rsidR="0040736D">
        <w:rPr>
          <w:rFonts w:cs="Arial"/>
          <w:color w:val="000000"/>
          <w:shd w:val="clear" w:color="auto" w:fill="FFFFFF"/>
        </w:rPr>
        <w:t>d and 10 Mbps upload.  The eight</w:t>
      </w:r>
      <w:r w:rsidR="00804837">
        <w:rPr>
          <w:rFonts w:cs="Arial"/>
          <w:color w:val="000000"/>
          <w:shd w:val="clear" w:color="auto" w:fill="FFFFFF"/>
        </w:rPr>
        <w:t xml:space="preserve"> projects awarded funds range</w:t>
      </w:r>
      <w:r w:rsidRPr="003B50BC">
        <w:rPr>
          <w:rFonts w:cs="Arial"/>
          <w:color w:val="000000"/>
          <w:shd w:val="clear" w:color="auto" w:fill="FFFFFF"/>
        </w:rPr>
        <w:t xml:space="preserve"> in amounts from $</w:t>
      </w:r>
      <w:r w:rsidR="0040736D">
        <w:rPr>
          <w:rFonts w:cs="Arial"/>
          <w:color w:val="000000"/>
          <w:shd w:val="clear" w:color="auto" w:fill="FFFFFF"/>
        </w:rPr>
        <w:t>50</w:t>
      </w:r>
      <w:r w:rsidRPr="003B50BC">
        <w:rPr>
          <w:rFonts w:cs="Arial"/>
          <w:color w:val="000000"/>
          <w:shd w:val="clear" w:color="auto" w:fill="FFFFFF"/>
        </w:rPr>
        <w:t>,000 to nearly $</w:t>
      </w:r>
      <w:r w:rsidR="0040736D">
        <w:rPr>
          <w:rFonts w:cs="Arial"/>
          <w:color w:val="000000"/>
          <w:shd w:val="clear" w:color="auto" w:fill="FFFFFF"/>
        </w:rPr>
        <w:t>775</w:t>
      </w:r>
      <w:r w:rsidRPr="003B50BC">
        <w:rPr>
          <w:rFonts w:cs="Arial"/>
          <w:color w:val="000000"/>
          <w:shd w:val="clear" w:color="auto" w:fill="FFFFFF"/>
        </w:rPr>
        <w:t>,000.  </w:t>
      </w:r>
      <w:r w:rsidR="0040736D">
        <w:rPr>
          <w:rFonts w:cs="Arial"/>
          <w:color w:val="000000"/>
          <w:shd w:val="clear" w:color="auto" w:fill="FFFFFF"/>
        </w:rPr>
        <w:t xml:space="preserve">Seven of the eight </w:t>
      </w:r>
      <w:r w:rsidRPr="003B50BC">
        <w:rPr>
          <w:rFonts w:cs="Arial"/>
          <w:color w:val="000000"/>
          <w:shd w:val="clear" w:color="auto" w:fill="FFFFFF"/>
        </w:rPr>
        <w:t xml:space="preserve">are fiber to the premise </w:t>
      </w:r>
      <w:r w:rsidR="0040736D">
        <w:rPr>
          <w:rFonts w:cs="Arial"/>
          <w:color w:val="000000"/>
          <w:shd w:val="clear" w:color="auto" w:fill="FFFFFF"/>
        </w:rPr>
        <w:t xml:space="preserve">(FTTP) </w:t>
      </w:r>
      <w:r w:rsidRPr="003B50BC">
        <w:rPr>
          <w:rFonts w:cs="Arial"/>
          <w:color w:val="000000"/>
          <w:shd w:val="clear" w:color="auto" w:fill="FFFFFF"/>
        </w:rPr>
        <w:t xml:space="preserve">projects.  The projects will provide potential connectivity to nearly </w:t>
      </w:r>
      <w:r w:rsidR="0040736D">
        <w:rPr>
          <w:rFonts w:cs="Arial"/>
          <w:color w:val="000000"/>
          <w:shd w:val="clear" w:color="auto" w:fill="FFFFFF"/>
        </w:rPr>
        <w:t>700</w:t>
      </w:r>
      <w:r w:rsidRPr="003B50BC">
        <w:rPr>
          <w:rFonts w:cs="Arial"/>
          <w:color w:val="000000"/>
          <w:shd w:val="clear" w:color="auto" w:fill="FFFFFF"/>
        </w:rPr>
        <w:t xml:space="preserve"> locations.  The projects are in the most rural areas of the state, from </w:t>
      </w:r>
      <w:r w:rsidR="0040736D">
        <w:rPr>
          <w:rFonts w:cs="Arial"/>
          <w:color w:val="000000"/>
          <w:shd w:val="clear" w:color="auto" w:fill="FFFFFF"/>
        </w:rPr>
        <w:t>Aroostook County to western Maine to an island in Penobscot Bay</w:t>
      </w:r>
      <w:r w:rsidRPr="003B50BC">
        <w:rPr>
          <w:rFonts w:cs="Arial"/>
          <w:color w:val="000000"/>
          <w:shd w:val="clear" w:color="auto" w:fill="FFFFFF"/>
        </w:rPr>
        <w:t>.</w:t>
      </w:r>
    </w:p>
    <w:p w:rsidR="003C04FF" w:rsidRDefault="003C04FF" w:rsidP="009B665D">
      <w:pPr>
        <w:ind w:firstLine="360"/>
        <w:rPr>
          <w:rFonts w:cs="Arial"/>
          <w:color w:val="000000"/>
          <w:shd w:val="clear" w:color="auto" w:fill="FFFFFF"/>
        </w:rPr>
      </w:pPr>
    </w:p>
    <w:p w:rsidR="008E03B4" w:rsidRDefault="008E03B4" w:rsidP="009B665D">
      <w:pPr>
        <w:ind w:firstLine="360"/>
        <w:rPr>
          <w:rFonts w:cs="Arial"/>
          <w:color w:val="000000"/>
          <w:shd w:val="clear" w:color="auto" w:fill="FFFFFF"/>
        </w:rPr>
      </w:pPr>
    </w:p>
    <w:p w:rsidR="0055222F" w:rsidRDefault="0055222F" w:rsidP="009B665D">
      <w:pPr>
        <w:ind w:firstLine="360"/>
        <w:rPr>
          <w:rFonts w:cs="Arial"/>
          <w:color w:val="000000"/>
          <w:shd w:val="clear" w:color="auto" w:fill="FFFFFF"/>
        </w:rPr>
      </w:pPr>
    </w:p>
    <w:p w:rsidR="0055222F" w:rsidRDefault="0055222F" w:rsidP="009B665D">
      <w:pPr>
        <w:ind w:firstLine="360"/>
        <w:rPr>
          <w:rFonts w:cs="Arial"/>
          <w:color w:val="000000"/>
          <w:shd w:val="clear" w:color="auto" w:fill="FFFFFF"/>
        </w:rPr>
      </w:pPr>
    </w:p>
    <w:p w:rsidR="00496EEB" w:rsidRDefault="00496EEB" w:rsidP="009B665D">
      <w:pPr>
        <w:ind w:firstLine="360"/>
        <w:rPr>
          <w:rFonts w:cs="Arial"/>
          <w:color w:val="000000"/>
          <w:shd w:val="clear" w:color="auto" w:fill="FFFFFF"/>
        </w:rPr>
      </w:pPr>
    </w:p>
    <w:tbl>
      <w:tblPr>
        <w:tblW w:w="4768" w:type="pct"/>
        <w:tblLayout w:type="fixed"/>
        <w:tblLook w:val="04A0" w:firstRow="1" w:lastRow="0" w:firstColumn="1" w:lastColumn="0" w:noHBand="0" w:noVBand="1"/>
      </w:tblPr>
      <w:tblGrid>
        <w:gridCol w:w="2710"/>
        <w:gridCol w:w="2181"/>
        <w:gridCol w:w="1277"/>
        <w:gridCol w:w="1397"/>
        <w:gridCol w:w="1207"/>
        <w:gridCol w:w="703"/>
      </w:tblGrid>
      <w:tr w:rsidR="00402C3A" w:rsidRPr="003C04FF" w:rsidTr="00402C3A">
        <w:trPr>
          <w:trHeight w:val="315"/>
        </w:trPr>
        <w:tc>
          <w:tcPr>
            <w:tcW w:w="4629" w:type="pct"/>
            <w:gridSpan w:val="5"/>
            <w:tcBorders>
              <w:top w:val="nil"/>
              <w:left w:val="nil"/>
              <w:bottom w:val="nil"/>
              <w:right w:val="nil"/>
            </w:tcBorders>
            <w:shd w:val="clear" w:color="auto" w:fill="auto"/>
            <w:noWrap/>
            <w:vAlign w:val="bottom"/>
            <w:hideMark/>
          </w:tcPr>
          <w:p w:rsidR="00402C3A" w:rsidRPr="003C04FF" w:rsidRDefault="00402C3A" w:rsidP="003C04FF">
            <w:pPr>
              <w:rPr>
                <w:rFonts w:cs="Arial"/>
                <w:b/>
                <w:bCs/>
                <w:color w:val="000000"/>
              </w:rPr>
            </w:pPr>
            <w:r w:rsidRPr="003C04FF">
              <w:rPr>
                <w:rFonts w:cs="Arial"/>
                <w:b/>
                <w:bCs/>
                <w:color w:val="000000"/>
              </w:rPr>
              <w:lastRenderedPageBreak/>
              <w:t>ConnectME</w:t>
            </w:r>
            <w:r w:rsidR="008E03B4">
              <w:rPr>
                <w:rFonts w:cs="Arial"/>
                <w:b/>
                <w:bCs/>
                <w:color w:val="000000"/>
              </w:rPr>
              <w:t xml:space="preserve"> Authority:  Eleventh</w:t>
            </w:r>
            <w:r w:rsidRPr="003C04FF">
              <w:rPr>
                <w:rFonts w:cs="Arial"/>
                <w:b/>
                <w:bCs/>
                <w:color w:val="000000"/>
              </w:rPr>
              <w:t xml:space="preserve"> Grant Round </w:t>
            </w:r>
            <w:r w:rsidR="00804837">
              <w:rPr>
                <w:rFonts w:cs="Arial"/>
                <w:b/>
                <w:bCs/>
                <w:color w:val="000000"/>
              </w:rPr>
              <w:t xml:space="preserve">Infrastructure </w:t>
            </w:r>
            <w:r w:rsidRPr="003C04FF">
              <w:rPr>
                <w:rFonts w:cs="Arial"/>
                <w:b/>
                <w:bCs/>
                <w:color w:val="000000"/>
              </w:rPr>
              <w:t>Awards</w:t>
            </w:r>
          </w:p>
        </w:tc>
        <w:tc>
          <w:tcPr>
            <w:tcW w:w="371" w:type="pct"/>
            <w:tcBorders>
              <w:top w:val="nil"/>
              <w:left w:val="nil"/>
              <w:bottom w:val="nil"/>
              <w:right w:val="nil"/>
            </w:tcBorders>
            <w:shd w:val="clear" w:color="auto" w:fill="auto"/>
            <w:noWrap/>
            <w:vAlign w:val="bottom"/>
            <w:hideMark/>
          </w:tcPr>
          <w:p w:rsidR="00402C3A" w:rsidRPr="003C04FF" w:rsidRDefault="00402C3A" w:rsidP="003C04FF">
            <w:pPr>
              <w:rPr>
                <w:rFonts w:cs="Arial"/>
                <w:color w:val="000000"/>
                <w:sz w:val="20"/>
                <w:szCs w:val="20"/>
              </w:rPr>
            </w:pPr>
          </w:p>
        </w:tc>
      </w:tr>
      <w:tr w:rsidR="00402C3A" w:rsidRPr="003C04FF" w:rsidTr="00402C3A">
        <w:trPr>
          <w:trHeight w:val="765"/>
        </w:trPr>
        <w:tc>
          <w:tcPr>
            <w:tcW w:w="14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2C3A" w:rsidRPr="004A4B47" w:rsidRDefault="00402C3A" w:rsidP="003C04FF">
            <w:pPr>
              <w:jc w:val="center"/>
              <w:rPr>
                <w:rFonts w:cs="Arial"/>
                <w:b/>
                <w:bCs/>
                <w:color w:val="000000"/>
                <w:sz w:val="20"/>
                <w:szCs w:val="20"/>
              </w:rPr>
            </w:pPr>
            <w:r w:rsidRPr="004A4B47">
              <w:rPr>
                <w:rFonts w:cs="Arial"/>
                <w:b/>
                <w:bCs/>
                <w:color w:val="000000"/>
                <w:sz w:val="20"/>
                <w:szCs w:val="20"/>
              </w:rPr>
              <w:t>Applicant or Eligible Provider</w:t>
            </w:r>
          </w:p>
        </w:tc>
        <w:tc>
          <w:tcPr>
            <w:tcW w:w="1151" w:type="pct"/>
            <w:tcBorders>
              <w:top w:val="single" w:sz="4" w:space="0" w:color="auto"/>
              <w:left w:val="nil"/>
              <w:bottom w:val="single" w:sz="4" w:space="0" w:color="auto"/>
              <w:right w:val="single" w:sz="4" w:space="0" w:color="auto"/>
            </w:tcBorders>
            <w:shd w:val="clear" w:color="auto" w:fill="auto"/>
            <w:vAlign w:val="bottom"/>
            <w:hideMark/>
          </w:tcPr>
          <w:p w:rsidR="00402C3A" w:rsidRPr="004A4B47" w:rsidRDefault="00402C3A" w:rsidP="003C04FF">
            <w:pPr>
              <w:jc w:val="center"/>
              <w:rPr>
                <w:rFonts w:cs="Arial"/>
                <w:b/>
                <w:bCs/>
                <w:color w:val="000000"/>
                <w:sz w:val="20"/>
                <w:szCs w:val="20"/>
              </w:rPr>
            </w:pPr>
            <w:r w:rsidRPr="004A4B47">
              <w:rPr>
                <w:rFonts w:cs="Arial"/>
                <w:b/>
                <w:bCs/>
                <w:color w:val="000000"/>
                <w:sz w:val="20"/>
                <w:szCs w:val="20"/>
              </w:rPr>
              <w:t>Community Partner or Eligible Provider</w:t>
            </w:r>
          </w:p>
        </w:tc>
        <w:tc>
          <w:tcPr>
            <w:tcW w:w="674" w:type="pct"/>
            <w:tcBorders>
              <w:top w:val="single" w:sz="4" w:space="0" w:color="auto"/>
              <w:left w:val="nil"/>
              <w:bottom w:val="single" w:sz="4" w:space="0" w:color="auto"/>
              <w:right w:val="single" w:sz="4" w:space="0" w:color="auto"/>
            </w:tcBorders>
            <w:shd w:val="clear" w:color="auto" w:fill="auto"/>
            <w:vAlign w:val="bottom"/>
            <w:hideMark/>
          </w:tcPr>
          <w:p w:rsidR="00402C3A" w:rsidRPr="004A4B47" w:rsidRDefault="00402C3A" w:rsidP="003C04FF">
            <w:pPr>
              <w:jc w:val="center"/>
              <w:rPr>
                <w:rFonts w:cs="Arial"/>
                <w:b/>
                <w:bCs/>
                <w:color w:val="000000"/>
                <w:sz w:val="20"/>
                <w:szCs w:val="20"/>
              </w:rPr>
            </w:pPr>
            <w:r w:rsidRPr="004A4B47">
              <w:rPr>
                <w:rFonts w:cs="Arial"/>
                <w:b/>
                <w:bCs/>
                <w:color w:val="000000"/>
                <w:sz w:val="20"/>
                <w:szCs w:val="20"/>
              </w:rPr>
              <w:t xml:space="preserve"> Potential Connection</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402C3A" w:rsidRPr="004A4B47" w:rsidRDefault="00402C3A" w:rsidP="003C04FF">
            <w:pPr>
              <w:jc w:val="center"/>
              <w:rPr>
                <w:rFonts w:cs="Arial"/>
                <w:b/>
                <w:bCs/>
                <w:color w:val="000000"/>
                <w:sz w:val="20"/>
                <w:szCs w:val="20"/>
              </w:rPr>
            </w:pPr>
            <w:r w:rsidRPr="004A4B47">
              <w:rPr>
                <w:rFonts w:cs="Arial"/>
                <w:b/>
                <w:bCs/>
                <w:color w:val="000000"/>
                <w:sz w:val="20"/>
                <w:szCs w:val="20"/>
              </w:rPr>
              <w:t>Project</w:t>
            </w:r>
          </w:p>
        </w:tc>
        <w:tc>
          <w:tcPr>
            <w:tcW w:w="637" w:type="pct"/>
            <w:tcBorders>
              <w:top w:val="single" w:sz="4" w:space="0" w:color="auto"/>
              <w:left w:val="nil"/>
              <w:bottom w:val="single" w:sz="4" w:space="0" w:color="auto"/>
              <w:right w:val="single" w:sz="4" w:space="0" w:color="auto"/>
            </w:tcBorders>
            <w:shd w:val="clear" w:color="auto" w:fill="auto"/>
            <w:noWrap/>
            <w:vAlign w:val="bottom"/>
            <w:hideMark/>
          </w:tcPr>
          <w:p w:rsidR="00402C3A" w:rsidRPr="004A4B47" w:rsidRDefault="00402C3A" w:rsidP="003C04FF">
            <w:pPr>
              <w:jc w:val="center"/>
              <w:rPr>
                <w:rFonts w:cs="Arial"/>
                <w:b/>
                <w:bCs/>
                <w:color w:val="000000"/>
                <w:sz w:val="20"/>
                <w:szCs w:val="20"/>
              </w:rPr>
            </w:pPr>
            <w:r w:rsidRPr="004A4B47">
              <w:rPr>
                <w:rFonts w:cs="Arial"/>
                <w:b/>
                <w:bCs/>
                <w:color w:val="000000"/>
                <w:sz w:val="20"/>
                <w:szCs w:val="20"/>
              </w:rPr>
              <w:t>Grant</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402C3A" w:rsidRPr="004A4B47" w:rsidRDefault="00402C3A" w:rsidP="003C04FF">
            <w:pPr>
              <w:jc w:val="center"/>
              <w:rPr>
                <w:rFonts w:cs="Arial"/>
                <w:b/>
                <w:bCs/>
                <w:color w:val="000000"/>
                <w:sz w:val="20"/>
                <w:szCs w:val="20"/>
              </w:rPr>
            </w:pPr>
            <w:r w:rsidRPr="004A4B47">
              <w:rPr>
                <w:rFonts w:cs="Arial"/>
                <w:b/>
                <w:bCs/>
                <w:color w:val="000000"/>
                <w:sz w:val="20"/>
                <w:szCs w:val="20"/>
              </w:rPr>
              <w:t>Notes</w:t>
            </w:r>
          </w:p>
        </w:tc>
      </w:tr>
      <w:tr w:rsidR="00402C3A" w:rsidRPr="003C04FF" w:rsidTr="00402C3A">
        <w:trPr>
          <w:trHeight w:val="510"/>
        </w:trPr>
        <w:tc>
          <w:tcPr>
            <w:tcW w:w="1430" w:type="pct"/>
            <w:tcBorders>
              <w:top w:val="nil"/>
              <w:left w:val="single" w:sz="4" w:space="0" w:color="auto"/>
              <w:bottom w:val="single" w:sz="4" w:space="0" w:color="auto"/>
              <w:right w:val="single" w:sz="4" w:space="0" w:color="auto"/>
            </w:tcBorders>
            <w:shd w:val="clear" w:color="auto" w:fill="auto"/>
            <w:vAlign w:val="bottom"/>
            <w:hideMark/>
          </w:tcPr>
          <w:p w:rsidR="00402C3A" w:rsidRPr="004A4B47" w:rsidRDefault="00542BA9" w:rsidP="003C04FF">
            <w:pPr>
              <w:rPr>
                <w:rFonts w:cs="Arial"/>
                <w:color w:val="000000"/>
                <w:sz w:val="20"/>
                <w:szCs w:val="20"/>
              </w:rPr>
            </w:pPr>
            <w:r w:rsidRPr="004A4B47">
              <w:rPr>
                <w:rFonts w:cs="Arial"/>
                <w:color w:val="000000"/>
                <w:sz w:val="20"/>
                <w:szCs w:val="20"/>
              </w:rPr>
              <w:t>Alna, Town of</w:t>
            </w:r>
          </w:p>
        </w:tc>
        <w:tc>
          <w:tcPr>
            <w:tcW w:w="1151" w:type="pct"/>
            <w:tcBorders>
              <w:top w:val="nil"/>
              <w:left w:val="nil"/>
              <w:bottom w:val="single" w:sz="4" w:space="0" w:color="auto"/>
              <w:right w:val="single" w:sz="4" w:space="0" w:color="auto"/>
            </w:tcBorders>
            <w:shd w:val="clear" w:color="auto" w:fill="auto"/>
            <w:vAlign w:val="bottom"/>
            <w:hideMark/>
          </w:tcPr>
          <w:p w:rsidR="00402C3A" w:rsidRPr="004A4B47" w:rsidRDefault="00542BA9" w:rsidP="003C04FF">
            <w:pPr>
              <w:rPr>
                <w:rFonts w:cs="Arial"/>
                <w:color w:val="000000"/>
                <w:sz w:val="20"/>
                <w:szCs w:val="20"/>
              </w:rPr>
            </w:pPr>
            <w:r w:rsidRPr="004A4B47">
              <w:rPr>
                <w:rFonts w:cs="Arial"/>
                <w:color w:val="000000"/>
                <w:sz w:val="20"/>
                <w:szCs w:val="20"/>
              </w:rPr>
              <w:t>Charter Communications</w:t>
            </w:r>
          </w:p>
        </w:tc>
        <w:tc>
          <w:tcPr>
            <w:tcW w:w="674" w:type="pct"/>
            <w:tcBorders>
              <w:top w:val="nil"/>
              <w:left w:val="nil"/>
              <w:bottom w:val="single" w:sz="4" w:space="0" w:color="auto"/>
              <w:right w:val="single" w:sz="4" w:space="0" w:color="auto"/>
            </w:tcBorders>
            <w:shd w:val="clear" w:color="auto" w:fill="auto"/>
            <w:vAlign w:val="bottom"/>
            <w:hideMark/>
          </w:tcPr>
          <w:p w:rsidR="00402C3A" w:rsidRPr="004A4B47" w:rsidRDefault="00402C3A" w:rsidP="003C04FF">
            <w:pPr>
              <w:rPr>
                <w:rFonts w:cs="Arial"/>
                <w:color w:val="000000"/>
                <w:sz w:val="20"/>
                <w:szCs w:val="20"/>
              </w:rPr>
            </w:pPr>
            <w:r w:rsidRPr="004A4B47">
              <w:rPr>
                <w:rFonts w:cs="Arial"/>
                <w:color w:val="000000"/>
                <w:sz w:val="20"/>
                <w:szCs w:val="20"/>
              </w:rPr>
              <w:t xml:space="preserve">                  </w:t>
            </w:r>
            <w:r w:rsidR="00542BA9" w:rsidRPr="004A4B47">
              <w:rPr>
                <w:rFonts w:cs="Arial"/>
                <w:color w:val="000000"/>
                <w:sz w:val="20"/>
                <w:szCs w:val="20"/>
              </w:rPr>
              <w:t>73</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542BA9" w:rsidP="003C04FF">
            <w:pPr>
              <w:jc w:val="right"/>
              <w:rPr>
                <w:rFonts w:cs="Arial"/>
                <w:color w:val="000000"/>
                <w:sz w:val="20"/>
                <w:szCs w:val="20"/>
              </w:rPr>
            </w:pPr>
            <w:r w:rsidRPr="004A4B47">
              <w:rPr>
                <w:rFonts w:cs="Arial"/>
                <w:color w:val="000000"/>
                <w:sz w:val="20"/>
                <w:szCs w:val="20"/>
              </w:rPr>
              <w:t>$184,483</w:t>
            </w:r>
          </w:p>
        </w:tc>
        <w:tc>
          <w:tcPr>
            <w:tcW w:w="637" w:type="pct"/>
            <w:tcBorders>
              <w:top w:val="nil"/>
              <w:left w:val="nil"/>
              <w:bottom w:val="single" w:sz="4" w:space="0" w:color="auto"/>
              <w:right w:val="single" w:sz="4" w:space="0" w:color="auto"/>
            </w:tcBorders>
            <w:shd w:val="clear" w:color="auto" w:fill="auto"/>
            <w:noWrap/>
            <w:vAlign w:val="bottom"/>
            <w:hideMark/>
          </w:tcPr>
          <w:p w:rsidR="00402C3A" w:rsidRPr="004A4B47" w:rsidRDefault="00542BA9" w:rsidP="003C04FF">
            <w:pPr>
              <w:jc w:val="right"/>
              <w:rPr>
                <w:rFonts w:cs="Arial"/>
                <w:color w:val="000000"/>
                <w:sz w:val="20"/>
                <w:szCs w:val="20"/>
              </w:rPr>
            </w:pPr>
            <w:r w:rsidRPr="004A4B47">
              <w:rPr>
                <w:rFonts w:cs="Arial"/>
                <w:color w:val="000000"/>
                <w:sz w:val="20"/>
                <w:szCs w:val="20"/>
              </w:rPr>
              <w:t>$80,951</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402C3A" w:rsidP="003C04FF">
            <w:pPr>
              <w:rPr>
                <w:rFonts w:cs="Arial"/>
                <w:color w:val="000000"/>
                <w:sz w:val="20"/>
                <w:szCs w:val="20"/>
              </w:rPr>
            </w:pPr>
            <w:r w:rsidRPr="004A4B47">
              <w:rPr>
                <w:rFonts w:cs="Arial"/>
                <w:color w:val="000000"/>
                <w:sz w:val="20"/>
                <w:szCs w:val="20"/>
              </w:rPr>
              <w:t>FTTP</w:t>
            </w:r>
          </w:p>
        </w:tc>
      </w:tr>
      <w:tr w:rsidR="00402C3A" w:rsidRPr="003C04FF" w:rsidTr="00402C3A">
        <w:trPr>
          <w:trHeight w:val="795"/>
        </w:trPr>
        <w:tc>
          <w:tcPr>
            <w:tcW w:w="1430" w:type="pct"/>
            <w:tcBorders>
              <w:top w:val="nil"/>
              <w:left w:val="single" w:sz="4" w:space="0" w:color="auto"/>
              <w:bottom w:val="single" w:sz="4" w:space="0" w:color="auto"/>
              <w:right w:val="single" w:sz="4" w:space="0" w:color="auto"/>
            </w:tcBorders>
            <w:shd w:val="clear" w:color="auto" w:fill="auto"/>
            <w:noWrap/>
            <w:vAlign w:val="bottom"/>
            <w:hideMark/>
          </w:tcPr>
          <w:p w:rsidR="00402C3A" w:rsidRPr="004A4B47" w:rsidRDefault="00542BA9" w:rsidP="003C04FF">
            <w:pPr>
              <w:rPr>
                <w:rFonts w:cs="Arial"/>
                <w:color w:val="000000"/>
                <w:sz w:val="20"/>
                <w:szCs w:val="20"/>
              </w:rPr>
            </w:pPr>
            <w:r w:rsidRPr="004A4B47">
              <w:rPr>
                <w:rFonts w:cs="Arial"/>
                <w:color w:val="000000"/>
                <w:sz w:val="20"/>
                <w:szCs w:val="20"/>
              </w:rPr>
              <w:t>Alton, Town of</w:t>
            </w:r>
          </w:p>
        </w:tc>
        <w:tc>
          <w:tcPr>
            <w:tcW w:w="1151" w:type="pct"/>
            <w:tcBorders>
              <w:top w:val="nil"/>
              <w:left w:val="nil"/>
              <w:bottom w:val="single" w:sz="4" w:space="0" w:color="auto"/>
              <w:right w:val="single" w:sz="4" w:space="0" w:color="auto"/>
            </w:tcBorders>
            <w:shd w:val="clear" w:color="auto" w:fill="auto"/>
            <w:noWrap/>
            <w:vAlign w:val="bottom"/>
            <w:hideMark/>
          </w:tcPr>
          <w:p w:rsidR="00402C3A" w:rsidRPr="004A4B47" w:rsidRDefault="00542BA9" w:rsidP="003C04FF">
            <w:pPr>
              <w:rPr>
                <w:rFonts w:cs="Arial"/>
                <w:color w:val="000000"/>
                <w:sz w:val="20"/>
                <w:szCs w:val="20"/>
              </w:rPr>
            </w:pPr>
            <w:r w:rsidRPr="004A4B47">
              <w:rPr>
                <w:rFonts w:cs="Arial"/>
                <w:color w:val="000000"/>
                <w:sz w:val="20"/>
                <w:szCs w:val="20"/>
              </w:rPr>
              <w:t>OTT Communications</w:t>
            </w:r>
          </w:p>
        </w:tc>
        <w:tc>
          <w:tcPr>
            <w:tcW w:w="674" w:type="pct"/>
            <w:tcBorders>
              <w:top w:val="nil"/>
              <w:left w:val="nil"/>
              <w:bottom w:val="single" w:sz="4" w:space="0" w:color="auto"/>
              <w:right w:val="single" w:sz="4" w:space="0" w:color="auto"/>
            </w:tcBorders>
            <w:shd w:val="clear" w:color="auto" w:fill="auto"/>
            <w:noWrap/>
            <w:vAlign w:val="bottom"/>
            <w:hideMark/>
          </w:tcPr>
          <w:p w:rsidR="00402C3A" w:rsidRPr="004A4B47" w:rsidRDefault="00542BA9" w:rsidP="003C04FF">
            <w:pPr>
              <w:rPr>
                <w:rFonts w:cs="Arial"/>
                <w:color w:val="000000"/>
                <w:sz w:val="20"/>
                <w:szCs w:val="20"/>
              </w:rPr>
            </w:pPr>
            <w:r w:rsidRPr="004A4B47">
              <w:rPr>
                <w:rFonts w:cs="Arial"/>
                <w:color w:val="000000"/>
                <w:sz w:val="20"/>
                <w:szCs w:val="20"/>
              </w:rPr>
              <w:t xml:space="preserve">                  33</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542BA9" w:rsidP="003C04FF">
            <w:pPr>
              <w:jc w:val="right"/>
              <w:rPr>
                <w:rFonts w:cs="Arial"/>
                <w:color w:val="000000"/>
                <w:sz w:val="20"/>
                <w:szCs w:val="20"/>
              </w:rPr>
            </w:pPr>
            <w:r w:rsidRPr="004A4B47">
              <w:rPr>
                <w:rFonts w:cs="Arial"/>
                <w:color w:val="000000"/>
                <w:sz w:val="20"/>
                <w:szCs w:val="20"/>
              </w:rPr>
              <w:t>$156,000</w:t>
            </w:r>
          </w:p>
        </w:tc>
        <w:tc>
          <w:tcPr>
            <w:tcW w:w="637" w:type="pct"/>
            <w:tcBorders>
              <w:top w:val="nil"/>
              <w:left w:val="nil"/>
              <w:bottom w:val="single" w:sz="4" w:space="0" w:color="auto"/>
              <w:right w:val="single" w:sz="4" w:space="0" w:color="auto"/>
            </w:tcBorders>
            <w:shd w:val="clear" w:color="auto" w:fill="auto"/>
            <w:noWrap/>
            <w:vAlign w:val="bottom"/>
            <w:hideMark/>
          </w:tcPr>
          <w:p w:rsidR="00402C3A" w:rsidRPr="004A4B47" w:rsidRDefault="00542BA9" w:rsidP="003C04FF">
            <w:pPr>
              <w:jc w:val="right"/>
              <w:rPr>
                <w:rFonts w:cs="Arial"/>
                <w:color w:val="000000"/>
                <w:sz w:val="20"/>
                <w:szCs w:val="20"/>
              </w:rPr>
            </w:pPr>
            <w:r w:rsidRPr="004A4B47">
              <w:rPr>
                <w:rFonts w:cs="Arial"/>
                <w:color w:val="000000"/>
                <w:sz w:val="20"/>
                <w:szCs w:val="20"/>
              </w:rPr>
              <w:t>$78,000</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402C3A" w:rsidP="003C04FF">
            <w:pPr>
              <w:rPr>
                <w:rFonts w:cs="Arial"/>
                <w:color w:val="000000"/>
                <w:sz w:val="20"/>
                <w:szCs w:val="20"/>
              </w:rPr>
            </w:pPr>
            <w:r w:rsidRPr="004A4B47">
              <w:rPr>
                <w:rFonts w:cs="Arial"/>
                <w:color w:val="000000"/>
                <w:sz w:val="20"/>
                <w:szCs w:val="20"/>
              </w:rPr>
              <w:t>FTTP</w:t>
            </w:r>
          </w:p>
        </w:tc>
      </w:tr>
      <w:tr w:rsidR="00402C3A" w:rsidRPr="003C04FF" w:rsidTr="00402C3A">
        <w:trPr>
          <w:trHeight w:val="480"/>
        </w:trPr>
        <w:tc>
          <w:tcPr>
            <w:tcW w:w="1430" w:type="pct"/>
            <w:tcBorders>
              <w:top w:val="nil"/>
              <w:left w:val="single" w:sz="4" w:space="0" w:color="auto"/>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Greenville, Town of</w:t>
            </w:r>
          </w:p>
        </w:tc>
        <w:tc>
          <w:tcPr>
            <w:tcW w:w="1151"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FairPoint</w:t>
            </w:r>
          </w:p>
        </w:tc>
        <w:tc>
          <w:tcPr>
            <w:tcW w:w="674"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 xml:space="preserve">                  45</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jc w:val="right"/>
              <w:rPr>
                <w:rFonts w:cs="Arial"/>
                <w:color w:val="000000"/>
                <w:sz w:val="20"/>
                <w:szCs w:val="20"/>
              </w:rPr>
            </w:pPr>
            <w:r w:rsidRPr="004A4B47">
              <w:rPr>
                <w:rFonts w:cs="Arial"/>
                <w:color w:val="000000"/>
                <w:sz w:val="20"/>
                <w:szCs w:val="20"/>
              </w:rPr>
              <w:t>$50,000</w:t>
            </w:r>
          </w:p>
        </w:tc>
        <w:tc>
          <w:tcPr>
            <w:tcW w:w="637" w:type="pct"/>
            <w:tcBorders>
              <w:top w:val="nil"/>
              <w:left w:val="nil"/>
              <w:bottom w:val="single" w:sz="4" w:space="0" w:color="auto"/>
              <w:right w:val="single" w:sz="4" w:space="0" w:color="auto"/>
            </w:tcBorders>
            <w:shd w:val="clear" w:color="auto" w:fill="auto"/>
            <w:noWrap/>
            <w:vAlign w:val="bottom"/>
            <w:hideMark/>
          </w:tcPr>
          <w:p w:rsidR="00225340" w:rsidRPr="004A4B47" w:rsidRDefault="00225340" w:rsidP="00225340">
            <w:pPr>
              <w:jc w:val="right"/>
              <w:rPr>
                <w:rFonts w:cs="Arial"/>
                <w:color w:val="000000"/>
                <w:sz w:val="20"/>
                <w:szCs w:val="20"/>
              </w:rPr>
            </w:pPr>
            <w:r w:rsidRPr="004A4B47">
              <w:rPr>
                <w:rFonts w:cs="Arial"/>
                <w:color w:val="000000"/>
                <w:sz w:val="20"/>
                <w:szCs w:val="20"/>
              </w:rPr>
              <w:t>$22,500</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DSL</w:t>
            </w:r>
          </w:p>
        </w:tc>
      </w:tr>
      <w:tr w:rsidR="00402C3A" w:rsidRPr="003C04FF" w:rsidTr="00402C3A">
        <w:trPr>
          <w:trHeight w:val="510"/>
        </w:trPr>
        <w:tc>
          <w:tcPr>
            <w:tcW w:w="1430" w:type="pct"/>
            <w:tcBorders>
              <w:top w:val="nil"/>
              <w:left w:val="single" w:sz="4" w:space="0" w:color="auto"/>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Islesford, Town of Cranberry Isles</w:t>
            </w:r>
          </w:p>
        </w:tc>
        <w:tc>
          <w:tcPr>
            <w:tcW w:w="1151"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Axiom Technologies</w:t>
            </w:r>
          </w:p>
        </w:tc>
        <w:tc>
          <w:tcPr>
            <w:tcW w:w="674"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 xml:space="preserve">                  140</w:t>
            </w:r>
            <w:r w:rsidR="00402C3A" w:rsidRPr="004A4B47">
              <w:rPr>
                <w:rFonts w:cs="Arial"/>
                <w:color w:val="00000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jc w:val="right"/>
              <w:rPr>
                <w:rFonts w:cs="Arial"/>
                <w:color w:val="000000"/>
                <w:sz w:val="20"/>
                <w:szCs w:val="20"/>
              </w:rPr>
            </w:pPr>
            <w:r w:rsidRPr="004A4B47">
              <w:rPr>
                <w:rFonts w:cs="Arial"/>
                <w:color w:val="000000"/>
                <w:sz w:val="20"/>
                <w:szCs w:val="20"/>
              </w:rPr>
              <w:t>$752,240</w:t>
            </w:r>
          </w:p>
        </w:tc>
        <w:tc>
          <w:tcPr>
            <w:tcW w:w="637"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jc w:val="right"/>
              <w:rPr>
                <w:rFonts w:cs="Arial"/>
                <w:color w:val="000000"/>
                <w:sz w:val="20"/>
                <w:szCs w:val="20"/>
              </w:rPr>
            </w:pPr>
            <w:r w:rsidRPr="004A4B47">
              <w:rPr>
                <w:rFonts w:cs="Arial"/>
                <w:color w:val="000000"/>
                <w:sz w:val="20"/>
                <w:szCs w:val="20"/>
              </w:rPr>
              <w:t>$69,066</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402C3A" w:rsidP="003C04FF">
            <w:pPr>
              <w:rPr>
                <w:rFonts w:cs="Arial"/>
                <w:color w:val="000000"/>
                <w:sz w:val="20"/>
                <w:szCs w:val="20"/>
              </w:rPr>
            </w:pPr>
            <w:r w:rsidRPr="004A4B47">
              <w:rPr>
                <w:rFonts w:cs="Arial"/>
                <w:color w:val="000000"/>
                <w:sz w:val="20"/>
                <w:szCs w:val="20"/>
              </w:rPr>
              <w:t>FTTP</w:t>
            </w:r>
          </w:p>
        </w:tc>
      </w:tr>
      <w:tr w:rsidR="00402C3A" w:rsidRPr="003C04FF" w:rsidTr="00402C3A">
        <w:trPr>
          <w:trHeight w:val="765"/>
        </w:trPr>
        <w:tc>
          <w:tcPr>
            <w:tcW w:w="1430" w:type="pct"/>
            <w:tcBorders>
              <w:top w:val="nil"/>
              <w:left w:val="single" w:sz="4" w:space="0" w:color="auto"/>
              <w:bottom w:val="single" w:sz="4" w:space="0" w:color="auto"/>
              <w:right w:val="single" w:sz="4" w:space="0" w:color="auto"/>
            </w:tcBorders>
            <w:shd w:val="clear" w:color="auto" w:fill="auto"/>
            <w:vAlign w:val="bottom"/>
            <w:hideMark/>
          </w:tcPr>
          <w:p w:rsidR="00402C3A" w:rsidRPr="004A4B47" w:rsidRDefault="00225340" w:rsidP="003C04FF">
            <w:pPr>
              <w:rPr>
                <w:rFonts w:cs="Arial"/>
                <w:color w:val="000000"/>
                <w:sz w:val="20"/>
                <w:szCs w:val="20"/>
              </w:rPr>
            </w:pPr>
            <w:r w:rsidRPr="004A4B47">
              <w:rPr>
                <w:rFonts w:cs="Arial"/>
                <w:color w:val="000000"/>
                <w:sz w:val="20"/>
                <w:szCs w:val="20"/>
              </w:rPr>
              <w:t>Madawaska, Town of</w:t>
            </w:r>
          </w:p>
        </w:tc>
        <w:tc>
          <w:tcPr>
            <w:tcW w:w="1151"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Charter Communications</w:t>
            </w:r>
          </w:p>
        </w:tc>
        <w:tc>
          <w:tcPr>
            <w:tcW w:w="674"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 xml:space="preserve">                  15</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jc w:val="right"/>
              <w:rPr>
                <w:rFonts w:cs="Arial"/>
                <w:color w:val="000000"/>
                <w:sz w:val="20"/>
                <w:szCs w:val="20"/>
              </w:rPr>
            </w:pPr>
            <w:r w:rsidRPr="004A4B47">
              <w:rPr>
                <w:rFonts w:cs="Arial"/>
                <w:color w:val="000000"/>
                <w:sz w:val="20"/>
                <w:szCs w:val="20"/>
              </w:rPr>
              <w:t>$69,974</w:t>
            </w:r>
          </w:p>
        </w:tc>
        <w:tc>
          <w:tcPr>
            <w:tcW w:w="637"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jc w:val="right"/>
              <w:rPr>
                <w:rFonts w:cs="Arial"/>
                <w:color w:val="000000"/>
                <w:sz w:val="20"/>
                <w:szCs w:val="20"/>
              </w:rPr>
            </w:pPr>
            <w:r w:rsidRPr="004A4B47">
              <w:rPr>
                <w:rFonts w:cs="Arial"/>
                <w:color w:val="000000"/>
                <w:sz w:val="20"/>
                <w:szCs w:val="20"/>
              </w:rPr>
              <w:t>$32,621</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Fiber/Cable</w:t>
            </w:r>
          </w:p>
        </w:tc>
      </w:tr>
      <w:tr w:rsidR="00402C3A" w:rsidRPr="003C04FF" w:rsidTr="00402C3A">
        <w:trPr>
          <w:trHeight w:val="255"/>
        </w:trPr>
        <w:tc>
          <w:tcPr>
            <w:tcW w:w="1430" w:type="pct"/>
            <w:tcBorders>
              <w:top w:val="nil"/>
              <w:left w:val="single" w:sz="4" w:space="0" w:color="auto"/>
              <w:bottom w:val="single" w:sz="4" w:space="0" w:color="auto"/>
              <w:right w:val="single" w:sz="4" w:space="0" w:color="auto"/>
            </w:tcBorders>
            <w:shd w:val="clear" w:color="auto" w:fill="auto"/>
            <w:vAlign w:val="bottom"/>
            <w:hideMark/>
          </w:tcPr>
          <w:p w:rsidR="00402C3A" w:rsidRPr="004A4B47" w:rsidRDefault="00225340" w:rsidP="003C04FF">
            <w:pPr>
              <w:rPr>
                <w:rFonts w:cs="Arial"/>
                <w:color w:val="000000"/>
                <w:sz w:val="20"/>
                <w:szCs w:val="20"/>
              </w:rPr>
            </w:pPr>
            <w:r w:rsidRPr="004A4B47">
              <w:rPr>
                <w:rFonts w:cs="Arial"/>
                <w:color w:val="000000"/>
                <w:sz w:val="20"/>
                <w:szCs w:val="20"/>
              </w:rPr>
              <w:t>Maple Grove (Presque Isle)</w:t>
            </w:r>
          </w:p>
        </w:tc>
        <w:tc>
          <w:tcPr>
            <w:tcW w:w="1151"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Pioneer Broadband</w:t>
            </w:r>
          </w:p>
        </w:tc>
        <w:tc>
          <w:tcPr>
            <w:tcW w:w="674"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rPr>
                <w:rFonts w:cs="Arial"/>
                <w:color w:val="000000"/>
                <w:sz w:val="20"/>
                <w:szCs w:val="20"/>
              </w:rPr>
            </w:pPr>
            <w:r w:rsidRPr="004A4B47">
              <w:rPr>
                <w:rFonts w:cs="Arial"/>
                <w:color w:val="000000"/>
                <w:sz w:val="20"/>
                <w:szCs w:val="20"/>
              </w:rPr>
              <w:t xml:space="preserve">                  34</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jc w:val="right"/>
              <w:rPr>
                <w:rFonts w:cs="Arial"/>
                <w:color w:val="000000"/>
                <w:sz w:val="20"/>
                <w:szCs w:val="20"/>
              </w:rPr>
            </w:pPr>
            <w:r w:rsidRPr="004A4B47">
              <w:rPr>
                <w:rFonts w:cs="Arial"/>
                <w:color w:val="000000"/>
                <w:sz w:val="20"/>
                <w:szCs w:val="20"/>
              </w:rPr>
              <w:t>$104,824</w:t>
            </w:r>
          </w:p>
        </w:tc>
        <w:tc>
          <w:tcPr>
            <w:tcW w:w="637" w:type="pct"/>
            <w:tcBorders>
              <w:top w:val="nil"/>
              <w:left w:val="nil"/>
              <w:bottom w:val="single" w:sz="4" w:space="0" w:color="auto"/>
              <w:right w:val="single" w:sz="4" w:space="0" w:color="auto"/>
            </w:tcBorders>
            <w:shd w:val="clear" w:color="auto" w:fill="auto"/>
            <w:noWrap/>
            <w:vAlign w:val="bottom"/>
            <w:hideMark/>
          </w:tcPr>
          <w:p w:rsidR="00402C3A" w:rsidRPr="004A4B47" w:rsidRDefault="00225340" w:rsidP="003C04FF">
            <w:pPr>
              <w:jc w:val="right"/>
              <w:rPr>
                <w:rFonts w:cs="Arial"/>
                <w:color w:val="000000"/>
                <w:sz w:val="20"/>
                <w:szCs w:val="20"/>
              </w:rPr>
            </w:pPr>
            <w:r w:rsidRPr="004A4B47">
              <w:rPr>
                <w:rFonts w:cs="Arial"/>
                <w:color w:val="000000"/>
                <w:sz w:val="20"/>
                <w:szCs w:val="20"/>
              </w:rPr>
              <w:t>$</w:t>
            </w:r>
            <w:r w:rsidR="00381244" w:rsidRPr="004A4B47">
              <w:rPr>
                <w:rFonts w:cs="Arial"/>
                <w:color w:val="000000"/>
                <w:sz w:val="20"/>
                <w:szCs w:val="20"/>
              </w:rPr>
              <w:t>59,824</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rPr>
                <w:rFonts w:cs="Arial"/>
                <w:color w:val="000000"/>
                <w:sz w:val="20"/>
                <w:szCs w:val="20"/>
              </w:rPr>
            </w:pPr>
            <w:r w:rsidRPr="004A4B47">
              <w:rPr>
                <w:rFonts w:cs="Arial"/>
                <w:color w:val="000000"/>
                <w:sz w:val="20"/>
                <w:szCs w:val="20"/>
              </w:rPr>
              <w:t>Fiber</w:t>
            </w:r>
          </w:p>
        </w:tc>
      </w:tr>
      <w:tr w:rsidR="00402C3A" w:rsidRPr="003C04FF" w:rsidTr="00402C3A">
        <w:trPr>
          <w:trHeight w:val="540"/>
        </w:trPr>
        <w:tc>
          <w:tcPr>
            <w:tcW w:w="1430" w:type="pct"/>
            <w:tcBorders>
              <w:top w:val="nil"/>
              <w:left w:val="single" w:sz="4" w:space="0" w:color="auto"/>
              <w:bottom w:val="single" w:sz="4" w:space="0" w:color="auto"/>
              <w:right w:val="single" w:sz="4" w:space="0" w:color="auto"/>
            </w:tcBorders>
            <w:shd w:val="clear" w:color="auto" w:fill="auto"/>
            <w:vAlign w:val="bottom"/>
            <w:hideMark/>
          </w:tcPr>
          <w:p w:rsidR="00402C3A" w:rsidRPr="004A4B47" w:rsidRDefault="00381244" w:rsidP="003C04FF">
            <w:pPr>
              <w:rPr>
                <w:rFonts w:cs="Arial"/>
                <w:color w:val="000000"/>
                <w:sz w:val="20"/>
                <w:szCs w:val="20"/>
              </w:rPr>
            </w:pPr>
            <w:r w:rsidRPr="004A4B47">
              <w:rPr>
                <w:rFonts w:cs="Arial"/>
                <w:color w:val="000000"/>
                <w:sz w:val="20"/>
                <w:szCs w:val="20"/>
              </w:rPr>
              <w:t>Mount Desert, Town of</w:t>
            </w:r>
          </w:p>
        </w:tc>
        <w:tc>
          <w:tcPr>
            <w:tcW w:w="1151"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rPr>
                <w:rFonts w:cs="Arial"/>
                <w:color w:val="000000"/>
                <w:sz w:val="20"/>
                <w:szCs w:val="20"/>
              </w:rPr>
            </w:pPr>
            <w:r w:rsidRPr="004A4B47">
              <w:rPr>
                <w:rFonts w:cs="Arial"/>
                <w:color w:val="000000"/>
                <w:sz w:val="20"/>
                <w:szCs w:val="20"/>
              </w:rPr>
              <w:t>Charter Communications</w:t>
            </w:r>
          </w:p>
        </w:tc>
        <w:tc>
          <w:tcPr>
            <w:tcW w:w="674"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rPr>
                <w:rFonts w:cs="Arial"/>
                <w:color w:val="000000"/>
                <w:sz w:val="20"/>
                <w:szCs w:val="20"/>
              </w:rPr>
            </w:pPr>
            <w:r w:rsidRPr="004A4B47">
              <w:rPr>
                <w:rFonts w:cs="Arial"/>
                <w:color w:val="000000"/>
                <w:sz w:val="20"/>
                <w:szCs w:val="20"/>
              </w:rPr>
              <w:t xml:space="preserve">                  325</w:t>
            </w:r>
            <w:r w:rsidR="00402C3A" w:rsidRPr="004A4B47">
              <w:rPr>
                <w:rFonts w:cs="Arial"/>
                <w:color w:val="00000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jc w:val="right"/>
              <w:rPr>
                <w:rFonts w:cs="Arial"/>
                <w:color w:val="000000"/>
                <w:sz w:val="20"/>
                <w:szCs w:val="20"/>
              </w:rPr>
            </w:pPr>
            <w:r w:rsidRPr="004A4B47">
              <w:rPr>
                <w:rFonts w:cs="Arial"/>
                <w:color w:val="000000"/>
                <w:sz w:val="20"/>
                <w:szCs w:val="20"/>
              </w:rPr>
              <w:t>$774,876</w:t>
            </w:r>
          </w:p>
        </w:tc>
        <w:tc>
          <w:tcPr>
            <w:tcW w:w="637"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jc w:val="right"/>
              <w:rPr>
                <w:rFonts w:cs="Arial"/>
                <w:color w:val="000000"/>
                <w:sz w:val="20"/>
                <w:szCs w:val="20"/>
              </w:rPr>
            </w:pPr>
            <w:r w:rsidRPr="004A4B47">
              <w:rPr>
                <w:rFonts w:cs="Arial"/>
                <w:color w:val="000000"/>
                <w:sz w:val="20"/>
                <w:szCs w:val="20"/>
              </w:rPr>
              <w:t>$100,000</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402C3A" w:rsidP="003C04FF">
            <w:pPr>
              <w:rPr>
                <w:rFonts w:cs="Arial"/>
                <w:color w:val="000000"/>
                <w:sz w:val="20"/>
                <w:szCs w:val="20"/>
              </w:rPr>
            </w:pPr>
            <w:r w:rsidRPr="004A4B47">
              <w:rPr>
                <w:rFonts w:cs="Arial"/>
                <w:color w:val="000000"/>
                <w:sz w:val="20"/>
                <w:szCs w:val="20"/>
              </w:rPr>
              <w:t>FTTP</w:t>
            </w:r>
          </w:p>
        </w:tc>
      </w:tr>
      <w:tr w:rsidR="00402C3A" w:rsidRPr="003C04FF" w:rsidTr="00402C3A">
        <w:trPr>
          <w:trHeight w:val="510"/>
        </w:trPr>
        <w:tc>
          <w:tcPr>
            <w:tcW w:w="1430" w:type="pct"/>
            <w:tcBorders>
              <w:top w:val="nil"/>
              <w:left w:val="single" w:sz="4" w:space="0" w:color="auto"/>
              <w:bottom w:val="single" w:sz="4" w:space="0" w:color="auto"/>
              <w:right w:val="single" w:sz="4" w:space="0" w:color="auto"/>
            </w:tcBorders>
            <w:shd w:val="clear" w:color="auto" w:fill="auto"/>
            <w:vAlign w:val="bottom"/>
            <w:hideMark/>
          </w:tcPr>
          <w:p w:rsidR="00402C3A" w:rsidRPr="004A4B47" w:rsidRDefault="00381244" w:rsidP="003C04FF">
            <w:pPr>
              <w:rPr>
                <w:rFonts w:cs="Arial"/>
                <w:color w:val="000000"/>
                <w:sz w:val="20"/>
                <w:szCs w:val="20"/>
              </w:rPr>
            </w:pPr>
            <w:r w:rsidRPr="004A4B47">
              <w:rPr>
                <w:rFonts w:cs="Arial"/>
                <w:color w:val="000000"/>
                <w:sz w:val="20"/>
                <w:szCs w:val="20"/>
              </w:rPr>
              <w:t>Waldoboro, Town of</w:t>
            </w:r>
          </w:p>
        </w:tc>
        <w:tc>
          <w:tcPr>
            <w:tcW w:w="1151" w:type="pct"/>
            <w:tcBorders>
              <w:top w:val="nil"/>
              <w:left w:val="nil"/>
              <w:bottom w:val="single" w:sz="4" w:space="0" w:color="auto"/>
              <w:right w:val="single" w:sz="4" w:space="0" w:color="auto"/>
            </w:tcBorders>
            <w:shd w:val="clear" w:color="auto" w:fill="auto"/>
            <w:vAlign w:val="bottom"/>
            <w:hideMark/>
          </w:tcPr>
          <w:p w:rsidR="00402C3A" w:rsidRPr="004A4B47" w:rsidRDefault="00402C3A" w:rsidP="003C04FF">
            <w:pPr>
              <w:rPr>
                <w:rFonts w:cs="Arial"/>
                <w:color w:val="000000"/>
                <w:sz w:val="20"/>
                <w:szCs w:val="20"/>
              </w:rPr>
            </w:pPr>
            <w:r w:rsidRPr="004A4B47">
              <w:rPr>
                <w:rFonts w:cs="Arial"/>
                <w:color w:val="000000"/>
                <w:sz w:val="20"/>
                <w:szCs w:val="20"/>
              </w:rPr>
              <w:t> </w:t>
            </w:r>
            <w:r w:rsidR="00381244" w:rsidRPr="004A4B47">
              <w:rPr>
                <w:rFonts w:cs="Arial"/>
                <w:color w:val="000000"/>
                <w:sz w:val="20"/>
                <w:szCs w:val="20"/>
              </w:rPr>
              <w:t>Lincolnville Communications</w:t>
            </w:r>
          </w:p>
        </w:tc>
        <w:tc>
          <w:tcPr>
            <w:tcW w:w="674"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81244">
            <w:pPr>
              <w:rPr>
                <w:rFonts w:cs="Arial"/>
                <w:color w:val="000000"/>
                <w:sz w:val="20"/>
                <w:szCs w:val="20"/>
              </w:rPr>
            </w:pPr>
            <w:r w:rsidRPr="004A4B47">
              <w:rPr>
                <w:rFonts w:cs="Arial"/>
                <w:color w:val="000000"/>
                <w:sz w:val="20"/>
                <w:szCs w:val="20"/>
              </w:rPr>
              <w:t>34</w:t>
            </w:r>
            <w:r w:rsidR="00402C3A" w:rsidRPr="004A4B47">
              <w:rPr>
                <w:rFonts w:cs="Arial"/>
                <w:color w:val="00000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jc w:val="right"/>
              <w:rPr>
                <w:rFonts w:cs="Arial"/>
                <w:color w:val="000000"/>
                <w:sz w:val="20"/>
                <w:szCs w:val="20"/>
              </w:rPr>
            </w:pPr>
            <w:r w:rsidRPr="004A4B47">
              <w:rPr>
                <w:rFonts w:cs="Arial"/>
                <w:color w:val="000000"/>
                <w:sz w:val="20"/>
                <w:szCs w:val="20"/>
              </w:rPr>
              <w:t>$67,000</w:t>
            </w:r>
          </w:p>
        </w:tc>
        <w:tc>
          <w:tcPr>
            <w:tcW w:w="637"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jc w:val="right"/>
              <w:rPr>
                <w:rFonts w:cs="Arial"/>
                <w:color w:val="000000"/>
                <w:sz w:val="20"/>
                <w:szCs w:val="20"/>
              </w:rPr>
            </w:pPr>
            <w:r w:rsidRPr="004A4B47">
              <w:rPr>
                <w:rFonts w:cs="Arial"/>
                <w:color w:val="000000"/>
                <w:sz w:val="20"/>
                <w:szCs w:val="20"/>
              </w:rPr>
              <w:t>$36,850</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402C3A" w:rsidP="003C04FF">
            <w:pPr>
              <w:rPr>
                <w:rFonts w:cs="Arial"/>
                <w:color w:val="000000"/>
                <w:sz w:val="20"/>
                <w:szCs w:val="20"/>
              </w:rPr>
            </w:pPr>
            <w:r w:rsidRPr="004A4B47">
              <w:rPr>
                <w:rFonts w:cs="Arial"/>
                <w:color w:val="000000"/>
                <w:sz w:val="20"/>
                <w:szCs w:val="20"/>
              </w:rPr>
              <w:t>FTTP</w:t>
            </w:r>
          </w:p>
        </w:tc>
      </w:tr>
      <w:tr w:rsidR="00402C3A" w:rsidRPr="003C04FF" w:rsidTr="00402C3A">
        <w:trPr>
          <w:trHeight w:val="255"/>
        </w:trPr>
        <w:tc>
          <w:tcPr>
            <w:tcW w:w="1430" w:type="pct"/>
            <w:tcBorders>
              <w:top w:val="nil"/>
              <w:left w:val="single" w:sz="4" w:space="0" w:color="auto"/>
              <w:bottom w:val="single" w:sz="4" w:space="0" w:color="auto"/>
              <w:right w:val="single" w:sz="4" w:space="0" w:color="auto"/>
            </w:tcBorders>
            <w:shd w:val="clear" w:color="auto" w:fill="auto"/>
            <w:noWrap/>
            <w:vAlign w:val="bottom"/>
            <w:hideMark/>
          </w:tcPr>
          <w:p w:rsidR="00402C3A" w:rsidRPr="004A4B47" w:rsidRDefault="00402C3A" w:rsidP="003C04FF">
            <w:pPr>
              <w:jc w:val="right"/>
              <w:rPr>
                <w:rFonts w:cs="Arial"/>
                <w:b/>
                <w:color w:val="000000"/>
                <w:sz w:val="20"/>
                <w:szCs w:val="20"/>
              </w:rPr>
            </w:pPr>
            <w:r w:rsidRPr="004A4B47">
              <w:rPr>
                <w:rFonts w:cs="Arial"/>
                <w:b/>
                <w:color w:val="000000"/>
                <w:sz w:val="20"/>
                <w:szCs w:val="20"/>
              </w:rPr>
              <w:t>Totals</w:t>
            </w:r>
          </w:p>
        </w:tc>
        <w:tc>
          <w:tcPr>
            <w:tcW w:w="1151" w:type="pct"/>
            <w:tcBorders>
              <w:top w:val="nil"/>
              <w:left w:val="nil"/>
              <w:bottom w:val="single" w:sz="4" w:space="0" w:color="auto"/>
              <w:right w:val="single" w:sz="4" w:space="0" w:color="auto"/>
            </w:tcBorders>
            <w:shd w:val="clear" w:color="auto" w:fill="auto"/>
            <w:noWrap/>
            <w:vAlign w:val="bottom"/>
            <w:hideMark/>
          </w:tcPr>
          <w:p w:rsidR="00402C3A" w:rsidRPr="004A4B47" w:rsidRDefault="00402C3A" w:rsidP="003C04FF">
            <w:pPr>
              <w:jc w:val="right"/>
              <w:rPr>
                <w:rFonts w:cs="Arial"/>
                <w:b/>
                <w:color w:val="000000"/>
                <w:sz w:val="20"/>
                <w:szCs w:val="20"/>
              </w:rPr>
            </w:pPr>
            <w:r w:rsidRPr="004A4B47">
              <w:rPr>
                <w:rFonts w:cs="Arial"/>
                <w:b/>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rPr>
                <w:rFonts w:cs="Arial"/>
                <w:b/>
                <w:color w:val="000000"/>
                <w:sz w:val="20"/>
                <w:szCs w:val="20"/>
              </w:rPr>
            </w:pPr>
            <w:r w:rsidRPr="004A4B47">
              <w:rPr>
                <w:rFonts w:cs="Arial"/>
                <w:b/>
                <w:color w:val="000000"/>
                <w:sz w:val="20"/>
                <w:szCs w:val="20"/>
              </w:rPr>
              <w:t xml:space="preserve">699   </w:t>
            </w:r>
          </w:p>
        </w:tc>
        <w:tc>
          <w:tcPr>
            <w:tcW w:w="737"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rPr>
                <w:rFonts w:cs="Arial"/>
                <w:b/>
                <w:color w:val="000000"/>
                <w:sz w:val="20"/>
                <w:szCs w:val="20"/>
              </w:rPr>
            </w:pPr>
            <w:r w:rsidRPr="004A4B47">
              <w:rPr>
                <w:rFonts w:cs="Arial"/>
                <w:b/>
                <w:color w:val="000000"/>
                <w:sz w:val="20"/>
                <w:szCs w:val="20"/>
              </w:rPr>
              <w:t xml:space="preserve"> $</w:t>
            </w:r>
            <w:r w:rsidR="00402C3A" w:rsidRPr="004A4B47">
              <w:rPr>
                <w:rFonts w:cs="Arial"/>
                <w:b/>
                <w:color w:val="000000"/>
                <w:sz w:val="20"/>
                <w:szCs w:val="20"/>
              </w:rPr>
              <w:t xml:space="preserve"> </w:t>
            </w:r>
            <w:r w:rsidRPr="004A4B47">
              <w:rPr>
                <w:rFonts w:cs="Arial"/>
                <w:b/>
                <w:color w:val="000000"/>
                <w:sz w:val="20"/>
                <w:szCs w:val="20"/>
              </w:rPr>
              <w:t>2,159,397</w:t>
            </w:r>
          </w:p>
        </w:tc>
        <w:tc>
          <w:tcPr>
            <w:tcW w:w="637" w:type="pct"/>
            <w:tcBorders>
              <w:top w:val="nil"/>
              <w:left w:val="nil"/>
              <w:bottom w:val="single" w:sz="4" w:space="0" w:color="auto"/>
              <w:right w:val="single" w:sz="4" w:space="0" w:color="auto"/>
            </w:tcBorders>
            <w:shd w:val="clear" w:color="auto" w:fill="auto"/>
            <w:noWrap/>
            <w:vAlign w:val="bottom"/>
            <w:hideMark/>
          </w:tcPr>
          <w:p w:rsidR="00402C3A" w:rsidRPr="004A4B47" w:rsidRDefault="00381244" w:rsidP="003C04FF">
            <w:pPr>
              <w:rPr>
                <w:rFonts w:cs="Arial"/>
                <w:b/>
                <w:color w:val="000000"/>
                <w:sz w:val="20"/>
                <w:szCs w:val="20"/>
              </w:rPr>
            </w:pPr>
            <w:r w:rsidRPr="004A4B47">
              <w:rPr>
                <w:rFonts w:cs="Arial"/>
                <w:b/>
                <w:color w:val="000000"/>
                <w:sz w:val="20"/>
                <w:szCs w:val="20"/>
              </w:rPr>
              <w:t xml:space="preserve"> $</w:t>
            </w:r>
            <w:r w:rsidR="00402C3A" w:rsidRPr="004A4B47">
              <w:rPr>
                <w:rFonts w:cs="Arial"/>
                <w:b/>
                <w:color w:val="000000"/>
                <w:sz w:val="20"/>
                <w:szCs w:val="20"/>
              </w:rPr>
              <w:t xml:space="preserve"> </w:t>
            </w:r>
            <w:r w:rsidR="00DE5F72" w:rsidRPr="004A4B47">
              <w:rPr>
                <w:rFonts w:cs="Arial"/>
                <w:b/>
                <w:color w:val="000000"/>
                <w:sz w:val="20"/>
                <w:szCs w:val="20"/>
              </w:rPr>
              <w:t>479,812</w:t>
            </w:r>
          </w:p>
        </w:tc>
        <w:tc>
          <w:tcPr>
            <w:tcW w:w="371" w:type="pct"/>
            <w:tcBorders>
              <w:top w:val="nil"/>
              <w:left w:val="nil"/>
              <w:bottom w:val="single" w:sz="4" w:space="0" w:color="auto"/>
              <w:right w:val="single" w:sz="4" w:space="0" w:color="auto"/>
            </w:tcBorders>
            <w:shd w:val="clear" w:color="auto" w:fill="auto"/>
            <w:noWrap/>
            <w:vAlign w:val="bottom"/>
            <w:hideMark/>
          </w:tcPr>
          <w:p w:rsidR="00402C3A" w:rsidRPr="004A4B47" w:rsidRDefault="00402C3A" w:rsidP="003C04FF">
            <w:pPr>
              <w:rPr>
                <w:rFonts w:cs="Arial"/>
                <w:b/>
                <w:color w:val="000000"/>
                <w:sz w:val="20"/>
                <w:szCs w:val="20"/>
              </w:rPr>
            </w:pPr>
            <w:r w:rsidRPr="004A4B47">
              <w:rPr>
                <w:rFonts w:cs="Arial"/>
                <w:b/>
                <w:color w:val="000000"/>
                <w:sz w:val="20"/>
                <w:szCs w:val="20"/>
              </w:rPr>
              <w:t> </w:t>
            </w:r>
          </w:p>
        </w:tc>
      </w:tr>
    </w:tbl>
    <w:p w:rsidR="003C04FF" w:rsidRPr="003B50BC" w:rsidRDefault="003C04FF" w:rsidP="009B665D">
      <w:pPr>
        <w:ind w:firstLine="360"/>
        <w:rPr>
          <w:rFonts w:cs="Arial"/>
        </w:rPr>
      </w:pPr>
    </w:p>
    <w:p w:rsidR="009F23C1" w:rsidRDefault="009F23C1" w:rsidP="009F23C1">
      <w:pPr>
        <w:pStyle w:val="InsideAddress"/>
        <w:ind w:firstLine="720"/>
        <w:jc w:val="center"/>
        <w:rPr>
          <w:rFonts w:cs="Arial"/>
          <w:color w:val="000000"/>
          <w:sz w:val="24"/>
          <w:szCs w:val="24"/>
        </w:rPr>
      </w:pPr>
    </w:p>
    <w:p w:rsidR="00BD193C" w:rsidRDefault="003B50BC" w:rsidP="009F23C1">
      <w:pPr>
        <w:ind w:firstLine="360"/>
        <w:rPr>
          <w:rFonts w:cs="Arial"/>
        </w:rPr>
      </w:pPr>
      <w:r>
        <w:rPr>
          <w:rFonts w:cs="Arial"/>
        </w:rPr>
        <w:t xml:space="preserve">The </w:t>
      </w:r>
      <w:r w:rsidR="009F23C1" w:rsidRPr="009F23C1">
        <w:rPr>
          <w:rFonts w:cs="Arial"/>
        </w:rPr>
        <w:t xml:space="preserve">Community Broadband Planning Grant Program launched its </w:t>
      </w:r>
      <w:r w:rsidR="00B265A6">
        <w:rPr>
          <w:rFonts w:cs="Arial"/>
        </w:rPr>
        <w:t>pilot round in 2016. The A</w:t>
      </w:r>
      <w:r w:rsidR="009F23C1" w:rsidRPr="009F23C1">
        <w:rPr>
          <w:rFonts w:cs="Arial"/>
        </w:rPr>
        <w:t xml:space="preserve">uthority provides funds for broadband planning grants to municipalities, groups of municipalities or nonprofit local or regional community organizations that are providing local or regional economic development programs to develop plans to expand the availability of broadband services in unserved and underserved areas. </w:t>
      </w:r>
      <w:r w:rsidR="00BD193C">
        <w:rPr>
          <w:rFonts w:cs="Arial"/>
        </w:rPr>
        <w:t>In 2017, a second round of grant funding totaling $159,600 was awarded to five entities, each with unique circumstances and proposals for assessing the desire and need for broadband within its environs.</w:t>
      </w:r>
    </w:p>
    <w:p w:rsidR="00BD193C" w:rsidRDefault="00BD193C" w:rsidP="009F23C1">
      <w:pPr>
        <w:ind w:firstLine="360"/>
        <w:rPr>
          <w:rFonts w:cs="Arial"/>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55222F" w:rsidRDefault="0055222F" w:rsidP="009F23C1">
      <w:pPr>
        <w:ind w:firstLine="360"/>
        <w:rPr>
          <w:rFonts w:cs="Arial"/>
          <w:color w:val="000000"/>
          <w:shd w:val="clear" w:color="auto" w:fill="FFFFFF"/>
        </w:rPr>
      </w:pPr>
    </w:p>
    <w:p w:rsidR="00804837" w:rsidRDefault="00BD193C" w:rsidP="009F23C1">
      <w:pPr>
        <w:ind w:firstLine="360"/>
        <w:rPr>
          <w:rFonts w:cs="Arial"/>
          <w:color w:val="000000"/>
          <w:shd w:val="clear" w:color="auto" w:fill="FFFFFF"/>
        </w:rPr>
      </w:pPr>
      <w:r>
        <w:rPr>
          <w:rFonts w:cs="Arial"/>
          <w:color w:val="000000"/>
          <w:shd w:val="clear" w:color="auto" w:fill="FFFFFF"/>
        </w:rPr>
        <w:t xml:space="preserve"> </w:t>
      </w:r>
    </w:p>
    <w:p w:rsidR="00B60C96" w:rsidRDefault="00B60C96" w:rsidP="009F23C1">
      <w:pPr>
        <w:ind w:firstLine="360"/>
        <w:rPr>
          <w:rFonts w:cs="Arial"/>
          <w:color w:val="000000"/>
          <w:shd w:val="clear" w:color="auto" w:fill="FFFFFF"/>
        </w:rPr>
      </w:pPr>
    </w:p>
    <w:p w:rsidR="00804837" w:rsidRPr="003B50BC" w:rsidRDefault="00804837" w:rsidP="009F23C1">
      <w:pPr>
        <w:ind w:firstLine="360"/>
        <w:rPr>
          <w:rFonts w:cs="Arial"/>
        </w:rPr>
      </w:pPr>
    </w:p>
    <w:p w:rsidR="009F23C1" w:rsidRPr="00804837" w:rsidRDefault="008E03B4" w:rsidP="009B665D">
      <w:pPr>
        <w:ind w:firstLine="360"/>
        <w:rPr>
          <w:rFonts w:cs="Arial"/>
          <w:b/>
        </w:rPr>
      </w:pPr>
      <w:r>
        <w:rPr>
          <w:rFonts w:cs="Arial"/>
          <w:b/>
        </w:rPr>
        <w:t>ConnectME Authority:  Second</w:t>
      </w:r>
      <w:r w:rsidR="00804837" w:rsidRPr="00804837">
        <w:rPr>
          <w:rFonts w:cs="Arial"/>
          <w:b/>
        </w:rPr>
        <w:t xml:space="preserve"> Round Broadband Community Planning </w:t>
      </w:r>
      <w:r w:rsidR="00804837">
        <w:rPr>
          <w:rFonts w:cs="Arial"/>
          <w:b/>
        </w:rPr>
        <w:t>Awards</w:t>
      </w:r>
    </w:p>
    <w:tbl>
      <w:tblPr>
        <w:tblW w:w="4442" w:type="pct"/>
        <w:jc w:val="center"/>
        <w:tblLook w:val="04A0" w:firstRow="1" w:lastRow="0" w:firstColumn="1" w:lastColumn="0" w:noHBand="0" w:noVBand="1"/>
      </w:tblPr>
      <w:tblGrid>
        <w:gridCol w:w="2404"/>
        <w:gridCol w:w="2635"/>
        <w:gridCol w:w="2728"/>
        <w:gridCol w:w="1051"/>
      </w:tblGrid>
      <w:tr w:rsidR="009F23C1" w:rsidRPr="00C76019" w:rsidTr="00A35522">
        <w:trPr>
          <w:trHeight w:val="538"/>
          <w:jc w:val="center"/>
        </w:trPr>
        <w:tc>
          <w:tcPr>
            <w:tcW w:w="1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F23C1" w:rsidRPr="00C76019" w:rsidRDefault="009F23C1" w:rsidP="00FE7898">
            <w:pPr>
              <w:jc w:val="center"/>
              <w:rPr>
                <w:rFonts w:cs="Arial"/>
                <w:b/>
                <w:bCs/>
                <w:color w:val="000000"/>
                <w:sz w:val="22"/>
                <w:szCs w:val="22"/>
              </w:rPr>
            </w:pPr>
            <w:r w:rsidRPr="00C76019">
              <w:rPr>
                <w:rFonts w:cs="Arial"/>
                <w:b/>
                <w:bCs/>
                <w:color w:val="000000"/>
                <w:sz w:val="22"/>
                <w:szCs w:val="22"/>
              </w:rPr>
              <w:t xml:space="preserve">Applicant </w:t>
            </w:r>
          </w:p>
        </w:tc>
        <w:tc>
          <w:tcPr>
            <w:tcW w:w="1501" w:type="pct"/>
            <w:tcBorders>
              <w:top w:val="single" w:sz="4" w:space="0" w:color="auto"/>
              <w:left w:val="nil"/>
              <w:bottom w:val="single" w:sz="4" w:space="0" w:color="auto"/>
              <w:right w:val="single" w:sz="4" w:space="0" w:color="auto"/>
            </w:tcBorders>
            <w:shd w:val="clear" w:color="auto" w:fill="auto"/>
            <w:vAlign w:val="bottom"/>
            <w:hideMark/>
          </w:tcPr>
          <w:p w:rsidR="009F23C1" w:rsidRPr="00C76019" w:rsidRDefault="009F23C1" w:rsidP="00FE7898">
            <w:pPr>
              <w:jc w:val="center"/>
              <w:rPr>
                <w:rFonts w:cs="Arial"/>
                <w:b/>
                <w:bCs/>
                <w:color w:val="000000"/>
                <w:sz w:val="22"/>
                <w:szCs w:val="22"/>
              </w:rPr>
            </w:pPr>
            <w:r w:rsidRPr="00C76019">
              <w:rPr>
                <w:rFonts w:cs="Arial"/>
                <w:b/>
                <w:bCs/>
                <w:color w:val="000000"/>
                <w:sz w:val="22"/>
                <w:szCs w:val="22"/>
              </w:rPr>
              <w:t>Community Partner or Eligible Partner</w:t>
            </w:r>
          </w:p>
        </w:tc>
        <w:tc>
          <w:tcPr>
            <w:tcW w:w="1553" w:type="pct"/>
            <w:tcBorders>
              <w:top w:val="single" w:sz="4" w:space="0" w:color="auto"/>
              <w:left w:val="nil"/>
              <w:bottom w:val="single" w:sz="4" w:space="0" w:color="auto"/>
              <w:right w:val="single" w:sz="4" w:space="0" w:color="auto"/>
            </w:tcBorders>
            <w:shd w:val="clear" w:color="auto" w:fill="auto"/>
            <w:vAlign w:val="bottom"/>
            <w:hideMark/>
          </w:tcPr>
          <w:p w:rsidR="009F23C1" w:rsidRPr="00C76019" w:rsidRDefault="009F23C1" w:rsidP="00FE7898">
            <w:pPr>
              <w:rPr>
                <w:rFonts w:cs="Arial"/>
                <w:b/>
                <w:bCs/>
                <w:color w:val="000000"/>
                <w:sz w:val="22"/>
                <w:szCs w:val="22"/>
              </w:rPr>
            </w:pPr>
            <w:r w:rsidRPr="00C76019">
              <w:rPr>
                <w:rFonts w:cs="Arial"/>
                <w:b/>
                <w:bCs/>
                <w:color w:val="000000"/>
                <w:sz w:val="22"/>
                <w:szCs w:val="22"/>
              </w:rPr>
              <w:t>Community(s)/Area Served</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9F23C1" w:rsidRPr="00C76019" w:rsidRDefault="009F23C1" w:rsidP="00FE7898">
            <w:pPr>
              <w:jc w:val="center"/>
              <w:rPr>
                <w:rFonts w:cs="Arial"/>
                <w:b/>
                <w:bCs/>
                <w:color w:val="000000"/>
                <w:sz w:val="22"/>
                <w:szCs w:val="22"/>
              </w:rPr>
            </w:pPr>
            <w:r w:rsidRPr="00C76019">
              <w:rPr>
                <w:rFonts w:cs="Arial"/>
                <w:b/>
                <w:bCs/>
                <w:color w:val="000000"/>
                <w:sz w:val="22"/>
                <w:szCs w:val="22"/>
              </w:rPr>
              <w:t>Project</w:t>
            </w:r>
          </w:p>
        </w:tc>
      </w:tr>
      <w:tr w:rsidR="009F23C1" w:rsidRPr="00C76019" w:rsidTr="00A35522">
        <w:trPr>
          <w:trHeight w:val="268"/>
          <w:jc w:val="center"/>
        </w:trPr>
        <w:tc>
          <w:tcPr>
            <w:tcW w:w="1370" w:type="pct"/>
            <w:tcBorders>
              <w:top w:val="nil"/>
              <w:left w:val="single" w:sz="4" w:space="0" w:color="auto"/>
              <w:bottom w:val="single" w:sz="4" w:space="0" w:color="auto"/>
              <w:right w:val="single" w:sz="4" w:space="0" w:color="auto"/>
            </w:tcBorders>
            <w:shd w:val="clear" w:color="auto" w:fill="auto"/>
            <w:vAlign w:val="bottom"/>
            <w:hideMark/>
          </w:tcPr>
          <w:p w:rsidR="009F23C1" w:rsidRPr="00A35522" w:rsidRDefault="009F23C1" w:rsidP="00FE7898">
            <w:pPr>
              <w:jc w:val="center"/>
              <w:rPr>
                <w:rFonts w:cs="Arial"/>
                <w:b/>
                <w:bCs/>
                <w:color w:val="000000"/>
                <w:sz w:val="20"/>
                <w:szCs w:val="20"/>
              </w:rPr>
            </w:pPr>
            <w:r w:rsidRPr="00A35522">
              <w:rPr>
                <w:rFonts w:cs="Arial"/>
                <w:b/>
                <w:bCs/>
                <w:color w:val="000000"/>
                <w:sz w:val="20"/>
                <w:szCs w:val="20"/>
              </w:rPr>
              <w:t> </w:t>
            </w:r>
          </w:p>
        </w:tc>
        <w:tc>
          <w:tcPr>
            <w:tcW w:w="1501" w:type="pct"/>
            <w:tcBorders>
              <w:top w:val="nil"/>
              <w:left w:val="nil"/>
              <w:bottom w:val="single" w:sz="4" w:space="0" w:color="auto"/>
              <w:right w:val="single" w:sz="4" w:space="0" w:color="auto"/>
            </w:tcBorders>
            <w:shd w:val="clear" w:color="auto" w:fill="auto"/>
            <w:vAlign w:val="bottom"/>
            <w:hideMark/>
          </w:tcPr>
          <w:p w:rsidR="009F23C1" w:rsidRPr="00A35522" w:rsidRDefault="009F23C1" w:rsidP="00FE7898">
            <w:pPr>
              <w:jc w:val="center"/>
              <w:rPr>
                <w:rFonts w:cs="Arial"/>
                <w:b/>
                <w:bCs/>
                <w:color w:val="000000"/>
                <w:sz w:val="20"/>
                <w:szCs w:val="20"/>
              </w:rPr>
            </w:pPr>
            <w:r w:rsidRPr="00A35522">
              <w:rPr>
                <w:rFonts w:cs="Arial"/>
                <w:b/>
                <w:bCs/>
                <w:color w:val="000000"/>
                <w:sz w:val="20"/>
                <w:szCs w:val="20"/>
              </w:rPr>
              <w:t> </w:t>
            </w:r>
          </w:p>
        </w:tc>
        <w:tc>
          <w:tcPr>
            <w:tcW w:w="1553" w:type="pct"/>
            <w:tcBorders>
              <w:top w:val="nil"/>
              <w:left w:val="nil"/>
              <w:bottom w:val="single" w:sz="4" w:space="0" w:color="auto"/>
              <w:right w:val="single" w:sz="4" w:space="0" w:color="auto"/>
            </w:tcBorders>
            <w:shd w:val="clear" w:color="auto" w:fill="auto"/>
            <w:vAlign w:val="bottom"/>
            <w:hideMark/>
          </w:tcPr>
          <w:p w:rsidR="009F23C1" w:rsidRPr="00A35522" w:rsidRDefault="009F23C1" w:rsidP="00FE7898">
            <w:pPr>
              <w:rPr>
                <w:rFonts w:cs="Arial"/>
                <w:b/>
                <w:bCs/>
                <w:color w:val="000000"/>
                <w:sz w:val="20"/>
                <w:szCs w:val="20"/>
              </w:rPr>
            </w:pPr>
            <w:r w:rsidRPr="00A35522">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bottom"/>
            <w:hideMark/>
          </w:tcPr>
          <w:p w:rsidR="009F23C1" w:rsidRPr="00A35522" w:rsidRDefault="009F23C1" w:rsidP="00FE7898">
            <w:pPr>
              <w:jc w:val="center"/>
              <w:rPr>
                <w:rFonts w:cs="Arial"/>
                <w:b/>
                <w:bCs/>
                <w:color w:val="000000"/>
                <w:sz w:val="20"/>
                <w:szCs w:val="20"/>
              </w:rPr>
            </w:pPr>
            <w:r w:rsidRPr="00A35522">
              <w:rPr>
                <w:rFonts w:cs="Arial"/>
                <w:b/>
                <w:bCs/>
                <w:color w:val="000000"/>
                <w:sz w:val="20"/>
                <w:szCs w:val="20"/>
              </w:rPr>
              <w:t> </w:t>
            </w:r>
          </w:p>
        </w:tc>
      </w:tr>
      <w:tr w:rsidR="009F23C1" w:rsidRPr="00C76019" w:rsidTr="00A35522">
        <w:trPr>
          <w:trHeight w:val="268"/>
          <w:jc w:val="center"/>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9F23C1" w:rsidRPr="00A35522" w:rsidRDefault="00FF758A" w:rsidP="00FE7898">
            <w:pPr>
              <w:rPr>
                <w:rFonts w:cs="Arial"/>
                <w:color w:val="000000"/>
                <w:sz w:val="20"/>
                <w:szCs w:val="20"/>
              </w:rPr>
            </w:pPr>
            <w:r>
              <w:rPr>
                <w:rFonts w:cs="Arial"/>
                <w:color w:val="000000"/>
                <w:sz w:val="20"/>
                <w:szCs w:val="20"/>
              </w:rPr>
              <w:t>Belfast</w:t>
            </w:r>
          </w:p>
        </w:tc>
        <w:tc>
          <w:tcPr>
            <w:tcW w:w="1501" w:type="pct"/>
            <w:tcBorders>
              <w:top w:val="nil"/>
              <w:left w:val="nil"/>
              <w:bottom w:val="single" w:sz="4" w:space="0" w:color="auto"/>
              <w:right w:val="single" w:sz="4" w:space="0" w:color="auto"/>
            </w:tcBorders>
            <w:shd w:val="clear" w:color="auto" w:fill="auto"/>
            <w:vAlign w:val="bottom"/>
            <w:hideMark/>
          </w:tcPr>
          <w:p w:rsidR="009F23C1" w:rsidRPr="00A35522" w:rsidRDefault="009F23C1" w:rsidP="00FE7898">
            <w:pPr>
              <w:rPr>
                <w:rFonts w:cs="Arial"/>
                <w:color w:val="000000"/>
                <w:sz w:val="20"/>
                <w:szCs w:val="20"/>
              </w:rPr>
            </w:pPr>
            <w:r w:rsidRPr="00A35522">
              <w:rPr>
                <w:rFonts w:cs="Arial"/>
                <w:color w:val="000000"/>
                <w:sz w:val="20"/>
                <w:szCs w:val="20"/>
              </w:rPr>
              <w:t>Axiom Technologies</w:t>
            </w:r>
          </w:p>
        </w:tc>
        <w:tc>
          <w:tcPr>
            <w:tcW w:w="1553" w:type="pct"/>
            <w:tcBorders>
              <w:top w:val="nil"/>
              <w:left w:val="nil"/>
              <w:bottom w:val="single" w:sz="4" w:space="0" w:color="auto"/>
              <w:right w:val="single" w:sz="4" w:space="0" w:color="auto"/>
            </w:tcBorders>
            <w:shd w:val="clear" w:color="auto" w:fill="auto"/>
            <w:vAlign w:val="bottom"/>
            <w:hideMark/>
          </w:tcPr>
          <w:p w:rsidR="009F23C1" w:rsidRPr="00A35522" w:rsidRDefault="00FF758A" w:rsidP="00FE7898">
            <w:pPr>
              <w:rPr>
                <w:rFonts w:cs="Arial"/>
                <w:color w:val="000000"/>
                <w:sz w:val="20"/>
                <w:szCs w:val="20"/>
              </w:rPr>
            </w:pPr>
            <w:r>
              <w:rPr>
                <w:rFonts w:cs="Arial"/>
                <w:color w:val="000000"/>
                <w:sz w:val="20"/>
                <w:szCs w:val="20"/>
              </w:rPr>
              <w:t> Belfast</w:t>
            </w:r>
          </w:p>
        </w:tc>
        <w:tc>
          <w:tcPr>
            <w:tcW w:w="576" w:type="pct"/>
            <w:tcBorders>
              <w:top w:val="nil"/>
              <w:left w:val="nil"/>
              <w:bottom w:val="single" w:sz="4" w:space="0" w:color="auto"/>
              <w:right w:val="single" w:sz="4" w:space="0" w:color="auto"/>
            </w:tcBorders>
            <w:shd w:val="clear" w:color="auto" w:fill="auto"/>
            <w:noWrap/>
            <w:vAlign w:val="bottom"/>
            <w:hideMark/>
          </w:tcPr>
          <w:p w:rsidR="009F23C1" w:rsidRPr="00A35522" w:rsidRDefault="00FF758A" w:rsidP="00FE7898">
            <w:pPr>
              <w:jc w:val="right"/>
              <w:rPr>
                <w:rFonts w:cs="Arial"/>
                <w:color w:val="000000"/>
                <w:sz w:val="20"/>
                <w:szCs w:val="20"/>
              </w:rPr>
            </w:pPr>
            <w:r>
              <w:rPr>
                <w:rFonts w:cs="Arial"/>
                <w:color w:val="000000"/>
                <w:sz w:val="20"/>
                <w:szCs w:val="20"/>
              </w:rPr>
              <w:t>$15,000</w:t>
            </w:r>
          </w:p>
        </w:tc>
      </w:tr>
      <w:tr w:rsidR="009F23C1" w:rsidRPr="00C76019" w:rsidTr="00A35522">
        <w:trPr>
          <w:trHeight w:val="633"/>
          <w:jc w:val="center"/>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9F23C1" w:rsidRPr="00A35522" w:rsidRDefault="00FF758A" w:rsidP="00FE7898">
            <w:pPr>
              <w:rPr>
                <w:rFonts w:cs="Arial"/>
                <w:color w:val="000000"/>
                <w:sz w:val="20"/>
                <w:szCs w:val="20"/>
              </w:rPr>
            </w:pPr>
            <w:r>
              <w:rPr>
                <w:rFonts w:cs="Arial"/>
                <w:color w:val="000000"/>
                <w:sz w:val="20"/>
                <w:szCs w:val="20"/>
              </w:rPr>
              <w:t>Bowdoin</w:t>
            </w:r>
          </w:p>
        </w:tc>
        <w:tc>
          <w:tcPr>
            <w:tcW w:w="1501" w:type="pct"/>
            <w:tcBorders>
              <w:top w:val="nil"/>
              <w:left w:val="nil"/>
              <w:bottom w:val="single" w:sz="4" w:space="0" w:color="auto"/>
              <w:right w:val="single" w:sz="4" w:space="0" w:color="auto"/>
            </w:tcBorders>
            <w:shd w:val="clear" w:color="auto" w:fill="auto"/>
            <w:vAlign w:val="bottom"/>
            <w:hideMark/>
          </w:tcPr>
          <w:p w:rsidR="009F23C1" w:rsidRPr="00A35522" w:rsidRDefault="009F23C1" w:rsidP="00FE7898">
            <w:pPr>
              <w:rPr>
                <w:rFonts w:cs="Arial"/>
                <w:color w:val="000000"/>
                <w:sz w:val="20"/>
                <w:szCs w:val="20"/>
              </w:rPr>
            </w:pPr>
            <w:r w:rsidRPr="00A35522">
              <w:rPr>
                <w:rFonts w:cs="Arial"/>
                <w:color w:val="000000"/>
                <w:sz w:val="20"/>
                <w:szCs w:val="20"/>
              </w:rPr>
              <w:t>Axiom Technologies</w:t>
            </w:r>
          </w:p>
        </w:tc>
        <w:tc>
          <w:tcPr>
            <w:tcW w:w="1553" w:type="pct"/>
            <w:tcBorders>
              <w:top w:val="nil"/>
              <w:left w:val="nil"/>
              <w:bottom w:val="single" w:sz="4" w:space="0" w:color="auto"/>
              <w:right w:val="single" w:sz="4" w:space="0" w:color="auto"/>
            </w:tcBorders>
            <w:shd w:val="clear" w:color="auto" w:fill="auto"/>
            <w:vAlign w:val="bottom"/>
            <w:hideMark/>
          </w:tcPr>
          <w:p w:rsidR="009F23C1" w:rsidRPr="00A35522" w:rsidRDefault="00FF758A" w:rsidP="00FE7898">
            <w:pPr>
              <w:rPr>
                <w:rFonts w:cs="Arial"/>
                <w:color w:val="000000" w:themeColor="text1"/>
                <w:sz w:val="20"/>
                <w:szCs w:val="20"/>
              </w:rPr>
            </w:pPr>
            <w:r>
              <w:rPr>
                <w:rFonts w:cs="Arial"/>
                <w:color w:val="000000" w:themeColor="text1"/>
                <w:sz w:val="20"/>
                <w:szCs w:val="20"/>
              </w:rPr>
              <w:t>Bowdoin</w:t>
            </w:r>
          </w:p>
        </w:tc>
        <w:tc>
          <w:tcPr>
            <w:tcW w:w="576" w:type="pct"/>
            <w:tcBorders>
              <w:top w:val="nil"/>
              <w:left w:val="nil"/>
              <w:bottom w:val="single" w:sz="4" w:space="0" w:color="auto"/>
              <w:right w:val="single" w:sz="4" w:space="0" w:color="auto"/>
            </w:tcBorders>
            <w:shd w:val="clear" w:color="auto" w:fill="auto"/>
            <w:noWrap/>
            <w:vAlign w:val="bottom"/>
            <w:hideMark/>
          </w:tcPr>
          <w:p w:rsidR="009F23C1" w:rsidRPr="00A35522" w:rsidRDefault="00FF758A" w:rsidP="00FE7898">
            <w:pPr>
              <w:jc w:val="right"/>
              <w:rPr>
                <w:rFonts w:cs="Arial"/>
                <w:color w:val="000000"/>
                <w:sz w:val="20"/>
                <w:szCs w:val="20"/>
              </w:rPr>
            </w:pPr>
            <w:r>
              <w:rPr>
                <w:rFonts w:cs="Arial"/>
                <w:color w:val="000000"/>
                <w:sz w:val="20"/>
                <w:szCs w:val="20"/>
              </w:rPr>
              <w:t>$8,000</w:t>
            </w:r>
          </w:p>
        </w:tc>
      </w:tr>
      <w:tr w:rsidR="009F23C1" w:rsidRPr="00C76019" w:rsidTr="00A35522">
        <w:trPr>
          <w:trHeight w:val="1581"/>
          <w:jc w:val="center"/>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9F23C1" w:rsidRPr="00A35522" w:rsidRDefault="00FF758A" w:rsidP="00FE7898">
            <w:pPr>
              <w:rPr>
                <w:rFonts w:cs="Arial"/>
                <w:color w:val="000000"/>
                <w:sz w:val="20"/>
                <w:szCs w:val="20"/>
              </w:rPr>
            </w:pPr>
            <w:r>
              <w:rPr>
                <w:rFonts w:cs="Arial"/>
                <w:color w:val="000000"/>
                <w:sz w:val="20"/>
                <w:szCs w:val="20"/>
              </w:rPr>
              <w:t>Franklin County</w:t>
            </w:r>
          </w:p>
        </w:tc>
        <w:tc>
          <w:tcPr>
            <w:tcW w:w="1501" w:type="pct"/>
            <w:tcBorders>
              <w:top w:val="nil"/>
              <w:left w:val="nil"/>
              <w:bottom w:val="single" w:sz="4" w:space="0" w:color="auto"/>
              <w:right w:val="single" w:sz="4" w:space="0" w:color="auto"/>
            </w:tcBorders>
            <w:shd w:val="clear" w:color="auto" w:fill="auto"/>
            <w:vAlign w:val="bottom"/>
            <w:hideMark/>
          </w:tcPr>
          <w:p w:rsidR="009F23C1" w:rsidRPr="00A35522" w:rsidRDefault="00FF758A" w:rsidP="00FE7898">
            <w:pPr>
              <w:rPr>
                <w:rFonts w:cs="Arial"/>
                <w:color w:val="000000"/>
                <w:sz w:val="20"/>
                <w:szCs w:val="20"/>
              </w:rPr>
            </w:pPr>
            <w:r>
              <w:rPr>
                <w:rFonts w:cs="Arial"/>
                <w:color w:val="000000"/>
                <w:sz w:val="20"/>
                <w:szCs w:val="20"/>
              </w:rPr>
              <w:t>James W. Sewall Co.</w:t>
            </w:r>
          </w:p>
        </w:tc>
        <w:tc>
          <w:tcPr>
            <w:tcW w:w="1553" w:type="pct"/>
            <w:tcBorders>
              <w:top w:val="nil"/>
              <w:left w:val="nil"/>
              <w:bottom w:val="single" w:sz="4" w:space="0" w:color="auto"/>
              <w:right w:val="single" w:sz="4" w:space="0" w:color="auto"/>
            </w:tcBorders>
            <w:shd w:val="clear" w:color="auto" w:fill="auto"/>
            <w:vAlign w:val="center"/>
            <w:hideMark/>
          </w:tcPr>
          <w:p w:rsidR="009F23C1" w:rsidRPr="00A35522" w:rsidRDefault="00FF758A" w:rsidP="00FE7898">
            <w:pPr>
              <w:rPr>
                <w:rFonts w:cs="Arial"/>
                <w:color w:val="000000" w:themeColor="text1"/>
                <w:sz w:val="20"/>
                <w:szCs w:val="20"/>
              </w:rPr>
            </w:pPr>
            <w:r>
              <w:rPr>
                <w:rFonts w:cs="Arial"/>
                <w:color w:val="000000" w:themeColor="text1"/>
                <w:sz w:val="20"/>
                <w:szCs w:val="20"/>
              </w:rPr>
              <w:t>All 22 communities in Franklin County and Livermore Falls in Androscoggin County</w:t>
            </w:r>
          </w:p>
        </w:tc>
        <w:tc>
          <w:tcPr>
            <w:tcW w:w="576" w:type="pct"/>
            <w:tcBorders>
              <w:top w:val="nil"/>
              <w:left w:val="nil"/>
              <w:bottom w:val="single" w:sz="4" w:space="0" w:color="auto"/>
              <w:right w:val="single" w:sz="4" w:space="0" w:color="auto"/>
            </w:tcBorders>
            <w:shd w:val="clear" w:color="auto" w:fill="auto"/>
            <w:noWrap/>
            <w:vAlign w:val="bottom"/>
            <w:hideMark/>
          </w:tcPr>
          <w:p w:rsidR="009F23C1" w:rsidRPr="00A35522" w:rsidRDefault="00FF758A" w:rsidP="00FE7898">
            <w:pPr>
              <w:jc w:val="right"/>
              <w:rPr>
                <w:rFonts w:cs="Arial"/>
                <w:color w:val="000000"/>
                <w:sz w:val="20"/>
                <w:szCs w:val="20"/>
              </w:rPr>
            </w:pPr>
            <w:r>
              <w:rPr>
                <w:rFonts w:cs="Arial"/>
                <w:color w:val="000000"/>
                <w:sz w:val="20"/>
                <w:szCs w:val="20"/>
              </w:rPr>
              <w:t>$43,000</w:t>
            </w:r>
            <w:r w:rsidR="009F23C1" w:rsidRPr="00A35522">
              <w:rPr>
                <w:rFonts w:cs="Arial"/>
                <w:color w:val="000000"/>
                <w:sz w:val="20"/>
                <w:szCs w:val="20"/>
              </w:rPr>
              <w:t xml:space="preserve"> </w:t>
            </w:r>
          </w:p>
        </w:tc>
      </w:tr>
      <w:tr w:rsidR="009F23C1" w:rsidRPr="00C76019" w:rsidTr="00A35522">
        <w:trPr>
          <w:trHeight w:val="268"/>
          <w:jc w:val="center"/>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9F23C1" w:rsidRPr="00A35522" w:rsidRDefault="00FF758A" w:rsidP="00FE7898">
            <w:pPr>
              <w:rPr>
                <w:rFonts w:cs="Arial"/>
                <w:color w:val="000000"/>
                <w:sz w:val="20"/>
                <w:szCs w:val="20"/>
              </w:rPr>
            </w:pPr>
            <w:r>
              <w:rPr>
                <w:rFonts w:cs="Arial"/>
                <w:color w:val="000000"/>
                <w:sz w:val="20"/>
                <w:szCs w:val="20"/>
              </w:rPr>
              <w:t>Lakes Region</w:t>
            </w:r>
          </w:p>
        </w:tc>
        <w:tc>
          <w:tcPr>
            <w:tcW w:w="1501" w:type="pct"/>
            <w:tcBorders>
              <w:top w:val="nil"/>
              <w:left w:val="nil"/>
              <w:bottom w:val="single" w:sz="4" w:space="0" w:color="auto"/>
              <w:right w:val="single" w:sz="4" w:space="0" w:color="auto"/>
            </w:tcBorders>
            <w:shd w:val="clear" w:color="auto" w:fill="auto"/>
            <w:vAlign w:val="bottom"/>
            <w:hideMark/>
          </w:tcPr>
          <w:p w:rsidR="009F23C1" w:rsidRPr="00A35522" w:rsidRDefault="009F23C1" w:rsidP="00FE7898">
            <w:pPr>
              <w:rPr>
                <w:rFonts w:cs="Arial"/>
                <w:color w:val="000000"/>
                <w:sz w:val="20"/>
                <w:szCs w:val="20"/>
              </w:rPr>
            </w:pPr>
            <w:r w:rsidRPr="00A35522">
              <w:rPr>
                <w:rFonts w:cs="Arial"/>
                <w:color w:val="000000"/>
                <w:sz w:val="20"/>
                <w:szCs w:val="20"/>
              </w:rPr>
              <w:t>Axiom Technologies</w:t>
            </w:r>
          </w:p>
        </w:tc>
        <w:tc>
          <w:tcPr>
            <w:tcW w:w="1553" w:type="pct"/>
            <w:tcBorders>
              <w:top w:val="nil"/>
              <w:left w:val="nil"/>
              <w:bottom w:val="single" w:sz="4" w:space="0" w:color="auto"/>
              <w:right w:val="single" w:sz="4" w:space="0" w:color="auto"/>
            </w:tcBorders>
            <w:shd w:val="clear" w:color="auto" w:fill="auto"/>
            <w:vAlign w:val="bottom"/>
            <w:hideMark/>
          </w:tcPr>
          <w:p w:rsidR="009F23C1" w:rsidRPr="00A35522" w:rsidRDefault="00FF758A" w:rsidP="00FE7898">
            <w:pPr>
              <w:rPr>
                <w:rFonts w:cs="Arial"/>
                <w:color w:val="000000"/>
                <w:sz w:val="20"/>
                <w:szCs w:val="20"/>
              </w:rPr>
            </w:pPr>
            <w:r>
              <w:rPr>
                <w:rFonts w:cs="Arial"/>
                <w:color w:val="000000"/>
                <w:sz w:val="20"/>
                <w:szCs w:val="20"/>
              </w:rPr>
              <w:t>Gray, Standish, Raymond, Windham</w:t>
            </w:r>
          </w:p>
        </w:tc>
        <w:tc>
          <w:tcPr>
            <w:tcW w:w="576" w:type="pct"/>
            <w:tcBorders>
              <w:top w:val="nil"/>
              <w:left w:val="nil"/>
              <w:bottom w:val="single" w:sz="4" w:space="0" w:color="auto"/>
              <w:right w:val="single" w:sz="4" w:space="0" w:color="auto"/>
            </w:tcBorders>
            <w:shd w:val="clear" w:color="auto" w:fill="auto"/>
            <w:noWrap/>
            <w:vAlign w:val="bottom"/>
            <w:hideMark/>
          </w:tcPr>
          <w:p w:rsidR="009F23C1" w:rsidRPr="00A35522" w:rsidRDefault="00FF758A" w:rsidP="00FE7898">
            <w:pPr>
              <w:jc w:val="right"/>
              <w:rPr>
                <w:rFonts w:cs="Arial"/>
                <w:color w:val="000000"/>
                <w:sz w:val="20"/>
                <w:szCs w:val="20"/>
              </w:rPr>
            </w:pPr>
            <w:r>
              <w:rPr>
                <w:rFonts w:cs="Arial"/>
                <w:color w:val="000000"/>
                <w:sz w:val="20"/>
                <w:szCs w:val="20"/>
              </w:rPr>
              <w:t>$15,000</w:t>
            </w:r>
          </w:p>
        </w:tc>
      </w:tr>
      <w:tr w:rsidR="00FF758A" w:rsidRPr="00C76019" w:rsidTr="00A35522">
        <w:trPr>
          <w:trHeight w:val="268"/>
          <w:jc w:val="center"/>
        </w:trPr>
        <w:tc>
          <w:tcPr>
            <w:tcW w:w="1370" w:type="pct"/>
            <w:tcBorders>
              <w:top w:val="nil"/>
              <w:left w:val="single" w:sz="4" w:space="0" w:color="auto"/>
              <w:bottom w:val="single" w:sz="4" w:space="0" w:color="auto"/>
              <w:right w:val="single" w:sz="4" w:space="0" w:color="auto"/>
            </w:tcBorders>
            <w:shd w:val="clear" w:color="auto" w:fill="auto"/>
            <w:noWrap/>
            <w:vAlign w:val="bottom"/>
          </w:tcPr>
          <w:p w:rsidR="00FF758A" w:rsidRDefault="00FF758A" w:rsidP="00FE7898">
            <w:pPr>
              <w:rPr>
                <w:rFonts w:cs="Arial"/>
                <w:color w:val="000000"/>
                <w:sz w:val="20"/>
                <w:szCs w:val="20"/>
              </w:rPr>
            </w:pPr>
            <w:r>
              <w:rPr>
                <w:rFonts w:cs="Arial"/>
                <w:color w:val="000000"/>
                <w:sz w:val="20"/>
                <w:szCs w:val="20"/>
              </w:rPr>
              <w:t>Maine West</w:t>
            </w:r>
          </w:p>
        </w:tc>
        <w:tc>
          <w:tcPr>
            <w:tcW w:w="1501" w:type="pct"/>
            <w:tcBorders>
              <w:top w:val="nil"/>
              <w:left w:val="nil"/>
              <w:bottom w:val="single" w:sz="4" w:space="0" w:color="auto"/>
              <w:right w:val="single" w:sz="4" w:space="0" w:color="auto"/>
            </w:tcBorders>
            <w:shd w:val="clear" w:color="auto" w:fill="auto"/>
            <w:vAlign w:val="bottom"/>
          </w:tcPr>
          <w:p w:rsidR="00FF758A" w:rsidRPr="00A35522" w:rsidRDefault="00FF758A" w:rsidP="00FE7898">
            <w:pPr>
              <w:rPr>
                <w:rFonts w:cs="Arial"/>
                <w:color w:val="000000"/>
                <w:sz w:val="20"/>
                <w:szCs w:val="20"/>
              </w:rPr>
            </w:pPr>
            <w:r>
              <w:rPr>
                <w:rFonts w:cs="Arial"/>
                <w:color w:val="000000"/>
                <w:sz w:val="20"/>
                <w:szCs w:val="20"/>
              </w:rPr>
              <w:t>Northern Forest and Axiom Technologies</w:t>
            </w:r>
          </w:p>
        </w:tc>
        <w:tc>
          <w:tcPr>
            <w:tcW w:w="1553" w:type="pct"/>
            <w:tcBorders>
              <w:top w:val="nil"/>
              <w:left w:val="nil"/>
              <w:bottom w:val="single" w:sz="4" w:space="0" w:color="auto"/>
              <w:right w:val="single" w:sz="4" w:space="0" w:color="auto"/>
            </w:tcBorders>
            <w:shd w:val="clear" w:color="auto" w:fill="auto"/>
            <w:vAlign w:val="bottom"/>
          </w:tcPr>
          <w:p w:rsidR="00FF758A" w:rsidRPr="00A35522" w:rsidRDefault="00FF758A" w:rsidP="00FE7898">
            <w:pPr>
              <w:rPr>
                <w:rFonts w:cs="Arial"/>
                <w:color w:val="000000"/>
                <w:sz w:val="20"/>
                <w:szCs w:val="20"/>
              </w:rPr>
            </w:pPr>
            <w:r>
              <w:rPr>
                <w:rFonts w:cs="Arial"/>
                <w:color w:val="000000"/>
                <w:sz w:val="20"/>
                <w:szCs w:val="20"/>
              </w:rPr>
              <w:t>Oxford Hills, River Valley, Bethel area</w:t>
            </w:r>
          </w:p>
        </w:tc>
        <w:tc>
          <w:tcPr>
            <w:tcW w:w="576" w:type="pct"/>
            <w:tcBorders>
              <w:top w:val="nil"/>
              <w:left w:val="nil"/>
              <w:bottom w:val="single" w:sz="4" w:space="0" w:color="auto"/>
              <w:right w:val="single" w:sz="4" w:space="0" w:color="auto"/>
            </w:tcBorders>
            <w:shd w:val="clear" w:color="auto" w:fill="auto"/>
            <w:noWrap/>
            <w:vAlign w:val="bottom"/>
          </w:tcPr>
          <w:p w:rsidR="00FF758A" w:rsidRDefault="00FF758A" w:rsidP="00FE7898">
            <w:pPr>
              <w:jc w:val="right"/>
              <w:rPr>
                <w:rFonts w:cs="Arial"/>
                <w:color w:val="000000"/>
                <w:sz w:val="20"/>
                <w:szCs w:val="20"/>
              </w:rPr>
            </w:pPr>
            <w:r>
              <w:rPr>
                <w:rFonts w:cs="Arial"/>
                <w:color w:val="000000"/>
                <w:sz w:val="20"/>
                <w:szCs w:val="20"/>
              </w:rPr>
              <w:t>$78,600</w:t>
            </w:r>
          </w:p>
        </w:tc>
      </w:tr>
      <w:tr w:rsidR="009F23C1" w:rsidRPr="00C76019" w:rsidTr="00A35522">
        <w:trPr>
          <w:trHeight w:val="268"/>
          <w:jc w:val="center"/>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9F23C1" w:rsidRPr="00A35522" w:rsidRDefault="009F23C1" w:rsidP="00FE7898">
            <w:pPr>
              <w:rPr>
                <w:rFonts w:cs="Arial"/>
                <w:b/>
                <w:bCs/>
                <w:color w:val="000000"/>
                <w:sz w:val="20"/>
                <w:szCs w:val="20"/>
              </w:rPr>
            </w:pPr>
            <w:r w:rsidRPr="00A35522">
              <w:rPr>
                <w:rFonts w:cs="Arial"/>
                <w:b/>
                <w:bCs/>
                <w:color w:val="000000"/>
                <w:sz w:val="20"/>
                <w:szCs w:val="20"/>
              </w:rPr>
              <w:t>Total</w:t>
            </w:r>
          </w:p>
        </w:tc>
        <w:tc>
          <w:tcPr>
            <w:tcW w:w="1501" w:type="pct"/>
            <w:tcBorders>
              <w:top w:val="nil"/>
              <w:left w:val="nil"/>
              <w:bottom w:val="single" w:sz="4" w:space="0" w:color="auto"/>
              <w:right w:val="single" w:sz="4" w:space="0" w:color="auto"/>
            </w:tcBorders>
            <w:shd w:val="clear" w:color="auto" w:fill="auto"/>
            <w:vAlign w:val="bottom"/>
            <w:hideMark/>
          </w:tcPr>
          <w:p w:rsidR="009F23C1" w:rsidRPr="00A35522" w:rsidRDefault="009F23C1" w:rsidP="00FE7898">
            <w:pPr>
              <w:rPr>
                <w:rFonts w:cs="Arial"/>
                <w:b/>
                <w:bCs/>
                <w:color w:val="000000"/>
                <w:sz w:val="20"/>
                <w:szCs w:val="20"/>
              </w:rPr>
            </w:pPr>
            <w:r w:rsidRPr="00A35522">
              <w:rPr>
                <w:rFonts w:cs="Arial"/>
                <w:b/>
                <w:bCs/>
                <w:color w:val="000000"/>
                <w:sz w:val="20"/>
                <w:szCs w:val="20"/>
              </w:rPr>
              <w:t> </w:t>
            </w:r>
          </w:p>
        </w:tc>
        <w:tc>
          <w:tcPr>
            <w:tcW w:w="1553" w:type="pct"/>
            <w:tcBorders>
              <w:top w:val="nil"/>
              <w:left w:val="nil"/>
              <w:bottom w:val="single" w:sz="4" w:space="0" w:color="auto"/>
              <w:right w:val="single" w:sz="4" w:space="0" w:color="auto"/>
            </w:tcBorders>
            <w:shd w:val="clear" w:color="auto" w:fill="auto"/>
            <w:vAlign w:val="bottom"/>
            <w:hideMark/>
          </w:tcPr>
          <w:p w:rsidR="009F23C1" w:rsidRPr="00A35522" w:rsidRDefault="009F23C1" w:rsidP="00FE7898">
            <w:pPr>
              <w:rPr>
                <w:rFonts w:cs="Arial"/>
                <w:b/>
                <w:bCs/>
                <w:color w:val="000000"/>
                <w:sz w:val="20"/>
                <w:szCs w:val="20"/>
              </w:rPr>
            </w:pPr>
            <w:r w:rsidRPr="00A35522">
              <w:rPr>
                <w:rFonts w:cs="Arial"/>
                <w:b/>
                <w:bCs/>
                <w:color w:val="000000"/>
                <w:sz w:val="20"/>
                <w:szCs w:val="20"/>
              </w:rPr>
              <w:t> </w:t>
            </w:r>
          </w:p>
        </w:tc>
        <w:tc>
          <w:tcPr>
            <w:tcW w:w="576" w:type="pct"/>
            <w:tcBorders>
              <w:top w:val="nil"/>
              <w:left w:val="nil"/>
              <w:bottom w:val="single" w:sz="4" w:space="0" w:color="auto"/>
              <w:right w:val="single" w:sz="4" w:space="0" w:color="auto"/>
            </w:tcBorders>
            <w:shd w:val="clear" w:color="auto" w:fill="auto"/>
            <w:noWrap/>
            <w:vAlign w:val="bottom"/>
            <w:hideMark/>
          </w:tcPr>
          <w:p w:rsidR="009F23C1" w:rsidRPr="00A35522" w:rsidRDefault="00FF758A" w:rsidP="00FE7898">
            <w:pPr>
              <w:jc w:val="right"/>
              <w:rPr>
                <w:rFonts w:cs="Arial"/>
                <w:b/>
                <w:bCs/>
                <w:color w:val="000000"/>
                <w:sz w:val="20"/>
                <w:szCs w:val="20"/>
              </w:rPr>
            </w:pPr>
            <w:r>
              <w:rPr>
                <w:rFonts w:cs="Arial"/>
                <w:b/>
                <w:bCs/>
                <w:color w:val="000000"/>
                <w:sz w:val="20"/>
                <w:szCs w:val="20"/>
              </w:rPr>
              <w:t>$159,600</w:t>
            </w:r>
          </w:p>
        </w:tc>
      </w:tr>
    </w:tbl>
    <w:p w:rsidR="009F23C1" w:rsidRDefault="009F23C1" w:rsidP="009B665D">
      <w:pPr>
        <w:ind w:firstLine="360"/>
        <w:rPr>
          <w:rFonts w:cs="Arial"/>
        </w:rPr>
      </w:pPr>
    </w:p>
    <w:p w:rsidR="009F23C1" w:rsidRDefault="009F23C1" w:rsidP="009B665D">
      <w:pPr>
        <w:ind w:firstLine="360"/>
        <w:rPr>
          <w:rFonts w:cs="Arial"/>
        </w:rPr>
      </w:pPr>
    </w:p>
    <w:p w:rsidR="00AA216B" w:rsidRDefault="007E6E84" w:rsidP="007E6E84">
      <w:pPr>
        <w:ind w:firstLine="720"/>
        <w:rPr>
          <w:rFonts w:cs="Arial"/>
        </w:rPr>
      </w:pPr>
      <w:r>
        <w:rPr>
          <w:rFonts w:cs="Arial"/>
        </w:rPr>
        <w:t>Grant</w:t>
      </w:r>
      <w:r w:rsidRPr="00564542">
        <w:rPr>
          <w:rFonts w:cs="Arial"/>
        </w:rPr>
        <w:t xml:space="preserve"> applications are scored on the criteria spe</w:t>
      </w:r>
      <w:r>
        <w:rPr>
          <w:rFonts w:cs="Arial"/>
        </w:rPr>
        <w:t xml:space="preserve">cified in the statute and rule. </w:t>
      </w:r>
      <w:r w:rsidRPr="00564542">
        <w:rPr>
          <w:rFonts w:cs="Arial"/>
        </w:rPr>
        <w:t>The Authority developed grant scoring g</w:t>
      </w:r>
      <w:r>
        <w:rPr>
          <w:rFonts w:cs="Arial"/>
        </w:rPr>
        <w:t>uidelines and criteria to assist applicants with all materials posted on the Authority’s website.</w:t>
      </w:r>
      <w:r>
        <w:rPr>
          <w:rStyle w:val="FootnoteReference"/>
          <w:rFonts w:cs="Arial"/>
        </w:rPr>
        <w:footnoteReference w:id="5"/>
      </w:r>
      <w:r>
        <w:rPr>
          <w:rFonts w:cs="Arial"/>
        </w:rPr>
        <w:t xml:space="preserve"> </w:t>
      </w:r>
      <w:r w:rsidRPr="00564542">
        <w:rPr>
          <w:rFonts w:cs="Arial"/>
        </w:rPr>
        <w:t xml:space="preserve">Authority staff will continue to work closely with grantees to ensure they have the resources they need to accomplish their project goals as efficiently and effectively as possible. The progress of the projects supported by the Authority is tracked through a monitoring and reporting process.  The grant recipients document the expenditure of Authority funds to ensure that the funds are used only for appropriate purposes. </w:t>
      </w:r>
    </w:p>
    <w:p w:rsidR="00AA216B" w:rsidRDefault="00AA216B" w:rsidP="007E6E84">
      <w:pPr>
        <w:ind w:firstLine="720"/>
        <w:rPr>
          <w:rFonts w:cs="Arial"/>
        </w:rPr>
      </w:pPr>
    </w:p>
    <w:p w:rsidR="00BF4776" w:rsidRDefault="00BF4776" w:rsidP="00AA216B">
      <w:pPr>
        <w:ind w:firstLine="720"/>
        <w:rPr>
          <w:rFonts w:cs="Arial"/>
        </w:rPr>
      </w:pPr>
      <w:r>
        <w:rPr>
          <w:rFonts w:cs="Arial"/>
        </w:rPr>
        <w:t xml:space="preserve">In 2016, the Authority </w:t>
      </w:r>
      <w:r w:rsidR="002852DE">
        <w:rPr>
          <w:rFonts w:cs="Arial"/>
        </w:rPr>
        <w:t xml:space="preserve">drafted the Detailed 2016-2018 Strategic Plan for Broadband Service in </w:t>
      </w:r>
      <w:r w:rsidR="00E05FFB">
        <w:rPr>
          <w:rFonts w:cs="Arial"/>
        </w:rPr>
        <w:t>Maine, which</w:t>
      </w:r>
      <w:r>
        <w:rPr>
          <w:rFonts w:cs="Arial"/>
        </w:rPr>
        <w:t xml:space="preserve"> includes quantifiable measures of performance to carry out the duties of the Authority and to further the goals of the state broadband policy.</w:t>
      </w:r>
      <w:r>
        <w:rPr>
          <w:rStyle w:val="FootnoteReference"/>
          <w:rFonts w:cs="Arial"/>
        </w:rPr>
        <w:footnoteReference w:id="6"/>
      </w:r>
      <w:r>
        <w:rPr>
          <w:rFonts w:cs="Arial"/>
        </w:rPr>
        <w:t xml:space="preserve"> </w:t>
      </w:r>
      <w:r w:rsidR="002852DE">
        <w:rPr>
          <w:rFonts w:cs="Arial"/>
        </w:rPr>
        <w:t xml:space="preserve">The </w:t>
      </w:r>
      <w:r w:rsidR="00DE4AB1">
        <w:rPr>
          <w:rFonts w:cs="Arial"/>
        </w:rPr>
        <w:t xml:space="preserve">2017 </w:t>
      </w:r>
      <w:r w:rsidR="002852DE">
        <w:rPr>
          <w:rFonts w:cs="Arial"/>
        </w:rPr>
        <w:t>progress toward the goals and objectives established in the plan are as follows.</w:t>
      </w:r>
    </w:p>
    <w:p w:rsidR="002852DE" w:rsidRDefault="002852DE" w:rsidP="00AA216B">
      <w:pPr>
        <w:ind w:firstLine="720"/>
        <w:rPr>
          <w:rFonts w:cs="Arial"/>
        </w:rPr>
      </w:pPr>
    </w:p>
    <w:p w:rsidR="00AA216B" w:rsidRDefault="002852DE" w:rsidP="002852DE">
      <w:pPr>
        <w:pStyle w:val="ListParagraph"/>
        <w:numPr>
          <w:ilvl w:val="0"/>
          <w:numId w:val="23"/>
        </w:numPr>
        <w:rPr>
          <w:rFonts w:cs="Arial"/>
        </w:rPr>
      </w:pPr>
      <w:r w:rsidRPr="002852DE">
        <w:rPr>
          <w:rFonts w:cs="Arial"/>
        </w:rPr>
        <w:t>Support Broadband Infrastructure Deployment</w:t>
      </w:r>
    </w:p>
    <w:p w:rsidR="00092498" w:rsidRDefault="002852DE" w:rsidP="00F85309">
      <w:pPr>
        <w:pStyle w:val="ListParagraph"/>
        <w:numPr>
          <w:ilvl w:val="1"/>
          <w:numId w:val="23"/>
        </w:numPr>
        <w:rPr>
          <w:rFonts w:cs="Arial"/>
        </w:rPr>
      </w:pPr>
      <w:r w:rsidRPr="00092498">
        <w:rPr>
          <w:rFonts w:cs="Arial"/>
        </w:rPr>
        <w:t xml:space="preserve">Continue to target areas where no high-speed internet service currently exists with the ConnectME Authority broadband infrastructure grant program. </w:t>
      </w:r>
    </w:p>
    <w:p w:rsidR="002852DE" w:rsidRPr="00092498" w:rsidRDefault="00506028" w:rsidP="00092498">
      <w:pPr>
        <w:pStyle w:val="ListParagraph"/>
        <w:ind w:left="2160"/>
        <w:rPr>
          <w:rFonts w:cs="Arial"/>
        </w:rPr>
      </w:pPr>
      <w:r w:rsidRPr="00092498">
        <w:rPr>
          <w:rFonts w:cs="Arial"/>
        </w:rPr>
        <w:t>Pr</w:t>
      </w:r>
      <w:r w:rsidR="00DE4AB1">
        <w:rPr>
          <w:rFonts w:cs="Arial"/>
        </w:rPr>
        <w:t xml:space="preserve">ogress: The Authority awarded </w:t>
      </w:r>
      <w:r w:rsidR="00B60C96">
        <w:rPr>
          <w:rFonts w:cs="Arial"/>
        </w:rPr>
        <w:t>eight</w:t>
      </w:r>
      <w:r w:rsidRPr="00092498">
        <w:rPr>
          <w:rFonts w:cs="Arial"/>
        </w:rPr>
        <w:t xml:space="preserve"> grants in 201</w:t>
      </w:r>
      <w:r w:rsidR="00DE4AB1">
        <w:rPr>
          <w:rFonts w:cs="Arial"/>
        </w:rPr>
        <w:t>7</w:t>
      </w:r>
      <w:r w:rsidRPr="00092498">
        <w:rPr>
          <w:rFonts w:cs="Arial"/>
        </w:rPr>
        <w:t xml:space="preserve"> providing fiber to the premise </w:t>
      </w:r>
      <w:r w:rsidR="00F85309" w:rsidRPr="00092498">
        <w:rPr>
          <w:rFonts w:cs="Arial"/>
        </w:rPr>
        <w:t xml:space="preserve">and cable connection to </w:t>
      </w:r>
      <w:r w:rsidR="00DE4AB1">
        <w:rPr>
          <w:rFonts w:cs="Arial"/>
        </w:rPr>
        <w:t>699</w:t>
      </w:r>
      <w:r w:rsidR="00F85309" w:rsidRPr="00092498">
        <w:rPr>
          <w:rFonts w:cs="Arial"/>
        </w:rPr>
        <w:t xml:space="preserve"> unserved locations.</w:t>
      </w:r>
      <w:r w:rsidRPr="00092498">
        <w:rPr>
          <w:rFonts w:cs="Arial"/>
        </w:rPr>
        <w:t xml:space="preserve"> </w:t>
      </w:r>
    </w:p>
    <w:p w:rsidR="00F85309" w:rsidRDefault="00F85309" w:rsidP="00F85309">
      <w:pPr>
        <w:pStyle w:val="ListParagraph"/>
        <w:ind w:left="2160"/>
        <w:rPr>
          <w:rFonts w:cs="Arial"/>
        </w:rPr>
      </w:pPr>
    </w:p>
    <w:p w:rsidR="00F85309" w:rsidRDefault="00F85309" w:rsidP="002852DE">
      <w:pPr>
        <w:pStyle w:val="ListParagraph"/>
        <w:numPr>
          <w:ilvl w:val="1"/>
          <w:numId w:val="23"/>
        </w:numPr>
        <w:rPr>
          <w:rFonts w:cs="Arial"/>
        </w:rPr>
      </w:pPr>
      <w:r>
        <w:rPr>
          <w:rFonts w:cs="Arial"/>
        </w:rPr>
        <w:t xml:space="preserve">Determine the effectiveness and impacts of broadband infrastructure grants. </w:t>
      </w:r>
    </w:p>
    <w:p w:rsidR="00F85309" w:rsidRDefault="00F85309" w:rsidP="00F85309">
      <w:pPr>
        <w:pStyle w:val="ListParagraph"/>
        <w:ind w:left="2160"/>
        <w:rPr>
          <w:rFonts w:cs="Arial"/>
        </w:rPr>
      </w:pPr>
      <w:r>
        <w:rPr>
          <w:rFonts w:cs="Arial"/>
        </w:rPr>
        <w:lastRenderedPageBreak/>
        <w:t>Progress: Developing standard criteria, gather</w:t>
      </w:r>
      <w:r w:rsidR="003A06D3">
        <w:rPr>
          <w:rFonts w:cs="Arial"/>
        </w:rPr>
        <w:t xml:space="preserve">ing </w:t>
      </w:r>
      <w:r>
        <w:rPr>
          <w:rFonts w:cs="Arial"/>
        </w:rPr>
        <w:t>and analyzing data from past and current grant recipients is in progress and will require more resources.</w:t>
      </w:r>
    </w:p>
    <w:p w:rsidR="00F85309" w:rsidRDefault="00F85309" w:rsidP="00F85309">
      <w:pPr>
        <w:pStyle w:val="ListParagraph"/>
        <w:ind w:left="2160"/>
        <w:rPr>
          <w:rFonts w:cs="Arial"/>
        </w:rPr>
      </w:pPr>
    </w:p>
    <w:p w:rsidR="00F85309" w:rsidRDefault="00F85309" w:rsidP="00F85309">
      <w:pPr>
        <w:pStyle w:val="ListParagraph"/>
        <w:numPr>
          <w:ilvl w:val="1"/>
          <w:numId w:val="23"/>
        </w:numPr>
        <w:rPr>
          <w:rFonts w:cs="Arial"/>
        </w:rPr>
      </w:pPr>
      <w:r>
        <w:rPr>
          <w:rFonts w:cs="Arial"/>
        </w:rPr>
        <w:t>Implement a local broadband planning grant program.</w:t>
      </w:r>
    </w:p>
    <w:p w:rsidR="00F85309" w:rsidRDefault="00F85309" w:rsidP="00F85309">
      <w:pPr>
        <w:ind w:left="2160"/>
        <w:rPr>
          <w:rFonts w:cs="Arial"/>
        </w:rPr>
      </w:pPr>
      <w:r>
        <w:rPr>
          <w:rFonts w:cs="Arial"/>
        </w:rPr>
        <w:t xml:space="preserve">Progress: A planning grant program was implemented in 2016, </w:t>
      </w:r>
      <w:r w:rsidR="008E03B4">
        <w:rPr>
          <w:rFonts w:cs="Arial"/>
        </w:rPr>
        <w:t>awarding four grants covering twenty-three</w:t>
      </w:r>
      <w:r>
        <w:rPr>
          <w:rFonts w:cs="Arial"/>
        </w:rPr>
        <w:t xml:space="preserve"> </w:t>
      </w:r>
      <w:r w:rsidR="00572EAE">
        <w:rPr>
          <w:rFonts w:cs="Arial"/>
        </w:rPr>
        <w:t>communities</w:t>
      </w:r>
      <w:r>
        <w:rPr>
          <w:rFonts w:cs="Arial"/>
        </w:rPr>
        <w:t>.</w:t>
      </w:r>
      <w:r w:rsidR="008E03B4">
        <w:rPr>
          <w:rFonts w:cs="Arial"/>
        </w:rPr>
        <w:t xml:space="preserve">  </w:t>
      </w:r>
      <w:r w:rsidR="00DE4AB1">
        <w:rPr>
          <w:rFonts w:cs="Arial"/>
        </w:rPr>
        <w:t xml:space="preserve">The </w:t>
      </w:r>
      <w:r w:rsidR="008E03B4">
        <w:rPr>
          <w:rFonts w:cs="Arial"/>
        </w:rPr>
        <w:t>2017 awards were to five entities representing more than thirty communities.</w:t>
      </w:r>
    </w:p>
    <w:p w:rsidR="00F85309" w:rsidRDefault="00F85309" w:rsidP="00F85309">
      <w:pPr>
        <w:ind w:left="2160"/>
        <w:rPr>
          <w:rFonts w:cs="Arial"/>
        </w:rPr>
      </w:pPr>
    </w:p>
    <w:p w:rsidR="00F85309" w:rsidRDefault="00F85309" w:rsidP="00D84982">
      <w:pPr>
        <w:pStyle w:val="ListParagraph"/>
        <w:numPr>
          <w:ilvl w:val="1"/>
          <w:numId w:val="23"/>
        </w:numPr>
      </w:pPr>
      <w:r>
        <w:t>Create a working partnership with FairPoint for the implementation of its nearly $80 million C</w:t>
      </w:r>
      <w:r w:rsidR="00DA29FD">
        <w:t xml:space="preserve">onnect </w:t>
      </w:r>
      <w:r>
        <w:t>A</w:t>
      </w:r>
      <w:r w:rsidR="00DA29FD">
        <w:t xml:space="preserve">merica </w:t>
      </w:r>
      <w:r>
        <w:t>F</w:t>
      </w:r>
      <w:r w:rsidR="00DA29FD">
        <w:t>und</w:t>
      </w:r>
      <w:r>
        <w:t xml:space="preserve"> II </w:t>
      </w:r>
      <w:r w:rsidR="00DA29FD">
        <w:t xml:space="preserve">(CAF II) </w:t>
      </w:r>
      <w:r>
        <w:t>program in Maine.</w:t>
      </w:r>
    </w:p>
    <w:p w:rsidR="00572EAE" w:rsidRDefault="00572EAE" w:rsidP="00572EAE">
      <w:pPr>
        <w:pStyle w:val="ListParagraph"/>
        <w:ind w:left="2160"/>
        <w:rPr>
          <w:rFonts w:cs="Arial"/>
        </w:rPr>
      </w:pPr>
      <w:r>
        <w:rPr>
          <w:rFonts w:cs="Arial"/>
        </w:rPr>
        <w:t>Progress: FairPoint (now Spectrum) provides quarterly updates to the Authority regarding CAF</w:t>
      </w:r>
      <w:r w:rsidR="00092498">
        <w:rPr>
          <w:rFonts w:cs="Arial"/>
        </w:rPr>
        <w:t xml:space="preserve"> II program implementation.</w:t>
      </w:r>
      <w:r w:rsidR="00DA29FD">
        <w:rPr>
          <w:rStyle w:val="FootnoteReference"/>
          <w:rFonts w:cs="Arial"/>
        </w:rPr>
        <w:footnoteReference w:id="7"/>
      </w:r>
    </w:p>
    <w:p w:rsidR="00092498" w:rsidRDefault="00092498" w:rsidP="00572EAE">
      <w:pPr>
        <w:pStyle w:val="ListParagraph"/>
        <w:ind w:left="2160"/>
        <w:rPr>
          <w:rFonts w:cs="Arial"/>
        </w:rPr>
      </w:pPr>
    </w:p>
    <w:p w:rsidR="00092498" w:rsidRDefault="00092498" w:rsidP="00092498">
      <w:pPr>
        <w:pStyle w:val="ListParagraph"/>
        <w:numPr>
          <w:ilvl w:val="0"/>
          <w:numId w:val="23"/>
        </w:numPr>
        <w:rPr>
          <w:rFonts w:cs="Arial"/>
        </w:rPr>
      </w:pPr>
      <w:r>
        <w:rPr>
          <w:rFonts w:cs="Arial"/>
        </w:rPr>
        <w:t>Support Increased Broadband Use</w:t>
      </w:r>
    </w:p>
    <w:p w:rsidR="00092498" w:rsidRDefault="00092498" w:rsidP="00092498">
      <w:pPr>
        <w:pStyle w:val="ListParagraph"/>
        <w:ind w:left="1440"/>
        <w:rPr>
          <w:rFonts w:cs="Arial"/>
        </w:rPr>
      </w:pPr>
    </w:p>
    <w:p w:rsidR="00092498" w:rsidRDefault="00092498" w:rsidP="00092498">
      <w:pPr>
        <w:pStyle w:val="ListParagraph"/>
        <w:numPr>
          <w:ilvl w:val="1"/>
          <w:numId w:val="23"/>
        </w:numPr>
        <w:rPr>
          <w:rFonts w:cs="Arial"/>
        </w:rPr>
      </w:pPr>
      <w:r>
        <w:rPr>
          <w:rFonts w:cs="Arial"/>
        </w:rPr>
        <w:t xml:space="preserve">Support innovative efforts to increase consumer and business use of online services. </w:t>
      </w:r>
    </w:p>
    <w:p w:rsidR="00092498" w:rsidRDefault="00092498" w:rsidP="00092498">
      <w:pPr>
        <w:pStyle w:val="ListParagraph"/>
        <w:ind w:left="2160"/>
        <w:rPr>
          <w:rFonts w:cs="Arial"/>
        </w:rPr>
      </w:pPr>
      <w:r>
        <w:rPr>
          <w:rFonts w:cs="Arial"/>
        </w:rPr>
        <w:t xml:space="preserve">Progress: </w:t>
      </w:r>
      <w:r w:rsidR="00D84982">
        <w:rPr>
          <w:rFonts w:cs="Arial"/>
        </w:rPr>
        <w:t>Located and utilized data sets that allow for analysis of consumer and business use of services within Maine and across the nation. Digital inclusion is a component of the ConnectME planning grants launched in 2016</w:t>
      </w:r>
      <w:r w:rsidR="008E03B4">
        <w:rPr>
          <w:rFonts w:cs="Arial"/>
        </w:rPr>
        <w:t xml:space="preserve"> and was required of 2017 grants, as well</w:t>
      </w:r>
      <w:r w:rsidR="00D84982">
        <w:rPr>
          <w:rFonts w:cs="Arial"/>
        </w:rPr>
        <w:t>.</w:t>
      </w:r>
    </w:p>
    <w:p w:rsidR="00D84982" w:rsidRDefault="00D84982" w:rsidP="00092498">
      <w:pPr>
        <w:pStyle w:val="ListParagraph"/>
        <w:ind w:left="2160"/>
        <w:rPr>
          <w:rFonts w:cs="Arial"/>
        </w:rPr>
      </w:pPr>
    </w:p>
    <w:p w:rsidR="00D84982" w:rsidRDefault="00D84982" w:rsidP="00D84982">
      <w:pPr>
        <w:pStyle w:val="ListParagraph"/>
        <w:numPr>
          <w:ilvl w:val="1"/>
          <w:numId w:val="23"/>
        </w:numPr>
        <w:rPr>
          <w:rFonts w:cs="Arial"/>
        </w:rPr>
      </w:pPr>
      <w:r>
        <w:rPr>
          <w:rFonts w:cs="Arial"/>
        </w:rPr>
        <w:t>Coordinate consumer advice and assistance regarding broadband service in the Office of the Public Advocate (OPA).</w:t>
      </w:r>
    </w:p>
    <w:p w:rsidR="00D84982" w:rsidRDefault="00D84982" w:rsidP="00D84982">
      <w:pPr>
        <w:pStyle w:val="ListParagraph"/>
        <w:ind w:left="2160"/>
        <w:rPr>
          <w:rFonts w:cs="Arial"/>
        </w:rPr>
      </w:pPr>
      <w:r>
        <w:rPr>
          <w:rFonts w:cs="Arial"/>
        </w:rPr>
        <w:t>Progress: ConnectME staff coordinates with OPA and is kept updated of OPA broadband inquires and issues through a quarterly report.</w:t>
      </w:r>
    </w:p>
    <w:p w:rsidR="00092498" w:rsidRPr="00F85309" w:rsidRDefault="00092498" w:rsidP="00092498">
      <w:pPr>
        <w:pStyle w:val="ListParagraph"/>
        <w:ind w:left="1440"/>
        <w:rPr>
          <w:rFonts w:cs="Arial"/>
        </w:rPr>
      </w:pPr>
    </w:p>
    <w:p w:rsidR="00F85309" w:rsidRDefault="00D84982" w:rsidP="00D84982">
      <w:pPr>
        <w:pStyle w:val="ListParagraph"/>
        <w:numPr>
          <w:ilvl w:val="0"/>
          <w:numId w:val="23"/>
        </w:numPr>
        <w:rPr>
          <w:rFonts w:cs="Arial"/>
        </w:rPr>
      </w:pPr>
      <w:r>
        <w:rPr>
          <w:rFonts w:cs="Arial"/>
        </w:rPr>
        <w:t>Conduct Research and Provide Information</w:t>
      </w:r>
    </w:p>
    <w:p w:rsidR="00D84982" w:rsidRDefault="00D84982" w:rsidP="00D84982">
      <w:pPr>
        <w:pStyle w:val="ListParagraph"/>
        <w:ind w:left="1440"/>
        <w:rPr>
          <w:rFonts w:cs="Arial"/>
        </w:rPr>
      </w:pPr>
    </w:p>
    <w:p w:rsidR="00D84982" w:rsidRDefault="00875BCF" w:rsidP="00D84982">
      <w:pPr>
        <w:pStyle w:val="ListParagraph"/>
        <w:numPr>
          <w:ilvl w:val="1"/>
          <w:numId w:val="23"/>
        </w:numPr>
        <w:rPr>
          <w:rFonts w:cs="Arial"/>
        </w:rPr>
      </w:pPr>
      <w:r>
        <w:rPr>
          <w:rFonts w:cs="Arial"/>
        </w:rPr>
        <w:t>Issue an annual Maine Broadband Indicators Report.</w:t>
      </w:r>
    </w:p>
    <w:p w:rsidR="00875BCF" w:rsidRDefault="00875BCF" w:rsidP="00875BCF">
      <w:pPr>
        <w:pStyle w:val="ListParagraph"/>
        <w:ind w:left="2160"/>
        <w:rPr>
          <w:rFonts w:cs="Arial"/>
        </w:rPr>
      </w:pPr>
      <w:r>
        <w:rPr>
          <w:rFonts w:cs="Arial"/>
        </w:rPr>
        <w:t>Progress: As a collaborator with the national Community Connectivity Initiative, data sets were acquired through Maine’s beta testing of the online community planning assessment tool.</w:t>
      </w:r>
      <w:r>
        <w:rPr>
          <w:rStyle w:val="FootnoteReference"/>
          <w:rFonts w:cs="Arial"/>
        </w:rPr>
        <w:footnoteReference w:id="8"/>
      </w:r>
      <w:r>
        <w:rPr>
          <w:rFonts w:cs="Arial"/>
        </w:rPr>
        <w:t xml:space="preserve"> A mapping contract was awarded in 2016 to further </w:t>
      </w:r>
      <w:r w:rsidRPr="00AA216B">
        <w:rPr>
          <w:rFonts w:cs="Arial"/>
        </w:rPr>
        <w:t>collection, analysis and mapping of broadband information</w:t>
      </w:r>
      <w:r>
        <w:rPr>
          <w:rFonts w:cs="Arial"/>
        </w:rPr>
        <w:t xml:space="preserve">. </w:t>
      </w:r>
      <w:r w:rsidR="003A06D3">
        <w:rPr>
          <w:rFonts w:cs="Arial"/>
        </w:rPr>
        <w:t>More resources will be required to incorporate data analytics and produce a final report.</w:t>
      </w:r>
    </w:p>
    <w:p w:rsidR="003A06D3" w:rsidRDefault="003A06D3" w:rsidP="00875BCF">
      <w:pPr>
        <w:pStyle w:val="ListParagraph"/>
        <w:ind w:left="2160"/>
        <w:rPr>
          <w:rFonts w:cs="Arial"/>
        </w:rPr>
      </w:pPr>
    </w:p>
    <w:p w:rsidR="003A06D3" w:rsidRDefault="0078229C" w:rsidP="003A06D3">
      <w:pPr>
        <w:pStyle w:val="ListParagraph"/>
        <w:numPr>
          <w:ilvl w:val="1"/>
          <w:numId w:val="23"/>
        </w:numPr>
        <w:rPr>
          <w:rFonts w:cs="Arial"/>
        </w:rPr>
      </w:pPr>
      <w:r>
        <w:rPr>
          <w:rFonts w:cs="Arial"/>
        </w:rPr>
        <w:t>Serve as a broadband information resource to Maine communities, aggregating and sharing experiences and encouraging collaboration.</w:t>
      </w:r>
    </w:p>
    <w:p w:rsidR="0078229C" w:rsidRPr="0055222F" w:rsidRDefault="0078229C" w:rsidP="0055222F">
      <w:pPr>
        <w:pStyle w:val="ListParagraph"/>
        <w:ind w:left="2160"/>
        <w:rPr>
          <w:rFonts w:cs="Arial"/>
        </w:rPr>
      </w:pPr>
      <w:r>
        <w:rPr>
          <w:rFonts w:cs="Arial"/>
        </w:rPr>
        <w:t xml:space="preserve">Progress: Staff continues to engage with communities in </w:t>
      </w:r>
      <w:r w:rsidR="00DF30C0">
        <w:rPr>
          <w:rFonts w:cs="Arial"/>
        </w:rPr>
        <w:t>Maine;</w:t>
      </w:r>
      <w:r>
        <w:rPr>
          <w:rFonts w:cs="Arial"/>
        </w:rPr>
        <w:t xml:space="preserve"> both </w:t>
      </w:r>
      <w:r w:rsidR="003F5382">
        <w:rPr>
          <w:rFonts w:cs="Arial"/>
        </w:rPr>
        <w:t xml:space="preserve">as planning grant awardees and communities in general who are interested in learning </w:t>
      </w:r>
      <w:r w:rsidR="00DF30C0">
        <w:rPr>
          <w:rFonts w:cs="Arial"/>
        </w:rPr>
        <w:t xml:space="preserve">about </w:t>
      </w:r>
      <w:r w:rsidR="003F5382">
        <w:rPr>
          <w:rFonts w:cs="Arial"/>
        </w:rPr>
        <w:t>private and/or public o</w:t>
      </w:r>
      <w:r w:rsidR="00DF30C0">
        <w:rPr>
          <w:rFonts w:cs="Arial"/>
        </w:rPr>
        <w:t>ptions they</w:t>
      </w:r>
      <w:r w:rsidR="003F5382">
        <w:rPr>
          <w:rFonts w:cs="Arial"/>
        </w:rPr>
        <w:t xml:space="preserve"> may </w:t>
      </w:r>
      <w:r w:rsidR="00DF30C0">
        <w:rPr>
          <w:rFonts w:cs="Arial"/>
        </w:rPr>
        <w:t>explore</w:t>
      </w:r>
      <w:r w:rsidR="003F5382">
        <w:rPr>
          <w:rFonts w:cs="Arial"/>
        </w:rPr>
        <w:t xml:space="preserve">. </w:t>
      </w:r>
      <w:r w:rsidR="003F5382" w:rsidRPr="0055222F">
        <w:rPr>
          <w:rFonts w:cs="Arial"/>
        </w:rPr>
        <w:t xml:space="preserve"> </w:t>
      </w:r>
    </w:p>
    <w:p w:rsidR="00DF30C0" w:rsidRDefault="00DF30C0" w:rsidP="00DF30C0">
      <w:pPr>
        <w:pStyle w:val="ListParagraph"/>
        <w:numPr>
          <w:ilvl w:val="1"/>
          <w:numId w:val="23"/>
        </w:numPr>
        <w:rPr>
          <w:rFonts w:cs="Arial"/>
        </w:rPr>
      </w:pPr>
      <w:r>
        <w:rPr>
          <w:rFonts w:cs="Arial"/>
        </w:rPr>
        <w:lastRenderedPageBreak/>
        <w:t>Conduct a needs analysis to determine the level of investment necessary to make broadband available to all Maine residents and businesses.</w:t>
      </w:r>
    </w:p>
    <w:p w:rsidR="00DF30C0" w:rsidRDefault="00DF30C0" w:rsidP="00DF30C0">
      <w:pPr>
        <w:pStyle w:val="ListParagraph"/>
        <w:ind w:left="2160"/>
        <w:rPr>
          <w:rFonts w:cs="Arial"/>
        </w:rPr>
      </w:pPr>
      <w:r>
        <w:rPr>
          <w:rFonts w:cs="Arial"/>
        </w:rPr>
        <w:t>Progress: Additional resources will need to be devoted to meet this objective.</w:t>
      </w:r>
    </w:p>
    <w:p w:rsidR="00DF30C0" w:rsidRDefault="00DF30C0" w:rsidP="00DF30C0">
      <w:pPr>
        <w:pStyle w:val="ListParagraph"/>
        <w:ind w:left="2160"/>
        <w:rPr>
          <w:rFonts w:cs="Arial"/>
        </w:rPr>
      </w:pPr>
    </w:p>
    <w:p w:rsidR="00DF30C0" w:rsidRDefault="00DF30C0" w:rsidP="00DF30C0">
      <w:pPr>
        <w:pStyle w:val="ListParagraph"/>
        <w:numPr>
          <w:ilvl w:val="1"/>
          <w:numId w:val="23"/>
        </w:numPr>
        <w:rPr>
          <w:rFonts w:cs="Arial"/>
        </w:rPr>
      </w:pPr>
      <w:r>
        <w:rPr>
          <w:rFonts w:cs="Arial"/>
        </w:rPr>
        <w:t>Leverage broadband opportunities.</w:t>
      </w:r>
    </w:p>
    <w:p w:rsidR="00DF30C0" w:rsidRPr="002852DE" w:rsidRDefault="00DF30C0" w:rsidP="00DF30C0">
      <w:pPr>
        <w:pStyle w:val="ListParagraph"/>
        <w:ind w:left="2160"/>
        <w:rPr>
          <w:rFonts w:cs="Arial"/>
        </w:rPr>
      </w:pPr>
      <w:r>
        <w:rPr>
          <w:rFonts w:cs="Arial"/>
        </w:rPr>
        <w:t>Progress: ConnectME staff conducts outreach to state agencies, such as Maine’s Department of Transportation and the Maine Department of Economic Development, on a regular basis to examine collective broadband opportunities and identification of policy barriers. Progress is reported at Authority meetings.</w:t>
      </w:r>
    </w:p>
    <w:p w:rsidR="00D606D6" w:rsidRDefault="00D606D6" w:rsidP="006778ED">
      <w:pPr>
        <w:rPr>
          <w:rFonts w:cs="Arial"/>
        </w:rPr>
      </w:pPr>
    </w:p>
    <w:p w:rsidR="00AA216B" w:rsidRDefault="00AA216B" w:rsidP="00AA216B">
      <w:pPr>
        <w:ind w:firstLine="720"/>
        <w:rPr>
          <w:rFonts w:cs="Arial"/>
        </w:rPr>
      </w:pPr>
      <w:r>
        <w:rPr>
          <w:rFonts w:cs="Arial"/>
        </w:rPr>
        <w:t>In order to reflect changes made to the statute governing the Authority during the 127</w:t>
      </w:r>
      <w:r>
        <w:rPr>
          <w:rFonts w:cs="Arial"/>
          <w:vertAlign w:val="superscript"/>
        </w:rPr>
        <w:t>th</w:t>
      </w:r>
      <w:r>
        <w:rPr>
          <w:rFonts w:cs="Arial"/>
        </w:rPr>
        <w:t xml:space="preserve"> Legislature, revisions to Chapter 101 of Authority Rules w</w:t>
      </w:r>
      <w:r w:rsidR="00BD193C">
        <w:rPr>
          <w:rFonts w:cs="Arial"/>
        </w:rPr>
        <w:t>ere</w:t>
      </w:r>
      <w:r w:rsidR="00C756F1">
        <w:rPr>
          <w:rFonts w:cs="Arial"/>
        </w:rPr>
        <w:t xml:space="preserve"> provisionally adopted</w:t>
      </w:r>
      <w:r>
        <w:rPr>
          <w:rFonts w:cs="Arial"/>
        </w:rPr>
        <w:t xml:space="preserve"> </w:t>
      </w:r>
      <w:r w:rsidR="00BD193C">
        <w:rPr>
          <w:rFonts w:cs="Arial"/>
        </w:rPr>
        <w:t xml:space="preserve">and will be </w:t>
      </w:r>
      <w:r>
        <w:rPr>
          <w:rFonts w:cs="Arial"/>
        </w:rPr>
        <w:t>presented to the 128</w:t>
      </w:r>
      <w:r>
        <w:rPr>
          <w:rFonts w:cs="Arial"/>
          <w:vertAlign w:val="superscript"/>
        </w:rPr>
        <w:t>th</w:t>
      </w:r>
      <w:r>
        <w:rPr>
          <w:rFonts w:cs="Arial"/>
        </w:rPr>
        <w:t xml:space="preserve"> Legislature for consideration of </w:t>
      </w:r>
      <w:r w:rsidR="00BD193C">
        <w:rPr>
          <w:rFonts w:cs="Arial"/>
        </w:rPr>
        <w:t xml:space="preserve">passage </w:t>
      </w:r>
      <w:r>
        <w:rPr>
          <w:rFonts w:cs="Arial"/>
        </w:rPr>
        <w:t>as a major substantive rule.</w:t>
      </w:r>
    </w:p>
    <w:p w:rsidR="00AA216B" w:rsidRDefault="00D606D6" w:rsidP="006778ED">
      <w:pPr>
        <w:rPr>
          <w:rFonts w:cs="Arial"/>
        </w:rPr>
      </w:pPr>
      <w:r>
        <w:rPr>
          <w:rFonts w:cs="Arial"/>
        </w:rPr>
        <w:tab/>
      </w:r>
    </w:p>
    <w:p w:rsidR="00D606D6" w:rsidRDefault="00147C06" w:rsidP="00057324">
      <w:pPr>
        <w:ind w:firstLine="720"/>
      </w:pPr>
      <w:r>
        <w:rPr>
          <w:rFonts w:cs="Arial"/>
        </w:rPr>
        <w:t xml:space="preserve">The Authority </w:t>
      </w:r>
      <w:r w:rsidR="00D606D6">
        <w:rPr>
          <w:rFonts w:cs="Arial"/>
        </w:rPr>
        <w:t xml:space="preserve">meets the statutory </w:t>
      </w:r>
      <w:r w:rsidR="00D606D6" w:rsidRPr="00804837">
        <w:t>charge</w:t>
      </w:r>
      <w:r w:rsidR="00804837" w:rsidRPr="00804837">
        <w:t xml:space="preserve"> </w:t>
      </w:r>
      <w:r w:rsidR="00D606D6" w:rsidRPr="00804837">
        <w:t xml:space="preserve">to promote use of broadband service by identifying and sharing best practices that encourage use of broadband service, eliminating barriers to use of broadband service and facilitating and supporting public-private partnerships to increase use of broadband service. </w:t>
      </w:r>
      <w:r w:rsidRPr="00804837">
        <w:t>Additionally, t</w:t>
      </w:r>
      <w:r w:rsidR="00D606D6" w:rsidRPr="00804837">
        <w:t xml:space="preserve">echnical and financial assistance </w:t>
      </w:r>
      <w:r w:rsidRPr="00804837">
        <w:t xml:space="preserve">is provided </w:t>
      </w:r>
      <w:r w:rsidR="00D606D6" w:rsidRPr="00804837">
        <w:t>to communities that include unserved and underserved areas to identify the need for broadband infrastructure and services and develop and implement plans to meet those needs.</w:t>
      </w:r>
      <w:r w:rsidRPr="00804837">
        <w:t xml:space="preserve"> </w:t>
      </w:r>
    </w:p>
    <w:p w:rsidR="00057324" w:rsidRDefault="00057324" w:rsidP="00057324">
      <w:pPr>
        <w:ind w:firstLine="720"/>
        <w:rPr>
          <w:rFonts w:cs="Arial"/>
        </w:rPr>
      </w:pPr>
    </w:p>
    <w:p w:rsidR="009B665D" w:rsidRPr="009B665D" w:rsidRDefault="00C756F1" w:rsidP="00C756F1">
      <w:pPr>
        <w:ind w:firstLine="360"/>
      </w:pPr>
      <w:r>
        <w:rPr>
          <w:rFonts w:cs="Arial"/>
        </w:rPr>
        <w:t xml:space="preserve">Regarding FirstNet, the national public safety broadband network, </w:t>
      </w:r>
      <w:r w:rsidR="00547032">
        <w:rPr>
          <w:rFonts w:cs="Arial"/>
        </w:rPr>
        <w:t xml:space="preserve">the FirstNetME governance team, the Maine Interoperable Communications Committee, </w:t>
      </w:r>
      <w:r>
        <w:rPr>
          <w:rFonts w:cs="Arial"/>
        </w:rPr>
        <w:t xml:space="preserve">met </w:t>
      </w:r>
      <w:r w:rsidR="00547032">
        <w:rPr>
          <w:rFonts w:cs="Arial"/>
        </w:rPr>
        <w:t>quarterly to stay informed of the status of the project</w:t>
      </w:r>
      <w:r>
        <w:rPr>
          <w:rFonts w:cs="Arial"/>
        </w:rPr>
        <w:t xml:space="preserve"> and to provide input and feedback to the project team</w:t>
      </w:r>
      <w:r w:rsidR="00057324">
        <w:rPr>
          <w:rFonts w:cs="Arial"/>
        </w:rPr>
        <w:t>. ConnectME staff provides grant administration and coordination.</w:t>
      </w:r>
      <w:r w:rsidR="00547032">
        <w:rPr>
          <w:rFonts w:cs="Arial"/>
        </w:rPr>
        <w:t xml:space="preserve"> </w:t>
      </w:r>
      <w:r>
        <w:rPr>
          <w:rFonts w:cs="Arial"/>
        </w:rPr>
        <w:t xml:space="preserve">A milestone event occurred in August of 2017 when Governor LePage determined that Maine would join the FirstNet network as oppose to building a Maine-specific network for the delivery of service to </w:t>
      </w:r>
      <w:r w:rsidR="00542BA9">
        <w:rPr>
          <w:rFonts w:cs="Arial"/>
        </w:rPr>
        <w:t xml:space="preserve">the </w:t>
      </w:r>
      <w:r>
        <w:rPr>
          <w:rFonts w:cs="Arial"/>
        </w:rPr>
        <w:t>emergency responder</w:t>
      </w:r>
      <w:r w:rsidR="00542BA9">
        <w:rPr>
          <w:rFonts w:cs="Arial"/>
        </w:rPr>
        <w:t xml:space="preserve"> community</w:t>
      </w:r>
      <w:r>
        <w:rPr>
          <w:rFonts w:cs="Arial"/>
        </w:rPr>
        <w:t xml:space="preserve">. </w:t>
      </w:r>
      <w:r w:rsidR="00547032">
        <w:rPr>
          <w:rFonts w:cs="Arial"/>
        </w:rPr>
        <w:t xml:space="preserve">The </w:t>
      </w:r>
      <w:r>
        <w:rPr>
          <w:rFonts w:cs="Arial"/>
        </w:rPr>
        <w:t xml:space="preserve">current </w:t>
      </w:r>
      <w:r w:rsidR="00547032">
        <w:rPr>
          <w:rFonts w:cs="Arial"/>
        </w:rPr>
        <w:t xml:space="preserve">project </w:t>
      </w:r>
      <w:r w:rsidR="00542BA9">
        <w:rPr>
          <w:rFonts w:cs="Arial"/>
        </w:rPr>
        <w:t xml:space="preserve">federal </w:t>
      </w:r>
      <w:r w:rsidR="00547032">
        <w:rPr>
          <w:rFonts w:cs="Arial"/>
        </w:rPr>
        <w:t>grant, issued by the National Telecommunications and Information Administration, will conclude in February of 2018.</w:t>
      </w:r>
      <w:r w:rsidR="00547032" w:rsidRPr="00564542">
        <w:rPr>
          <w:rFonts w:cs="Arial"/>
          <w:color w:val="000000"/>
          <w:lang w:val="en"/>
        </w:rPr>
        <w:t xml:space="preserve"> </w:t>
      </w:r>
      <w:r w:rsidR="00DE4AB1">
        <w:rPr>
          <w:rFonts w:cs="Arial"/>
          <w:color w:val="000000"/>
          <w:lang w:val="en"/>
        </w:rPr>
        <w:t>Outside the ConnectME Authority purview, a</w:t>
      </w:r>
      <w:r>
        <w:rPr>
          <w:rFonts w:cs="Arial"/>
          <w:color w:val="000000"/>
          <w:lang w:val="en"/>
        </w:rPr>
        <w:t xml:space="preserve"> succeeding grant to continue the work on FirstNet in Maine will be implemented through the State of Maine Office of Information Technology.</w:t>
      </w:r>
      <w:r w:rsidR="009B665D" w:rsidRPr="00564542">
        <w:rPr>
          <w:rFonts w:cs="Arial"/>
        </w:rPr>
        <w:br/>
      </w:r>
    </w:p>
    <w:p w:rsidR="009B665D" w:rsidRDefault="009B665D" w:rsidP="00B91092">
      <w:pPr>
        <w:pStyle w:val="Heading2"/>
        <w:rPr>
          <w:rFonts w:cs="Arial"/>
        </w:rPr>
      </w:pPr>
      <w:bookmarkStart w:id="8" w:name="_Toc472516147"/>
      <w:r>
        <w:rPr>
          <w:rFonts w:cs="Arial"/>
        </w:rPr>
        <w:t>INVESTMENTS</w:t>
      </w:r>
      <w:bookmarkEnd w:id="8"/>
    </w:p>
    <w:bookmarkEnd w:id="6"/>
    <w:p w:rsidR="00B91092" w:rsidRPr="00564542" w:rsidRDefault="00B91092" w:rsidP="00B91092">
      <w:pPr>
        <w:ind w:left="720"/>
        <w:rPr>
          <w:rFonts w:cs="Arial"/>
        </w:rPr>
      </w:pPr>
    </w:p>
    <w:p w:rsidR="00BD389D" w:rsidRDefault="00BD389D" w:rsidP="00BD389D">
      <w:pPr>
        <w:ind w:firstLine="720"/>
        <w:rPr>
          <w:rFonts w:cs="Arial"/>
        </w:rPr>
      </w:pPr>
      <w:r w:rsidRPr="00564542">
        <w:rPr>
          <w:rFonts w:cs="Arial"/>
        </w:rPr>
        <w:t>The Authority continues to support the expansion of broadband into more areas of Maine</w:t>
      </w:r>
      <w:r>
        <w:rPr>
          <w:rFonts w:cs="Arial"/>
        </w:rPr>
        <w:t>.</w:t>
      </w:r>
      <w:r w:rsidRPr="00564542">
        <w:rPr>
          <w:rFonts w:cs="Arial"/>
        </w:rPr>
        <w:t xml:space="preserve"> In 201</w:t>
      </w:r>
      <w:r w:rsidR="00C756F1">
        <w:rPr>
          <w:rFonts w:cs="Arial"/>
        </w:rPr>
        <w:t>7</w:t>
      </w:r>
      <w:r w:rsidRPr="00564542">
        <w:rPr>
          <w:rFonts w:cs="Arial"/>
        </w:rPr>
        <w:t>, the Authority award</w:t>
      </w:r>
      <w:r>
        <w:rPr>
          <w:rFonts w:cs="Arial"/>
        </w:rPr>
        <w:t>ed</w:t>
      </w:r>
      <w:r w:rsidRPr="00564542">
        <w:rPr>
          <w:rFonts w:cs="Arial"/>
        </w:rPr>
        <w:t xml:space="preserve"> its</w:t>
      </w:r>
      <w:r w:rsidR="00C756F1">
        <w:rPr>
          <w:rFonts w:cs="Arial"/>
        </w:rPr>
        <w:t xml:space="preserve"> eleventh</w:t>
      </w:r>
      <w:r w:rsidRPr="00564542">
        <w:rPr>
          <w:rFonts w:cs="Arial"/>
        </w:rPr>
        <w:t xml:space="preserve"> round of grants from the ConnectME Fund, </w:t>
      </w:r>
      <w:r>
        <w:rPr>
          <w:rFonts w:cs="Arial"/>
        </w:rPr>
        <w:t>based on the newly adopted 10 Mbps symmetric</w:t>
      </w:r>
      <w:r w:rsidR="00094779">
        <w:rPr>
          <w:rFonts w:cs="Arial"/>
        </w:rPr>
        <w:t>al</w:t>
      </w:r>
      <w:r>
        <w:rPr>
          <w:rFonts w:cs="Arial"/>
        </w:rPr>
        <w:t xml:space="preserve"> (both down</w:t>
      </w:r>
      <w:r w:rsidR="00094779">
        <w:rPr>
          <w:rFonts w:cs="Arial"/>
        </w:rPr>
        <w:t>load and upload</w:t>
      </w:r>
      <w:r>
        <w:rPr>
          <w:rFonts w:cs="Arial"/>
        </w:rPr>
        <w:t>) speed.</w:t>
      </w:r>
      <w:r w:rsidRPr="00564542">
        <w:rPr>
          <w:rFonts w:cs="Arial"/>
        </w:rPr>
        <w:t xml:space="preserve">  Grant limits are at a maximum of $100,000 per project.</w:t>
      </w:r>
      <w:r w:rsidRPr="00564542" w:rsidDel="007D0254">
        <w:rPr>
          <w:rFonts w:cs="Arial"/>
        </w:rPr>
        <w:t xml:space="preserve"> </w:t>
      </w:r>
      <w:r w:rsidRPr="00564542">
        <w:rPr>
          <w:rFonts w:cs="Arial"/>
        </w:rPr>
        <w:t xml:space="preserve"> </w:t>
      </w:r>
    </w:p>
    <w:p w:rsidR="00402C3A" w:rsidRDefault="00402C3A" w:rsidP="00BD389D">
      <w:pPr>
        <w:ind w:firstLine="720"/>
        <w:rPr>
          <w:rFonts w:cs="Arial"/>
        </w:rPr>
      </w:pPr>
    </w:p>
    <w:p w:rsidR="00402C3A" w:rsidRDefault="00402C3A" w:rsidP="00BD389D">
      <w:pPr>
        <w:ind w:firstLine="720"/>
        <w:rPr>
          <w:rFonts w:cs="Arial"/>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90"/>
        <w:gridCol w:w="1530"/>
        <w:gridCol w:w="1350"/>
        <w:gridCol w:w="1620"/>
        <w:gridCol w:w="1448"/>
        <w:gridCol w:w="1565"/>
      </w:tblGrid>
      <w:tr w:rsidR="003C04FF" w:rsidRPr="00564542" w:rsidTr="00F43874">
        <w:trPr>
          <w:trHeight w:val="789"/>
          <w:jc w:val="center"/>
        </w:trPr>
        <w:tc>
          <w:tcPr>
            <w:tcW w:w="1530" w:type="dxa"/>
          </w:tcPr>
          <w:p w:rsidR="003C04FF" w:rsidRPr="00C76019" w:rsidRDefault="003C04FF" w:rsidP="00F43874">
            <w:pPr>
              <w:jc w:val="center"/>
              <w:rPr>
                <w:rFonts w:cs="Arial"/>
                <w:b/>
                <w:sz w:val="22"/>
                <w:szCs w:val="22"/>
              </w:rPr>
            </w:pPr>
            <w:r w:rsidRPr="00C76019">
              <w:rPr>
                <w:rFonts w:cs="Arial"/>
                <w:b/>
                <w:sz w:val="22"/>
                <w:szCs w:val="22"/>
              </w:rPr>
              <w:lastRenderedPageBreak/>
              <w:t>Grant Round/Year</w:t>
            </w:r>
          </w:p>
        </w:tc>
        <w:tc>
          <w:tcPr>
            <w:tcW w:w="990" w:type="dxa"/>
          </w:tcPr>
          <w:p w:rsidR="003C04FF" w:rsidRPr="00C76019" w:rsidRDefault="003C04FF" w:rsidP="00F43874">
            <w:pPr>
              <w:jc w:val="center"/>
              <w:rPr>
                <w:rFonts w:cs="Arial"/>
                <w:b/>
                <w:sz w:val="22"/>
                <w:szCs w:val="22"/>
              </w:rPr>
            </w:pPr>
            <w:r w:rsidRPr="00C76019">
              <w:rPr>
                <w:rFonts w:cs="Arial"/>
                <w:b/>
                <w:sz w:val="22"/>
                <w:szCs w:val="22"/>
              </w:rPr>
              <w:t># of Grants</w:t>
            </w:r>
          </w:p>
        </w:tc>
        <w:tc>
          <w:tcPr>
            <w:tcW w:w="1530" w:type="dxa"/>
          </w:tcPr>
          <w:p w:rsidR="003C04FF" w:rsidRPr="00C76019" w:rsidRDefault="003C04FF" w:rsidP="00F43874">
            <w:pPr>
              <w:jc w:val="center"/>
              <w:rPr>
                <w:rFonts w:cs="Arial"/>
                <w:b/>
                <w:sz w:val="22"/>
                <w:szCs w:val="22"/>
              </w:rPr>
            </w:pPr>
            <w:r w:rsidRPr="00C76019">
              <w:rPr>
                <w:rFonts w:cs="Arial"/>
                <w:b/>
                <w:sz w:val="22"/>
                <w:szCs w:val="22"/>
              </w:rPr>
              <w:t>Grant Range</w:t>
            </w:r>
          </w:p>
          <w:p w:rsidR="003C04FF" w:rsidRPr="00C76019" w:rsidRDefault="003C04FF" w:rsidP="00F43874">
            <w:pPr>
              <w:jc w:val="center"/>
              <w:rPr>
                <w:rFonts w:cs="Arial"/>
                <w:b/>
                <w:sz w:val="22"/>
                <w:szCs w:val="22"/>
              </w:rPr>
            </w:pPr>
            <w:r w:rsidRPr="00C76019">
              <w:rPr>
                <w:rFonts w:cs="Arial"/>
                <w:b/>
                <w:sz w:val="22"/>
                <w:szCs w:val="22"/>
              </w:rPr>
              <w:t>In Thousands</w:t>
            </w:r>
          </w:p>
        </w:tc>
        <w:tc>
          <w:tcPr>
            <w:tcW w:w="1350" w:type="dxa"/>
          </w:tcPr>
          <w:p w:rsidR="003C04FF" w:rsidRPr="00C76019" w:rsidRDefault="003C04FF" w:rsidP="00F43874">
            <w:pPr>
              <w:jc w:val="center"/>
              <w:rPr>
                <w:rFonts w:cs="Arial"/>
                <w:b/>
                <w:sz w:val="22"/>
                <w:szCs w:val="22"/>
              </w:rPr>
            </w:pPr>
            <w:r w:rsidRPr="00C76019">
              <w:rPr>
                <w:rFonts w:cs="Arial"/>
                <w:b/>
                <w:sz w:val="22"/>
                <w:szCs w:val="22"/>
              </w:rPr>
              <w:t>Total Grants</w:t>
            </w:r>
          </w:p>
        </w:tc>
        <w:tc>
          <w:tcPr>
            <w:tcW w:w="1620" w:type="dxa"/>
          </w:tcPr>
          <w:p w:rsidR="003C04FF" w:rsidRPr="00C76019" w:rsidRDefault="003C04FF" w:rsidP="00F43874">
            <w:pPr>
              <w:jc w:val="center"/>
              <w:rPr>
                <w:rFonts w:cs="Arial"/>
                <w:b/>
                <w:sz w:val="22"/>
                <w:szCs w:val="22"/>
              </w:rPr>
            </w:pPr>
            <w:r w:rsidRPr="00C76019">
              <w:rPr>
                <w:rFonts w:cs="Arial"/>
                <w:b/>
                <w:sz w:val="22"/>
                <w:szCs w:val="22"/>
              </w:rPr>
              <w:t>Total Project Amount</w:t>
            </w:r>
          </w:p>
          <w:p w:rsidR="003C04FF" w:rsidRPr="00C76019" w:rsidRDefault="003C04FF" w:rsidP="00F43874">
            <w:pPr>
              <w:jc w:val="center"/>
              <w:rPr>
                <w:rFonts w:cs="Arial"/>
                <w:b/>
                <w:sz w:val="22"/>
                <w:szCs w:val="22"/>
              </w:rPr>
            </w:pPr>
            <w:r w:rsidRPr="00C76019">
              <w:rPr>
                <w:rFonts w:cs="Arial"/>
                <w:b/>
                <w:sz w:val="22"/>
                <w:szCs w:val="22"/>
              </w:rPr>
              <w:t xml:space="preserve"> In Millions</w:t>
            </w:r>
          </w:p>
        </w:tc>
        <w:tc>
          <w:tcPr>
            <w:tcW w:w="1448" w:type="dxa"/>
          </w:tcPr>
          <w:p w:rsidR="003C04FF" w:rsidRPr="00C76019" w:rsidRDefault="003C04FF" w:rsidP="00F43874">
            <w:pPr>
              <w:jc w:val="center"/>
              <w:rPr>
                <w:rFonts w:cs="Arial"/>
                <w:b/>
                <w:sz w:val="22"/>
                <w:szCs w:val="22"/>
              </w:rPr>
            </w:pPr>
            <w:r w:rsidRPr="00C76019">
              <w:rPr>
                <w:rFonts w:cs="Arial"/>
                <w:b/>
                <w:sz w:val="22"/>
                <w:szCs w:val="22"/>
              </w:rPr>
              <w:t>Household Broadband Availability</w:t>
            </w:r>
            <w:r w:rsidRPr="00C76019">
              <w:rPr>
                <w:rStyle w:val="FootnoteReference"/>
                <w:rFonts w:cs="Arial"/>
                <w:b/>
                <w:sz w:val="22"/>
                <w:szCs w:val="22"/>
              </w:rPr>
              <w:footnoteReference w:id="9"/>
            </w:r>
          </w:p>
        </w:tc>
        <w:tc>
          <w:tcPr>
            <w:tcW w:w="1565" w:type="dxa"/>
          </w:tcPr>
          <w:p w:rsidR="003C04FF" w:rsidRPr="00C76019" w:rsidRDefault="003C04FF" w:rsidP="00F43874">
            <w:pPr>
              <w:jc w:val="center"/>
              <w:rPr>
                <w:rFonts w:cs="Arial"/>
                <w:b/>
                <w:sz w:val="22"/>
                <w:szCs w:val="22"/>
              </w:rPr>
            </w:pPr>
            <w:r w:rsidRPr="00C76019">
              <w:rPr>
                <w:rFonts w:cs="Arial"/>
                <w:b/>
                <w:sz w:val="22"/>
                <w:szCs w:val="22"/>
              </w:rPr>
              <w:t xml:space="preserve">Increased Broadband Availability </w:t>
            </w:r>
            <w:r w:rsidRPr="00C76019">
              <w:rPr>
                <w:rStyle w:val="FootnoteReference"/>
                <w:rFonts w:cs="Arial"/>
                <w:b/>
                <w:sz w:val="22"/>
                <w:szCs w:val="22"/>
              </w:rPr>
              <w:footnoteReference w:id="10"/>
            </w:r>
          </w:p>
        </w:tc>
      </w:tr>
      <w:tr w:rsidR="003C04FF" w:rsidRPr="00564542" w:rsidTr="00F43874">
        <w:trPr>
          <w:trHeight w:val="263"/>
          <w:jc w:val="center"/>
        </w:trPr>
        <w:tc>
          <w:tcPr>
            <w:tcW w:w="1530" w:type="dxa"/>
          </w:tcPr>
          <w:p w:rsidR="003C04FF" w:rsidRPr="00564542" w:rsidRDefault="003C04FF" w:rsidP="00F43874">
            <w:pPr>
              <w:jc w:val="center"/>
              <w:rPr>
                <w:rFonts w:cs="Arial"/>
                <w:sz w:val="22"/>
                <w:szCs w:val="22"/>
              </w:rPr>
            </w:pPr>
            <w:r w:rsidRPr="00564542">
              <w:rPr>
                <w:rFonts w:cs="Arial"/>
                <w:sz w:val="22"/>
                <w:szCs w:val="22"/>
              </w:rPr>
              <w:t>1/2007</w:t>
            </w:r>
          </w:p>
        </w:tc>
        <w:tc>
          <w:tcPr>
            <w:tcW w:w="990" w:type="dxa"/>
          </w:tcPr>
          <w:p w:rsidR="003C04FF" w:rsidRPr="00564542" w:rsidRDefault="003C04FF" w:rsidP="00F43874">
            <w:pPr>
              <w:jc w:val="center"/>
              <w:rPr>
                <w:rFonts w:cs="Arial"/>
                <w:sz w:val="22"/>
                <w:szCs w:val="22"/>
              </w:rPr>
            </w:pPr>
            <w:r w:rsidRPr="00564542">
              <w:rPr>
                <w:rFonts w:cs="Arial"/>
                <w:sz w:val="22"/>
                <w:szCs w:val="22"/>
              </w:rPr>
              <w:t>6</w:t>
            </w:r>
          </w:p>
        </w:tc>
        <w:tc>
          <w:tcPr>
            <w:tcW w:w="1530" w:type="dxa"/>
          </w:tcPr>
          <w:p w:rsidR="003C04FF" w:rsidRPr="00564542" w:rsidRDefault="003C04FF" w:rsidP="00F43874">
            <w:pPr>
              <w:rPr>
                <w:rFonts w:cs="Arial"/>
                <w:sz w:val="22"/>
                <w:szCs w:val="22"/>
              </w:rPr>
            </w:pPr>
            <w:r w:rsidRPr="00564542">
              <w:rPr>
                <w:rFonts w:cs="Arial"/>
                <w:sz w:val="22"/>
                <w:szCs w:val="22"/>
              </w:rPr>
              <w:t xml:space="preserve">$38 - $370 </w:t>
            </w:r>
          </w:p>
        </w:tc>
        <w:tc>
          <w:tcPr>
            <w:tcW w:w="1350" w:type="dxa"/>
          </w:tcPr>
          <w:p w:rsidR="003C04FF" w:rsidRPr="00564542" w:rsidRDefault="003C04FF" w:rsidP="00F43874">
            <w:pPr>
              <w:rPr>
                <w:rFonts w:cs="Arial"/>
                <w:sz w:val="22"/>
                <w:szCs w:val="22"/>
              </w:rPr>
            </w:pPr>
            <w:r w:rsidRPr="00564542">
              <w:rPr>
                <w:rFonts w:cs="Arial"/>
                <w:sz w:val="22"/>
                <w:szCs w:val="22"/>
              </w:rPr>
              <w:t>$739 K</w:t>
            </w:r>
          </w:p>
        </w:tc>
        <w:tc>
          <w:tcPr>
            <w:tcW w:w="1620" w:type="dxa"/>
          </w:tcPr>
          <w:p w:rsidR="003C04FF" w:rsidRPr="00564542" w:rsidRDefault="003C04FF" w:rsidP="00F43874">
            <w:pPr>
              <w:jc w:val="center"/>
              <w:rPr>
                <w:rFonts w:cs="Arial"/>
                <w:sz w:val="22"/>
                <w:szCs w:val="22"/>
              </w:rPr>
            </w:pPr>
            <w:r w:rsidRPr="00564542">
              <w:rPr>
                <w:rFonts w:cs="Arial"/>
                <w:sz w:val="22"/>
                <w:szCs w:val="22"/>
              </w:rPr>
              <w:t xml:space="preserve">$1.53 </w:t>
            </w:r>
          </w:p>
        </w:tc>
        <w:tc>
          <w:tcPr>
            <w:tcW w:w="1448" w:type="dxa"/>
          </w:tcPr>
          <w:p w:rsidR="003C04FF" w:rsidRPr="00564542" w:rsidRDefault="003C04FF" w:rsidP="00F43874">
            <w:pPr>
              <w:jc w:val="center"/>
              <w:rPr>
                <w:rFonts w:cs="Arial"/>
                <w:sz w:val="22"/>
                <w:szCs w:val="22"/>
              </w:rPr>
            </w:pPr>
            <w:r w:rsidRPr="00564542">
              <w:rPr>
                <w:rFonts w:cs="Arial"/>
                <w:sz w:val="22"/>
                <w:szCs w:val="22"/>
              </w:rPr>
              <w:t>13,836</w:t>
            </w:r>
          </w:p>
        </w:tc>
        <w:tc>
          <w:tcPr>
            <w:tcW w:w="1565" w:type="dxa"/>
          </w:tcPr>
          <w:p w:rsidR="003C04FF" w:rsidRPr="00564542" w:rsidRDefault="003C04FF" w:rsidP="00F43874">
            <w:pPr>
              <w:jc w:val="center"/>
              <w:rPr>
                <w:rFonts w:cs="Arial"/>
                <w:sz w:val="22"/>
                <w:szCs w:val="22"/>
              </w:rPr>
            </w:pPr>
            <w:r w:rsidRPr="00564542">
              <w:rPr>
                <w:rFonts w:cs="Arial"/>
                <w:sz w:val="22"/>
                <w:szCs w:val="22"/>
              </w:rPr>
              <w:t>2.5%</w:t>
            </w:r>
          </w:p>
        </w:tc>
      </w:tr>
      <w:tr w:rsidR="003C04FF" w:rsidRPr="00564542" w:rsidTr="00F43874">
        <w:trPr>
          <w:trHeight w:val="252"/>
          <w:jc w:val="center"/>
        </w:trPr>
        <w:tc>
          <w:tcPr>
            <w:tcW w:w="1530" w:type="dxa"/>
          </w:tcPr>
          <w:p w:rsidR="003C04FF" w:rsidRPr="00564542" w:rsidRDefault="003C04FF" w:rsidP="00F43874">
            <w:pPr>
              <w:jc w:val="center"/>
              <w:rPr>
                <w:rFonts w:cs="Arial"/>
                <w:sz w:val="22"/>
                <w:szCs w:val="22"/>
              </w:rPr>
            </w:pPr>
            <w:r w:rsidRPr="00564542">
              <w:rPr>
                <w:rFonts w:cs="Arial"/>
                <w:sz w:val="22"/>
                <w:szCs w:val="22"/>
              </w:rPr>
              <w:t>2/2008</w:t>
            </w:r>
          </w:p>
        </w:tc>
        <w:tc>
          <w:tcPr>
            <w:tcW w:w="990" w:type="dxa"/>
          </w:tcPr>
          <w:p w:rsidR="003C04FF" w:rsidRPr="00564542" w:rsidRDefault="003C04FF" w:rsidP="00F43874">
            <w:pPr>
              <w:jc w:val="center"/>
              <w:rPr>
                <w:rFonts w:cs="Arial"/>
                <w:sz w:val="22"/>
                <w:szCs w:val="22"/>
              </w:rPr>
            </w:pPr>
            <w:r w:rsidRPr="00564542">
              <w:rPr>
                <w:rFonts w:cs="Arial"/>
                <w:sz w:val="22"/>
                <w:szCs w:val="22"/>
              </w:rPr>
              <w:t>5</w:t>
            </w:r>
          </w:p>
        </w:tc>
        <w:tc>
          <w:tcPr>
            <w:tcW w:w="1530" w:type="dxa"/>
          </w:tcPr>
          <w:p w:rsidR="003C04FF" w:rsidRPr="00564542" w:rsidRDefault="003C04FF" w:rsidP="00F43874">
            <w:pPr>
              <w:rPr>
                <w:rFonts w:cs="Arial"/>
                <w:sz w:val="22"/>
                <w:szCs w:val="22"/>
              </w:rPr>
            </w:pPr>
            <w:r w:rsidRPr="00564542">
              <w:rPr>
                <w:rFonts w:cs="Arial"/>
                <w:sz w:val="22"/>
                <w:szCs w:val="22"/>
              </w:rPr>
              <w:t xml:space="preserve">$45 - $533 </w:t>
            </w:r>
          </w:p>
        </w:tc>
        <w:tc>
          <w:tcPr>
            <w:tcW w:w="1350" w:type="dxa"/>
          </w:tcPr>
          <w:p w:rsidR="003C04FF" w:rsidRPr="00564542" w:rsidRDefault="00F23F71" w:rsidP="00F43874">
            <w:pPr>
              <w:rPr>
                <w:rFonts w:cs="Arial"/>
                <w:sz w:val="22"/>
                <w:szCs w:val="22"/>
              </w:rPr>
            </w:pPr>
            <w:r>
              <w:rPr>
                <w:rFonts w:cs="Arial"/>
                <w:sz w:val="22"/>
                <w:szCs w:val="22"/>
              </w:rPr>
              <w:t xml:space="preserve">$1.19 </w:t>
            </w:r>
            <w:r w:rsidR="003C04FF" w:rsidRPr="00564542">
              <w:rPr>
                <w:rFonts w:cs="Arial"/>
                <w:sz w:val="22"/>
                <w:szCs w:val="22"/>
              </w:rPr>
              <w:t>M</w:t>
            </w:r>
          </w:p>
        </w:tc>
        <w:tc>
          <w:tcPr>
            <w:tcW w:w="1620" w:type="dxa"/>
          </w:tcPr>
          <w:p w:rsidR="003C04FF" w:rsidRPr="00564542" w:rsidRDefault="003C04FF" w:rsidP="00F43874">
            <w:pPr>
              <w:jc w:val="center"/>
              <w:rPr>
                <w:rFonts w:cs="Arial"/>
                <w:sz w:val="22"/>
                <w:szCs w:val="22"/>
              </w:rPr>
            </w:pPr>
            <w:r w:rsidRPr="00564542">
              <w:rPr>
                <w:rFonts w:cs="Arial"/>
                <w:sz w:val="22"/>
                <w:szCs w:val="22"/>
              </w:rPr>
              <w:t xml:space="preserve">$3.89 </w:t>
            </w:r>
          </w:p>
        </w:tc>
        <w:tc>
          <w:tcPr>
            <w:tcW w:w="1448" w:type="dxa"/>
          </w:tcPr>
          <w:p w:rsidR="003C04FF" w:rsidRPr="00564542" w:rsidRDefault="003C04FF" w:rsidP="00F43874">
            <w:pPr>
              <w:jc w:val="center"/>
              <w:rPr>
                <w:rFonts w:cs="Arial"/>
                <w:sz w:val="22"/>
                <w:szCs w:val="22"/>
              </w:rPr>
            </w:pPr>
            <w:r w:rsidRPr="00564542">
              <w:rPr>
                <w:rFonts w:cs="Arial"/>
                <w:sz w:val="22"/>
                <w:szCs w:val="22"/>
              </w:rPr>
              <w:t>8,678</w:t>
            </w:r>
          </w:p>
        </w:tc>
        <w:tc>
          <w:tcPr>
            <w:tcW w:w="1565" w:type="dxa"/>
          </w:tcPr>
          <w:p w:rsidR="003C04FF" w:rsidRPr="00564542" w:rsidRDefault="003C04FF" w:rsidP="00F43874">
            <w:pPr>
              <w:jc w:val="center"/>
              <w:rPr>
                <w:rFonts w:cs="Arial"/>
                <w:sz w:val="22"/>
                <w:szCs w:val="22"/>
              </w:rPr>
            </w:pPr>
            <w:r w:rsidRPr="00564542">
              <w:rPr>
                <w:rFonts w:cs="Arial"/>
                <w:sz w:val="22"/>
                <w:szCs w:val="22"/>
              </w:rPr>
              <w:t>1.6%</w:t>
            </w:r>
          </w:p>
        </w:tc>
      </w:tr>
      <w:tr w:rsidR="003C04FF" w:rsidRPr="00564542" w:rsidTr="00F43874">
        <w:trPr>
          <w:trHeight w:val="263"/>
          <w:jc w:val="center"/>
        </w:trPr>
        <w:tc>
          <w:tcPr>
            <w:tcW w:w="1530" w:type="dxa"/>
          </w:tcPr>
          <w:p w:rsidR="003C04FF" w:rsidRPr="00564542" w:rsidRDefault="003C04FF" w:rsidP="00F43874">
            <w:pPr>
              <w:jc w:val="center"/>
              <w:rPr>
                <w:rFonts w:cs="Arial"/>
                <w:sz w:val="22"/>
                <w:szCs w:val="22"/>
              </w:rPr>
            </w:pPr>
            <w:r w:rsidRPr="00564542">
              <w:rPr>
                <w:rFonts w:cs="Arial"/>
                <w:sz w:val="22"/>
                <w:szCs w:val="22"/>
              </w:rPr>
              <w:t>3/2009</w:t>
            </w:r>
          </w:p>
        </w:tc>
        <w:tc>
          <w:tcPr>
            <w:tcW w:w="990" w:type="dxa"/>
          </w:tcPr>
          <w:p w:rsidR="003C04FF" w:rsidRPr="00564542" w:rsidRDefault="003C04FF" w:rsidP="00F43874">
            <w:pPr>
              <w:jc w:val="center"/>
              <w:rPr>
                <w:rFonts w:cs="Arial"/>
                <w:sz w:val="22"/>
                <w:szCs w:val="22"/>
              </w:rPr>
            </w:pPr>
            <w:r w:rsidRPr="00564542">
              <w:rPr>
                <w:rFonts w:cs="Arial"/>
                <w:sz w:val="22"/>
                <w:szCs w:val="22"/>
              </w:rPr>
              <w:t>8</w:t>
            </w:r>
          </w:p>
        </w:tc>
        <w:tc>
          <w:tcPr>
            <w:tcW w:w="1530" w:type="dxa"/>
          </w:tcPr>
          <w:p w:rsidR="003C04FF" w:rsidRPr="00564542" w:rsidRDefault="003C04FF" w:rsidP="00F43874">
            <w:pPr>
              <w:rPr>
                <w:rFonts w:cs="Arial"/>
                <w:sz w:val="22"/>
                <w:szCs w:val="22"/>
              </w:rPr>
            </w:pPr>
            <w:r w:rsidRPr="00564542">
              <w:rPr>
                <w:rFonts w:cs="Arial"/>
                <w:sz w:val="22"/>
                <w:szCs w:val="22"/>
              </w:rPr>
              <w:t>$43 - $232</w:t>
            </w:r>
          </w:p>
        </w:tc>
        <w:tc>
          <w:tcPr>
            <w:tcW w:w="1350" w:type="dxa"/>
          </w:tcPr>
          <w:p w:rsidR="003C04FF" w:rsidRPr="00564542" w:rsidRDefault="003C04FF" w:rsidP="00F43874">
            <w:pPr>
              <w:rPr>
                <w:rFonts w:cs="Arial"/>
                <w:sz w:val="22"/>
                <w:szCs w:val="22"/>
              </w:rPr>
            </w:pPr>
            <w:r w:rsidRPr="00564542">
              <w:rPr>
                <w:rFonts w:cs="Arial"/>
                <w:sz w:val="22"/>
                <w:szCs w:val="22"/>
              </w:rPr>
              <w:t>$610 K</w:t>
            </w:r>
          </w:p>
        </w:tc>
        <w:tc>
          <w:tcPr>
            <w:tcW w:w="1620" w:type="dxa"/>
          </w:tcPr>
          <w:p w:rsidR="003C04FF" w:rsidRPr="00564542" w:rsidRDefault="003C04FF" w:rsidP="00F43874">
            <w:pPr>
              <w:jc w:val="center"/>
              <w:rPr>
                <w:rFonts w:cs="Arial"/>
                <w:sz w:val="22"/>
                <w:szCs w:val="22"/>
              </w:rPr>
            </w:pPr>
            <w:r w:rsidRPr="00564542">
              <w:rPr>
                <w:rFonts w:cs="Arial"/>
                <w:sz w:val="22"/>
                <w:szCs w:val="22"/>
              </w:rPr>
              <w:t xml:space="preserve">$1.23 </w:t>
            </w:r>
          </w:p>
        </w:tc>
        <w:tc>
          <w:tcPr>
            <w:tcW w:w="1448" w:type="dxa"/>
          </w:tcPr>
          <w:p w:rsidR="003C04FF" w:rsidRPr="00564542" w:rsidRDefault="003C04FF" w:rsidP="00F43874">
            <w:pPr>
              <w:jc w:val="center"/>
              <w:rPr>
                <w:rFonts w:cs="Arial"/>
                <w:sz w:val="22"/>
                <w:szCs w:val="22"/>
              </w:rPr>
            </w:pPr>
            <w:r w:rsidRPr="00564542">
              <w:rPr>
                <w:rFonts w:cs="Arial"/>
                <w:sz w:val="22"/>
                <w:szCs w:val="22"/>
              </w:rPr>
              <w:t>4,227</w:t>
            </w:r>
          </w:p>
        </w:tc>
        <w:tc>
          <w:tcPr>
            <w:tcW w:w="1565" w:type="dxa"/>
          </w:tcPr>
          <w:p w:rsidR="003C04FF" w:rsidRPr="00564542" w:rsidRDefault="003C04FF" w:rsidP="00F43874">
            <w:pPr>
              <w:jc w:val="center"/>
              <w:rPr>
                <w:rFonts w:cs="Arial"/>
                <w:sz w:val="22"/>
                <w:szCs w:val="22"/>
              </w:rPr>
            </w:pPr>
            <w:r w:rsidRPr="00564542">
              <w:rPr>
                <w:rFonts w:cs="Arial"/>
                <w:sz w:val="22"/>
                <w:szCs w:val="22"/>
              </w:rPr>
              <w:t>.7%</w:t>
            </w:r>
          </w:p>
        </w:tc>
      </w:tr>
      <w:tr w:rsidR="003C04FF" w:rsidRPr="00564542" w:rsidTr="00F43874">
        <w:trPr>
          <w:trHeight w:val="263"/>
          <w:jc w:val="center"/>
        </w:trPr>
        <w:tc>
          <w:tcPr>
            <w:tcW w:w="1530" w:type="dxa"/>
          </w:tcPr>
          <w:p w:rsidR="003C04FF" w:rsidRPr="004008F4" w:rsidRDefault="003C04FF" w:rsidP="00F43874">
            <w:pPr>
              <w:jc w:val="center"/>
              <w:rPr>
                <w:rFonts w:cs="Arial"/>
                <w:sz w:val="22"/>
                <w:szCs w:val="22"/>
              </w:rPr>
            </w:pPr>
            <w:r w:rsidRPr="004008F4">
              <w:rPr>
                <w:rFonts w:cs="Arial"/>
                <w:sz w:val="22"/>
                <w:szCs w:val="22"/>
              </w:rPr>
              <w:t>4/ 2010</w:t>
            </w:r>
          </w:p>
        </w:tc>
        <w:tc>
          <w:tcPr>
            <w:tcW w:w="990" w:type="dxa"/>
          </w:tcPr>
          <w:p w:rsidR="003C04FF" w:rsidRPr="00564542" w:rsidRDefault="003C04FF" w:rsidP="00F43874">
            <w:pPr>
              <w:jc w:val="center"/>
              <w:rPr>
                <w:rFonts w:cs="Arial"/>
                <w:sz w:val="22"/>
                <w:szCs w:val="22"/>
              </w:rPr>
            </w:pPr>
            <w:r w:rsidRPr="00564542">
              <w:rPr>
                <w:rFonts w:cs="Arial"/>
                <w:sz w:val="22"/>
                <w:szCs w:val="22"/>
              </w:rPr>
              <w:t>22</w:t>
            </w:r>
          </w:p>
        </w:tc>
        <w:tc>
          <w:tcPr>
            <w:tcW w:w="1530" w:type="dxa"/>
          </w:tcPr>
          <w:p w:rsidR="003C04FF" w:rsidRPr="00564542" w:rsidRDefault="003C04FF" w:rsidP="00F43874">
            <w:pPr>
              <w:rPr>
                <w:rFonts w:cs="Arial"/>
                <w:sz w:val="22"/>
                <w:szCs w:val="22"/>
              </w:rPr>
            </w:pPr>
            <w:r w:rsidRPr="00564542">
              <w:rPr>
                <w:rFonts w:cs="Arial"/>
                <w:sz w:val="22"/>
                <w:szCs w:val="22"/>
              </w:rPr>
              <w:t>$23 - $114</w:t>
            </w:r>
          </w:p>
        </w:tc>
        <w:tc>
          <w:tcPr>
            <w:tcW w:w="1350" w:type="dxa"/>
          </w:tcPr>
          <w:p w:rsidR="003C04FF" w:rsidRPr="00564542" w:rsidRDefault="003C04FF" w:rsidP="00F43874">
            <w:pPr>
              <w:rPr>
                <w:rFonts w:cs="Arial"/>
                <w:sz w:val="22"/>
                <w:szCs w:val="22"/>
              </w:rPr>
            </w:pPr>
            <w:r w:rsidRPr="00564542">
              <w:rPr>
                <w:rFonts w:cs="Arial"/>
                <w:sz w:val="22"/>
                <w:szCs w:val="22"/>
              </w:rPr>
              <w:t>$788 K</w:t>
            </w:r>
          </w:p>
        </w:tc>
        <w:tc>
          <w:tcPr>
            <w:tcW w:w="1620" w:type="dxa"/>
          </w:tcPr>
          <w:p w:rsidR="003C04FF" w:rsidRPr="00564542" w:rsidRDefault="003C04FF" w:rsidP="00F43874">
            <w:pPr>
              <w:jc w:val="center"/>
              <w:rPr>
                <w:rFonts w:cs="Arial"/>
                <w:sz w:val="22"/>
                <w:szCs w:val="22"/>
              </w:rPr>
            </w:pPr>
            <w:r w:rsidRPr="00564542">
              <w:rPr>
                <w:rFonts w:cs="Arial"/>
                <w:sz w:val="22"/>
                <w:szCs w:val="22"/>
              </w:rPr>
              <w:t>$1.51</w:t>
            </w:r>
          </w:p>
        </w:tc>
        <w:tc>
          <w:tcPr>
            <w:tcW w:w="1448" w:type="dxa"/>
          </w:tcPr>
          <w:p w:rsidR="003C04FF" w:rsidRPr="00564542" w:rsidRDefault="003C04FF" w:rsidP="00F43874">
            <w:pPr>
              <w:jc w:val="center"/>
              <w:rPr>
                <w:rFonts w:cs="Arial"/>
                <w:sz w:val="22"/>
                <w:szCs w:val="22"/>
              </w:rPr>
            </w:pPr>
            <w:r w:rsidRPr="00564542">
              <w:rPr>
                <w:rFonts w:cs="Arial"/>
                <w:sz w:val="22"/>
                <w:szCs w:val="22"/>
              </w:rPr>
              <w:t>2,957</w:t>
            </w:r>
          </w:p>
        </w:tc>
        <w:tc>
          <w:tcPr>
            <w:tcW w:w="1565" w:type="dxa"/>
          </w:tcPr>
          <w:p w:rsidR="003C04FF" w:rsidRPr="00564542" w:rsidRDefault="003C04FF" w:rsidP="00F43874">
            <w:pPr>
              <w:jc w:val="center"/>
              <w:rPr>
                <w:rFonts w:cs="Arial"/>
                <w:sz w:val="22"/>
                <w:szCs w:val="22"/>
              </w:rPr>
            </w:pPr>
            <w:r w:rsidRPr="00564542">
              <w:rPr>
                <w:rFonts w:cs="Arial"/>
                <w:sz w:val="22"/>
                <w:szCs w:val="22"/>
              </w:rPr>
              <w:t>.5%</w:t>
            </w:r>
          </w:p>
        </w:tc>
      </w:tr>
      <w:tr w:rsidR="003C04FF" w:rsidRPr="00564542" w:rsidTr="00F43874">
        <w:trPr>
          <w:trHeight w:val="252"/>
          <w:jc w:val="center"/>
        </w:trPr>
        <w:tc>
          <w:tcPr>
            <w:tcW w:w="1530" w:type="dxa"/>
          </w:tcPr>
          <w:p w:rsidR="003C04FF" w:rsidRPr="004008F4" w:rsidRDefault="003C04FF" w:rsidP="00F43874">
            <w:pPr>
              <w:jc w:val="center"/>
              <w:rPr>
                <w:rFonts w:cs="Arial"/>
                <w:sz w:val="22"/>
                <w:szCs w:val="22"/>
              </w:rPr>
            </w:pPr>
            <w:r w:rsidRPr="004008F4">
              <w:rPr>
                <w:rFonts w:cs="Arial"/>
                <w:sz w:val="22"/>
                <w:szCs w:val="22"/>
              </w:rPr>
              <w:t>5/2010</w:t>
            </w:r>
          </w:p>
        </w:tc>
        <w:tc>
          <w:tcPr>
            <w:tcW w:w="990" w:type="dxa"/>
          </w:tcPr>
          <w:p w:rsidR="003C04FF" w:rsidRPr="00564542" w:rsidRDefault="003C04FF" w:rsidP="00F43874">
            <w:pPr>
              <w:jc w:val="center"/>
              <w:rPr>
                <w:rFonts w:cs="Arial"/>
                <w:sz w:val="22"/>
                <w:szCs w:val="22"/>
              </w:rPr>
            </w:pPr>
            <w:r w:rsidRPr="00564542">
              <w:rPr>
                <w:rFonts w:cs="Arial"/>
                <w:sz w:val="22"/>
                <w:szCs w:val="22"/>
              </w:rPr>
              <w:t>12</w:t>
            </w:r>
          </w:p>
        </w:tc>
        <w:tc>
          <w:tcPr>
            <w:tcW w:w="1530" w:type="dxa"/>
          </w:tcPr>
          <w:p w:rsidR="003C04FF" w:rsidRPr="00564542" w:rsidRDefault="003C04FF" w:rsidP="00F43874">
            <w:pPr>
              <w:rPr>
                <w:rFonts w:cs="Arial"/>
                <w:sz w:val="22"/>
                <w:szCs w:val="22"/>
              </w:rPr>
            </w:pPr>
            <w:r w:rsidRPr="00564542">
              <w:rPr>
                <w:rFonts w:cs="Arial"/>
                <w:sz w:val="22"/>
                <w:szCs w:val="22"/>
              </w:rPr>
              <w:t>$7- $191</w:t>
            </w:r>
          </w:p>
        </w:tc>
        <w:tc>
          <w:tcPr>
            <w:tcW w:w="1350" w:type="dxa"/>
          </w:tcPr>
          <w:p w:rsidR="003C04FF" w:rsidRPr="00564542" w:rsidRDefault="003C04FF" w:rsidP="00F43874">
            <w:pPr>
              <w:rPr>
                <w:rFonts w:cs="Arial"/>
                <w:sz w:val="22"/>
                <w:szCs w:val="22"/>
              </w:rPr>
            </w:pPr>
            <w:r w:rsidRPr="00564542">
              <w:rPr>
                <w:rFonts w:cs="Arial"/>
                <w:sz w:val="22"/>
                <w:szCs w:val="22"/>
              </w:rPr>
              <w:t xml:space="preserve">$1.09 M </w:t>
            </w:r>
          </w:p>
        </w:tc>
        <w:tc>
          <w:tcPr>
            <w:tcW w:w="1620" w:type="dxa"/>
          </w:tcPr>
          <w:p w:rsidR="003C04FF" w:rsidRPr="00564542" w:rsidRDefault="003C04FF" w:rsidP="00F43874">
            <w:pPr>
              <w:jc w:val="center"/>
              <w:rPr>
                <w:rFonts w:cs="Arial"/>
                <w:sz w:val="22"/>
                <w:szCs w:val="22"/>
              </w:rPr>
            </w:pPr>
            <w:r w:rsidRPr="00564542">
              <w:rPr>
                <w:rFonts w:cs="Arial"/>
                <w:sz w:val="22"/>
                <w:szCs w:val="22"/>
              </w:rPr>
              <w:t xml:space="preserve">$1.66 </w:t>
            </w:r>
          </w:p>
        </w:tc>
        <w:tc>
          <w:tcPr>
            <w:tcW w:w="1448" w:type="dxa"/>
          </w:tcPr>
          <w:p w:rsidR="003C04FF" w:rsidRPr="00564542" w:rsidRDefault="003C04FF" w:rsidP="00F43874">
            <w:pPr>
              <w:jc w:val="center"/>
              <w:rPr>
                <w:rFonts w:cs="Arial"/>
                <w:sz w:val="22"/>
                <w:szCs w:val="22"/>
              </w:rPr>
            </w:pPr>
            <w:r w:rsidRPr="00564542">
              <w:rPr>
                <w:rFonts w:cs="Arial"/>
                <w:sz w:val="22"/>
                <w:szCs w:val="22"/>
              </w:rPr>
              <w:t>1,545</w:t>
            </w:r>
          </w:p>
        </w:tc>
        <w:tc>
          <w:tcPr>
            <w:tcW w:w="1565" w:type="dxa"/>
          </w:tcPr>
          <w:p w:rsidR="003C04FF" w:rsidRPr="00564542" w:rsidRDefault="003C04FF" w:rsidP="00F43874">
            <w:pPr>
              <w:jc w:val="center"/>
              <w:rPr>
                <w:rFonts w:cs="Arial"/>
                <w:sz w:val="22"/>
                <w:szCs w:val="22"/>
              </w:rPr>
            </w:pPr>
            <w:r w:rsidRPr="00564542">
              <w:rPr>
                <w:rFonts w:cs="Arial"/>
                <w:sz w:val="22"/>
                <w:szCs w:val="22"/>
              </w:rPr>
              <w:t>.6%</w:t>
            </w:r>
          </w:p>
        </w:tc>
      </w:tr>
      <w:tr w:rsidR="003C04FF" w:rsidRPr="00564542" w:rsidTr="00F43874">
        <w:trPr>
          <w:trHeight w:val="263"/>
          <w:jc w:val="center"/>
        </w:trPr>
        <w:tc>
          <w:tcPr>
            <w:tcW w:w="1530" w:type="dxa"/>
          </w:tcPr>
          <w:p w:rsidR="003C04FF" w:rsidRPr="00564542" w:rsidRDefault="003C04FF" w:rsidP="00F43874">
            <w:pPr>
              <w:jc w:val="center"/>
              <w:rPr>
                <w:rFonts w:cs="Arial"/>
                <w:sz w:val="22"/>
                <w:szCs w:val="22"/>
              </w:rPr>
            </w:pPr>
            <w:r w:rsidRPr="00564542">
              <w:rPr>
                <w:rFonts w:cs="Arial"/>
                <w:sz w:val="22"/>
                <w:szCs w:val="22"/>
              </w:rPr>
              <w:t>6/2011</w:t>
            </w:r>
          </w:p>
        </w:tc>
        <w:tc>
          <w:tcPr>
            <w:tcW w:w="990" w:type="dxa"/>
          </w:tcPr>
          <w:p w:rsidR="003C04FF" w:rsidRPr="00564542" w:rsidRDefault="003C04FF" w:rsidP="00F43874">
            <w:pPr>
              <w:jc w:val="center"/>
              <w:rPr>
                <w:rFonts w:cs="Arial"/>
                <w:sz w:val="22"/>
                <w:szCs w:val="22"/>
              </w:rPr>
            </w:pPr>
            <w:r w:rsidRPr="00564542">
              <w:rPr>
                <w:rFonts w:cs="Arial"/>
                <w:sz w:val="22"/>
                <w:szCs w:val="22"/>
              </w:rPr>
              <w:t>23</w:t>
            </w:r>
          </w:p>
        </w:tc>
        <w:tc>
          <w:tcPr>
            <w:tcW w:w="1530" w:type="dxa"/>
          </w:tcPr>
          <w:p w:rsidR="003C04FF" w:rsidRPr="00564542" w:rsidRDefault="003C04FF" w:rsidP="00F43874">
            <w:pPr>
              <w:rPr>
                <w:rFonts w:cs="Arial"/>
                <w:sz w:val="22"/>
                <w:szCs w:val="22"/>
              </w:rPr>
            </w:pPr>
            <w:r w:rsidRPr="00564542">
              <w:rPr>
                <w:rFonts w:cs="Arial"/>
                <w:sz w:val="22"/>
                <w:szCs w:val="22"/>
              </w:rPr>
              <w:t>$5 - $242</w:t>
            </w:r>
          </w:p>
        </w:tc>
        <w:tc>
          <w:tcPr>
            <w:tcW w:w="1350" w:type="dxa"/>
          </w:tcPr>
          <w:p w:rsidR="003C04FF" w:rsidRPr="00564542" w:rsidRDefault="003C04FF" w:rsidP="00F43874">
            <w:pPr>
              <w:rPr>
                <w:rFonts w:cs="Arial"/>
                <w:sz w:val="22"/>
                <w:szCs w:val="22"/>
              </w:rPr>
            </w:pPr>
            <w:r w:rsidRPr="00564542">
              <w:rPr>
                <w:rFonts w:cs="Arial"/>
                <w:sz w:val="22"/>
                <w:szCs w:val="22"/>
              </w:rPr>
              <w:t>$1.55 M</w:t>
            </w:r>
          </w:p>
        </w:tc>
        <w:tc>
          <w:tcPr>
            <w:tcW w:w="1620" w:type="dxa"/>
          </w:tcPr>
          <w:p w:rsidR="003C04FF" w:rsidRPr="00564542" w:rsidRDefault="003C04FF" w:rsidP="00F43874">
            <w:pPr>
              <w:jc w:val="center"/>
              <w:rPr>
                <w:rFonts w:cs="Arial"/>
                <w:sz w:val="22"/>
                <w:szCs w:val="22"/>
              </w:rPr>
            </w:pPr>
            <w:r w:rsidRPr="00564542">
              <w:rPr>
                <w:rFonts w:cs="Arial"/>
                <w:sz w:val="22"/>
                <w:szCs w:val="22"/>
              </w:rPr>
              <w:t xml:space="preserve">$2.34 </w:t>
            </w:r>
          </w:p>
        </w:tc>
        <w:tc>
          <w:tcPr>
            <w:tcW w:w="1448" w:type="dxa"/>
          </w:tcPr>
          <w:p w:rsidR="003C04FF" w:rsidRPr="00564542" w:rsidRDefault="003C04FF" w:rsidP="00F43874">
            <w:pPr>
              <w:jc w:val="center"/>
              <w:rPr>
                <w:rFonts w:cs="Arial"/>
                <w:sz w:val="22"/>
                <w:szCs w:val="22"/>
              </w:rPr>
            </w:pPr>
            <w:r w:rsidRPr="00564542">
              <w:rPr>
                <w:rFonts w:cs="Arial"/>
                <w:sz w:val="22"/>
                <w:szCs w:val="22"/>
              </w:rPr>
              <w:t>2,296</w:t>
            </w:r>
          </w:p>
        </w:tc>
        <w:tc>
          <w:tcPr>
            <w:tcW w:w="1565" w:type="dxa"/>
          </w:tcPr>
          <w:p w:rsidR="003C04FF" w:rsidRPr="00564542" w:rsidRDefault="003C04FF" w:rsidP="00F43874">
            <w:pPr>
              <w:jc w:val="center"/>
              <w:rPr>
                <w:rFonts w:cs="Arial"/>
                <w:sz w:val="22"/>
                <w:szCs w:val="22"/>
              </w:rPr>
            </w:pPr>
            <w:r w:rsidRPr="00564542">
              <w:rPr>
                <w:rFonts w:cs="Arial"/>
                <w:sz w:val="22"/>
                <w:szCs w:val="22"/>
              </w:rPr>
              <w:t>.4%</w:t>
            </w:r>
          </w:p>
        </w:tc>
      </w:tr>
      <w:tr w:rsidR="003C04FF" w:rsidRPr="00564542" w:rsidTr="00F43874">
        <w:trPr>
          <w:trHeight w:val="263"/>
          <w:jc w:val="center"/>
        </w:trPr>
        <w:tc>
          <w:tcPr>
            <w:tcW w:w="1530" w:type="dxa"/>
          </w:tcPr>
          <w:p w:rsidR="003C04FF" w:rsidRPr="00564542" w:rsidRDefault="003C04FF" w:rsidP="00F43874">
            <w:pPr>
              <w:jc w:val="center"/>
              <w:rPr>
                <w:rFonts w:cs="Arial"/>
                <w:sz w:val="22"/>
                <w:szCs w:val="22"/>
              </w:rPr>
            </w:pPr>
            <w:r w:rsidRPr="00564542">
              <w:rPr>
                <w:rFonts w:cs="Arial"/>
                <w:sz w:val="22"/>
                <w:szCs w:val="22"/>
              </w:rPr>
              <w:t>7/2012</w:t>
            </w:r>
          </w:p>
        </w:tc>
        <w:tc>
          <w:tcPr>
            <w:tcW w:w="990" w:type="dxa"/>
          </w:tcPr>
          <w:p w:rsidR="003C04FF" w:rsidRPr="00564542" w:rsidRDefault="003C04FF" w:rsidP="00F43874">
            <w:pPr>
              <w:jc w:val="center"/>
              <w:rPr>
                <w:rFonts w:cs="Arial"/>
                <w:sz w:val="22"/>
                <w:szCs w:val="22"/>
              </w:rPr>
            </w:pPr>
            <w:r w:rsidRPr="00564542">
              <w:rPr>
                <w:rFonts w:cs="Arial"/>
                <w:sz w:val="22"/>
                <w:szCs w:val="22"/>
              </w:rPr>
              <w:t>23</w:t>
            </w:r>
          </w:p>
        </w:tc>
        <w:tc>
          <w:tcPr>
            <w:tcW w:w="1530" w:type="dxa"/>
          </w:tcPr>
          <w:p w:rsidR="003C04FF" w:rsidRPr="00564542" w:rsidRDefault="003C04FF" w:rsidP="00F43874">
            <w:pPr>
              <w:rPr>
                <w:rFonts w:cs="Arial"/>
                <w:sz w:val="22"/>
                <w:szCs w:val="22"/>
              </w:rPr>
            </w:pPr>
            <w:r w:rsidRPr="00564542">
              <w:rPr>
                <w:rFonts w:cs="Arial"/>
                <w:sz w:val="22"/>
                <w:szCs w:val="22"/>
              </w:rPr>
              <w:t>$23 - $284</w:t>
            </w:r>
          </w:p>
        </w:tc>
        <w:tc>
          <w:tcPr>
            <w:tcW w:w="1350" w:type="dxa"/>
          </w:tcPr>
          <w:p w:rsidR="003C04FF" w:rsidRPr="00564542" w:rsidRDefault="003C04FF" w:rsidP="00F43874">
            <w:pPr>
              <w:rPr>
                <w:rFonts w:cs="Arial"/>
                <w:sz w:val="22"/>
                <w:szCs w:val="22"/>
              </w:rPr>
            </w:pPr>
            <w:r w:rsidRPr="00564542">
              <w:rPr>
                <w:rFonts w:cs="Arial"/>
                <w:sz w:val="22"/>
                <w:szCs w:val="22"/>
              </w:rPr>
              <w:t>$2.08 M</w:t>
            </w:r>
          </w:p>
        </w:tc>
        <w:tc>
          <w:tcPr>
            <w:tcW w:w="1620" w:type="dxa"/>
          </w:tcPr>
          <w:p w:rsidR="003C04FF" w:rsidRPr="00564542" w:rsidRDefault="003C04FF" w:rsidP="00F43874">
            <w:pPr>
              <w:jc w:val="center"/>
              <w:rPr>
                <w:rFonts w:cs="Arial"/>
                <w:sz w:val="22"/>
                <w:szCs w:val="22"/>
              </w:rPr>
            </w:pPr>
            <w:r w:rsidRPr="00564542">
              <w:rPr>
                <w:rFonts w:cs="Arial"/>
                <w:sz w:val="22"/>
                <w:szCs w:val="22"/>
              </w:rPr>
              <w:t>$3.16</w:t>
            </w:r>
          </w:p>
        </w:tc>
        <w:tc>
          <w:tcPr>
            <w:tcW w:w="1448" w:type="dxa"/>
          </w:tcPr>
          <w:p w:rsidR="003C04FF" w:rsidRPr="00564542" w:rsidRDefault="003C04FF" w:rsidP="00F43874">
            <w:pPr>
              <w:jc w:val="center"/>
              <w:rPr>
                <w:rFonts w:cs="Arial"/>
                <w:sz w:val="22"/>
                <w:szCs w:val="22"/>
              </w:rPr>
            </w:pPr>
            <w:r w:rsidRPr="00564542">
              <w:rPr>
                <w:rFonts w:cs="Arial"/>
                <w:sz w:val="22"/>
                <w:szCs w:val="22"/>
              </w:rPr>
              <w:t>2,049</w:t>
            </w:r>
          </w:p>
        </w:tc>
        <w:tc>
          <w:tcPr>
            <w:tcW w:w="1565" w:type="dxa"/>
          </w:tcPr>
          <w:p w:rsidR="003C04FF" w:rsidRPr="00564542" w:rsidRDefault="003C04FF" w:rsidP="00F43874">
            <w:pPr>
              <w:jc w:val="center"/>
              <w:rPr>
                <w:rFonts w:cs="Arial"/>
                <w:sz w:val="22"/>
                <w:szCs w:val="22"/>
              </w:rPr>
            </w:pPr>
            <w:r w:rsidRPr="00564542">
              <w:rPr>
                <w:rFonts w:cs="Arial"/>
                <w:sz w:val="22"/>
                <w:szCs w:val="22"/>
              </w:rPr>
              <w:t>.3%</w:t>
            </w:r>
          </w:p>
        </w:tc>
      </w:tr>
      <w:tr w:rsidR="003C04FF" w:rsidRPr="00564542" w:rsidTr="00F43874">
        <w:trPr>
          <w:trHeight w:val="263"/>
          <w:jc w:val="center"/>
        </w:trPr>
        <w:tc>
          <w:tcPr>
            <w:tcW w:w="1530" w:type="dxa"/>
          </w:tcPr>
          <w:p w:rsidR="003C04FF" w:rsidRPr="00564542" w:rsidRDefault="003C04FF" w:rsidP="00F43874">
            <w:pPr>
              <w:jc w:val="center"/>
              <w:rPr>
                <w:rFonts w:cs="Arial"/>
                <w:sz w:val="22"/>
                <w:szCs w:val="22"/>
              </w:rPr>
            </w:pPr>
            <w:r>
              <w:rPr>
                <w:rFonts w:cs="Arial"/>
                <w:sz w:val="22"/>
                <w:szCs w:val="22"/>
              </w:rPr>
              <w:t>8</w:t>
            </w:r>
            <w:r w:rsidRPr="00564542">
              <w:rPr>
                <w:rFonts w:cs="Arial"/>
                <w:sz w:val="22"/>
                <w:szCs w:val="22"/>
              </w:rPr>
              <w:t>/2013</w:t>
            </w:r>
          </w:p>
        </w:tc>
        <w:tc>
          <w:tcPr>
            <w:tcW w:w="990" w:type="dxa"/>
          </w:tcPr>
          <w:p w:rsidR="003C04FF" w:rsidRPr="00564542" w:rsidRDefault="003C04FF" w:rsidP="00F43874">
            <w:pPr>
              <w:jc w:val="center"/>
              <w:rPr>
                <w:rFonts w:cs="Arial"/>
                <w:sz w:val="22"/>
                <w:szCs w:val="22"/>
              </w:rPr>
            </w:pPr>
            <w:r w:rsidRPr="00564542">
              <w:rPr>
                <w:rFonts w:cs="Arial"/>
                <w:sz w:val="22"/>
                <w:szCs w:val="22"/>
              </w:rPr>
              <w:t>15</w:t>
            </w:r>
          </w:p>
        </w:tc>
        <w:tc>
          <w:tcPr>
            <w:tcW w:w="1530" w:type="dxa"/>
          </w:tcPr>
          <w:p w:rsidR="003C04FF" w:rsidRPr="00564542" w:rsidRDefault="003C04FF" w:rsidP="00F43874">
            <w:pPr>
              <w:rPr>
                <w:rFonts w:cs="Arial"/>
                <w:sz w:val="22"/>
                <w:szCs w:val="22"/>
              </w:rPr>
            </w:pPr>
            <w:r w:rsidRPr="00564542">
              <w:rPr>
                <w:rFonts w:cs="Arial"/>
                <w:sz w:val="22"/>
                <w:szCs w:val="22"/>
              </w:rPr>
              <w:t>$6 - $144</w:t>
            </w:r>
          </w:p>
        </w:tc>
        <w:tc>
          <w:tcPr>
            <w:tcW w:w="1350" w:type="dxa"/>
          </w:tcPr>
          <w:p w:rsidR="003C04FF" w:rsidRPr="00564542" w:rsidRDefault="003C04FF" w:rsidP="00F43874">
            <w:pPr>
              <w:rPr>
                <w:rFonts w:cs="Arial"/>
                <w:sz w:val="22"/>
                <w:szCs w:val="22"/>
              </w:rPr>
            </w:pPr>
            <w:r w:rsidRPr="00564542">
              <w:rPr>
                <w:rFonts w:cs="Arial"/>
                <w:sz w:val="22"/>
                <w:szCs w:val="22"/>
              </w:rPr>
              <w:t>$1.02 M</w:t>
            </w:r>
          </w:p>
        </w:tc>
        <w:tc>
          <w:tcPr>
            <w:tcW w:w="1620" w:type="dxa"/>
          </w:tcPr>
          <w:p w:rsidR="003C04FF" w:rsidRPr="00564542" w:rsidRDefault="003C04FF" w:rsidP="00F43874">
            <w:pPr>
              <w:jc w:val="center"/>
              <w:rPr>
                <w:rFonts w:cs="Arial"/>
                <w:sz w:val="22"/>
                <w:szCs w:val="22"/>
              </w:rPr>
            </w:pPr>
            <w:r w:rsidRPr="00564542">
              <w:rPr>
                <w:rFonts w:cs="Arial"/>
                <w:sz w:val="22"/>
                <w:szCs w:val="22"/>
              </w:rPr>
              <w:t>$1.69</w:t>
            </w:r>
          </w:p>
        </w:tc>
        <w:tc>
          <w:tcPr>
            <w:tcW w:w="1448" w:type="dxa"/>
          </w:tcPr>
          <w:p w:rsidR="003C04FF" w:rsidRPr="00564542" w:rsidRDefault="003C04FF" w:rsidP="00F43874">
            <w:pPr>
              <w:jc w:val="center"/>
              <w:rPr>
                <w:rFonts w:cs="Arial"/>
                <w:sz w:val="22"/>
                <w:szCs w:val="22"/>
              </w:rPr>
            </w:pPr>
            <w:r w:rsidRPr="00564542">
              <w:rPr>
                <w:rFonts w:cs="Arial"/>
                <w:sz w:val="22"/>
                <w:szCs w:val="22"/>
              </w:rPr>
              <w:t>1,034</w:t>
            </w:r>
          </w:p>
        </w:tc>
        <w:tc>
          <w:tcPr>
            <w:tcW w:w="1565" w:type="dxa"/>
          </w:tcPr>
          <w:p w:rsidR="003C04FF" w:rsidRPr="00564542" w:rsidRDefault="003C04FF" w:rsidP="00F43874">
            <w:pPr>
              <w:jc w:val="center"/>
              <w:rPr>
                <w:rFonts w:cs="Arial"/>
                <w:sz w:val="22"/>
                <w:szCs w:val="22"/>
              </w:rPr>
            </w:pPr>
            <w:r w:rsidRPr="00564542">
              <w:rPr>
                <w:rFonts w:cs="Arial"/>
                <w:sz w:val="22"/>
                <w:szCs w:val="22"/>
              </w:rPr>
              <w:t>.2%</w:t>
            </w:r>
          </w:p>
        </w:tc>
      </w:tr>
      <w:tr w:rsidR="003C04FF" w:rsidRPr="00564542" w:rsidTr="00F43874">
        <w:trPr>
          <w:trHeight w:val="252"/>
          <w:jc w:val="center"/>
        </w:trPr>
        <w:tc>
          <w:tcPr>
            <w:tcW w:w="1530" w:type="dxa"/>
          </w:tcPr>
          <w:p w:rsidR="003C04FF" w:rsidRPr="00564542" w:rsidRDefault="003C04FF" w:rsidP="00F43874">
            <w:pPr>
              <w:jc w:val="center"/>
              <w:rPr>
                <w:rFonts w:cs="Arial"/>
                <w:sz w:val="22"/>
                <w:szCs w:val="22"/>
              </w:rPr>
            </w:pPr>
            <w:r>
              <w:rPr>
                <w:rFonts w:cs="Arial"/>
                <w:sz w:val="22"/>
                <w:szCs w:val="22"/>
              </w:rPr>
              <w:t>9</w:t>
            </w:r>
            <w:r w:rsidRPr="00564542">
              <w:rPr>
                <w:rFonts w:cs="Arial"/>
                <w:sz w:val="22"/>
                <w:szCs w:val="22"/>
              </w:rPr>
              <w:t>/2014</w:t>
            </w:r>
          </w:p>
        </w:tc>
        <w:tc>
          <w:tcPr>
            <w:tcW w:w="990" w:type="dxa"/>
          </w:tcPr>
          <w:p w:rsidR="003C04FF" w:rsidRPr="00564542" w:rsidRDefault="003C04FF" w:rsidP="00F43874">
            <w:pPr>
              <w:jc w:val="center"/>
              <w:rPr>
                <w:rFonts w:cs="Arial"/>
                <w:sz w:val="22"/>
                <w:szCs w:val="22"/>
              </w:rPr>
            </w:pPr>
            <w:r w:rsidRPr="00564542">
              <w:rPr>
                <w:rFonts w:cs="Arial"/>
                <w:sz w:val="22"/>
                <w:szCs w:val="22"/>
              </w:rPr>
              <w:t>8</w:t>
            </w:r>
          </w:p>
        </w:tc>
        <w:tc>
          <w:tcPr>
            <w:tcW w:w="1530" w:type="dxa"/>
          </w:tcPr>
          <w:p w:rsidR="003C04FF" w:rsidRPr="00564542" w:rsidRDefault="003C04FF" w:rsidP="00F43874">
            <w:pPr>
              <w:rPr>
                <w:rFonts w:cs="Arial"/>
                <w:sz w:val="22"/>
                <w:szCs w:val="22"/>
              </w:rPr>
            </w:pPr>
            <w:r w:rsidRPr="00564542">
              <w:rPr>
                <w:rFonts w:cs="Arial"/>
                <w:sz w:val="22"/>
                <w:szCs w:val="22"/>
              </w:rPr>
              <w:t>$12 - $186</w:t>
            </w:r>
          </w:p>
        </w:tc>
        <w:tc>
          <w:tcPr>
            <w:tcW w:w="1350" w:type="dxa"/>
          </w:tcPr>
          <w:p w:rsidR="003C04FF" w:rsidRPr="00564542" w:rsidRDefault="003C04FF" w:rsidP="00F43874">
            <w:pPr>
              <w:rPr>
                <w:rFonts w:cs="Arial"/>
                <w:sz w:val="22"/>
                <w:szCs w:val="22"/>
              </w:rPr>
            </w:pPr>
            <w:r w:rsidRPr="00564542">
              <w:rPr>
                <w:rFonts w:cs="Arial"/>
                <w:sz w:val="22"/>
                <w:szCs w:val="22"/>
              </w:rPr>
              <w:t>$749 K</w:t>
            </w:r>
          </w:p>
        </w:tc>
        <w:tc>
          <w:tcPr>
            <w:tcW w:w="1620" w:type="dxa"/>
          </w:tcPr>
          <w:p w:rsidR="003C04FF" w:rsidRPr="00564542" w:rsidRDefault="003C04FF" w:rsidP="00F43874">
            <w:pPr>
              <w:jc w:val="center"/>
              <w:rPr>
                <w:rFonts w:cs="Arial"/>
                <w:sz w:val="22"/>
                <w:szCs w:val="22"/>
              </w:rPr>
            </w:pPr>
            <w:r w:rsidRPr="00564542">
              <w:rPr>
                <w:rFonts w:cs="Arial"/>
                <w:sz w:val="22"/>
                <w:szCs w:val="22"/>
              </w:rPr>
              <w:t>$1.43</w:t>
            </w:r>
          </w:p>
        </w:tc>
        <w:tc>
          <w:tcPr>
            <w:tcW w:w="1448" w:type="dxa"/>
          </w:tcPr>
          <w:p w:rsidR="003C04FF" w:rsidRPr="00564542" w:rsidRDefault="003C04FF" w:rsidP="00F43874">
            <w:pPr>
              <w:jc w:val="center"/>
              <w:rPr>
                <w:rFonts w:cs="Arial"/>
                <w:sz w:val="22"/>
                <w:szCs w:val="22"/>
              </w:rPr>
            </w:pPr>
            <w:r w:rsidRPr="00564542">
              <w:rPr>
                <w:rFonts w:cs="Arial"/>
                <w:sz w:val="22"/>
                <w:szCs w:val="22"/>
              </w:rPr>
              <w:t>975</w:t>
            </w:r>
          </w:p>
        </w:tc>
        <w:tc>
          <w:tcPr>
            <w:tcW w:w="1565" w:type="dxa"/>
          </w:tcPr>
          <w:p w:rsidR="003C04FF" w:rsidRPr="00564542" w:rsidRDefault="003C04FF" w:rsidP="00F43874">
            <w:pPr>
              <w:jc w:val="center"/>
              <w:rPr>
                <w:rFonts w:cs="Arial"/>
                <w:sz w:val="22"/>
                <w:szCs w:val="22"/>
              </w:rPr>
            </w:pPr>
            <w:r w:rsidRPr="00564542">
              <w:rPr>
                <w:rFonts w:cs="Arial"/>
                <w:sz w:val="22"/>
                <w:szCs w:val="22"/>
              </w:rPr>
              <w:t>.2%</w:t>
            </w:r>
          </w:p>
        </w:tc>
      </w:tr>
      <w:tr w:rsidR="003C04FF" w:rsidRPr="00564542" w:rsidTr="00F43874">
        <w:trPr>
          <w:trHeight w:val="263"/>
          <w:jc w:val="center"/>
        </w:trPr>
        <w:tc>
          <w:tcPr>
            <w:tcW w:w="1530" w:type="dxa"/>
          </w:tcPr>
          <w:p w:rsidR="003C04FF" w:rsidRDefault="003C04FF" w:rsidP="00F43874">
            <w:pPr>
              <w:jc w:val="center"/>
              <w:rPr>
                <w:rFonts w:cs="Arial"/>
                <w:sz w:val="22"/>
                <w:szCs w:val="22"/>
              </w:rPr>
            </w:pPr>
            <w:r>
              <w:rPr>
                <w:rFonts w:cs="Arial"/>
                <w:sz w:val="22"/>
                <w:szCs w:val="22"/>
              </w:rPr>
              <w:t>10/2016</w:t>
            </w:r>
          </w:p>
        </w:tc>
        <w:tc>
          <w:tcPr>
            <w:tcW w:w="990" w:type="dxa"/>
          </w:tcPr>
          <w:p w:rsidR="003C04FF" w:rsidRPr="00564542" w:rsidRDefault="003C04FF" w:rsidP="00F43874">
            <w:pPr>
              <w:jc w:val="center"/>
              <w:rPr>
                <w:rFonts w:cs="Arial"/>
                <w:sz w:val="22"/>
                <w:szCs w:val="22"/>
              </w:rPr>
            </w:pPr>
            <w:r>
              <w:rPr>
                <w:rFonts w:cs="Arial"/>
                <w:sz w:val="22"/>
                <w:szCs w:val="22"/>
              </w:rPr>
              <w:t>15</w:t>
            </w:r>
          </w:p>
        </w:tc>
        <w:tc>
          <w:tcPr>
            <w:tcW w:w="1530" w:type="dxa"/>
          </w:tcPr>
          <w:p w:rsidR="003C04FF" w:rsidRPr="00564542" w:rsidRDefault="003C04FF" w:rsidP="00F43874">
            <w:pPr>
              <w:rPr>
                <w:rFonts w:cs="Arial"/>
                <w:sz w:val="22"/>
                <w:szCs w:val="22"/>
              </w:rPr>
            </w:pPr>
            <w:r>
              <w:rPr>
                <w:rFonts w:cs="Arial"/>
                <w:sz w:val="22"/>
                <w:szCs w:val="22"/>
              </w:rPr>
              <w:t>$22-$199</w:t>
            </w:r>
          </w:p>
        </w:tc>
        <w:tc>
          <w:tcPr>
            <w:tcW w:w="1350" w:type="dxa"/>
          </w:tcPr>
          <w:p w:rsidR="003C04FF" w:rsidRPr="00564542" w:rsidRDefault="003C04FF" w:rsidP="00F43874">
            <w:pPr>
              <w:rPr>
                <w:rFonts w:cs="Arial"/>
                <w:sz w:val="22"/>
                <w:szCs w:val="22"/>
              </w:rPr>
            </w:pPr>
            <w:r>
              <w:rPr>
                <w:rFonts w:cs="Arial"/>
                <w:sz w:val="22"/>
                <w:szCs w:val="22"/>
              </w:rPr>
              <w:t>$1.54 M</w:t>
            </w:r>
          </w:p>
        </w:tc>
        <w:tc>
          <w:tcPr>
            <w:tcW w:w="1620" w:type="dxa"/>
          </w:tcPr>
          <w:p w:rsidR="003C04FF" w:rsidRPr="00564542" w:rsidRDefault="003C04FF" w:rsidP="00F43874">
            <w:pPr>
              <w:jc w:val="center"/>
              <w:rPr>
                <w:rFonts w:cs="Arial"/>
                <w:sz w:val="22"/>
                <w:szCs w:val="22"/>
              </w:rPr>
            </w:pPr>
            <w:r>
              <w:rPr>
                <w:rFonts w:cs="Arial"/>
                <w:sz w:val="22"/>
                <w:szCs w:val="22"/>
              </w:rPr>
              <w:t>$2.95</w:t>
            </w:r>
          </w:p>
        </w:tc>
        <w:tc>
          <w:tcPr>
            <w:tcW w:w="1448" w:type="dxa"/>
          </w:tcPr>
          <w:p w:rsidR="003C04FF" w:rsidRPr="00564542" w:rsidRDefault="003C04FF" w:rsidP="00F43874">
            <w:pPr>
              <w:jc w:val="center"/>
              <w:rPr>
                <w:rFonts w:cs="Arial"/>
                <w:sz w:val="22"/>
                <w:szCs w:val="22"/>
              </w:rPr>
            </w:pPr>
            <w:r>
              <w:rPr>
                <w:rFonts w:cs="Arial"/>
                <w:sz w:val="22"/>
                <w:szCs w:val="22"/>
              </w:rPr>
              <w:t>1,381</w:t>
            </w:r>
          </w:p>
        </w:tc>
        <w:tc>
          <w:tcPr>
            <w:tcW w:w="1565" w:type="dxa"/>
          </w:tcPr>
          <w:p w:rsidR="003C04FF" w:rsidRPr="00564542" w:rsidRDefault="003C04FF" w:rsidP="00F43874">
            <w:pPr>
              <w:jc w:val="center"/>
              <w:rPr>
                <w:rFonts w:cs="Arial"/>
                <w:sz w:val="22"/>
                <w:szCs w:val="22"/>
              </w:rPr>
            </w:pPr>
            <w:r w:rsidRPr="00564542">
              <w:rPr>
                <w:rFonts w:cs="Arial"/>
                <w:sz w:val="22"/>
                <w:szCs w:val="22"/>
              </w:rPr>
              <w:t>.2%</w:t>
            </w:r>
          </w:p>
        </w:tc>
      </w:tr>
      <w:tr w:rsidR="002478ED" w:rsidRPr="00564542" w:rsidTr="00F43874">
        <w:trPr>
          <w:trHeight w:val="263"/>
          <w:jc w:val="center"/>
        </w:trPr>
        <w:tc>
          <w:tcPr>
            <w:tcW w:w="1530" w:type="dxa"/>
          </w:tcPr>
          <w:p w:rsidR="002478ED" w:rsidRDefault="00F23F71" w:rsidP="00F43874">
            <w:pPr>
              <w:jc w:val="center"/>
              <w:rPr>
                <w:rFonts w:cs="Arial"/>
                <w:sz w:val="22"/>
                <w:szCs w:val="22"/>
              </w:rPr>
            </w:pPr>
            <w:r>
              <w:rPr>
                <w:rFonts w:cs="Arial"/>
                <w:sz w:val="22"/>
                <w:szCs w:val="22"/>
              </w:rPr>
              <w:t>11/2017</w:t>
            </w:r>
          </w:p>
        </w:tc>
        <w:tc>
          <w:tcPr>
            <w:tcW w:w="990" w:type="dxa"/>
          </w:tcPr>
          <w:p w:rsidR="002478ED" w:rsidRDefault="00F23F71" w:rsidP="00F43874">
            <w:pPr>
              <w:jc w:val="center"/>
              <w:rPr>
                <w:rFonts w:cs="Arial"/>
                <w:sz w:val="22"/>
                <w:szCs w:val="22"/>
              </w:rPr>
            </w:pPr>
            <w:r>
              <w:rPr>
                <w:rFonts w:cs="Arial"/>
                <w:sz w:val="22"/>
                <w:szCs w:val="22"/>
              </w:rPr>
              <w:t>8</w:t>
            </w:r>
          </w:p>
        </w:tc>
        <w:tc>
          <w:tcPr>
            <w:tcW w:w="1530" w:type="dxa"/>
          </w:tcPr>
          <w:p w:rsidR="002478ED" w:rsidRDefault="00F23F71" w:rsidP="00F43874">
            <w:pPr>
              <w:rPr>
                <w:rFonts w:cs="Arial"/>
                <w:sz w:val="22"/>
                <w:szCs w:val="22"/>
              </w:rPr>
            </w:pPr>
            <w:r>
              <w:rPr>
                <w:rFonts w:cs="Arial"/>
                <w:sz w:val="22"/>
                <w:szCs w:val="22"/>
              </w:rPr>
              <w:t>$22-$100</w:t>
            </w:r>
          </w:p>
        </w:tc>
        <w:tc>
          <w:tcPr>
            <w:tcW w:w="1350" w:type="dxa"/>
          </w:tcPr>
          <w:p w:rsidR="002478ED" w:rsidRDefault="00F23F71" w:rsidP="00F43874">
            <w:pPr>
              <w:rPr>
                <w:rFonts w:cs="Arial"/>
                <w:sz w:val="22"/>
                <w:szCs w:val="22"/>
              </w:rPr>
            </w:pPr>
            <w:r>
              <w:rPr>
                <w:rFonts w:cs="Arial"/>
                <w:sz w:val="22"/>
                <w:szCs w:val="22"/>
              </w:rPr>
              <w:t>$480 K</w:t>
            </w:r>
          </w:p>
        </w:tc>
        <w:tc>
          <w:tcPr>
            <w:tcW w:w="1620" w:type="dxa"/>
          </w:tcPr>
          <w:p w:rsidR="002478ED" w:rsidRDefault="00F23F71" w:rsidP="00F43874">
            <w:pPr>
              <w:jc w:val="center"/>
              <w:rPr>
                <w:rFonts w:cs="Arial"/>
                <w:sz w:val="22"/>
                <w:szCs w:val="22"/>
              </w:rPr>
            </w:pPr>
            <w:r>
              <w:rPr>
                <w:rFonts w:cs="Arial"/>
                <w:sz w:val="22"/>
                <w:szCs w:val="22"/>
              </w:rPr>
              <w:t>$2.16</w:t>
            </w:r>
          </w:p>
        </w:tc>
        <w:tc>
          <w:tcPr>
            <w:tcW w:w="1448" w:type="dxa"/>
          </w:tcPr>
          <w:p w:rsidR="002478ED" w:rsidRDefault="00F23F71" w:rsidP="00F43874">
            <w:pPr>
              <w:jc w:val="center"/>
              <w:rPr>
                <w:rFonts w:cs="Arial"/>
                <w:sz w:val="22"/>
                <w:szCs w:val="22"/>
              </w:rPr>
            </w:pPr>
            <w:r>
              <w:rPr>
                <w:rFonts w:cs="Arial"/>
                <w:sz w:val="22"/>
                <w:szCs w:val="22"/>
              </w:rPr>
              <w:t>699</w:t>
            </w:r>
          </w:p>
        </w:tc>
        <w:tc>
          <w:tcPr>
            <w:tcW w:w="1565" w:type="dxa"/>
          </w:tcPr>
          <w:p w:rsidR="002478ED" w:rsidRPr="00564542" w:rsidRDefault="00F23F71" w:rsidP="00F43874">
            <w:pPr>
              <w:jc w:val="center"/>
              <w:rPr>
                <w:rFonts w:cs="Arial"/>
                <w:sz w:val="22"/>
                <w:szCs w:val="22"/>
              </w:rPr>
            </w:pPr>
            <w:r>
              <w:rPr>
                <w:rFonts w:cs="Arial"/>
                <w:sz w:val="22"/>
                <w:szCs w:val="22"/>
              </w:rPr>
              <w:t>.1%</w:t>
            </w:r>
          </w:p>
        </w:tc>
      </w:tr>
      <w:tr w:rsidR="003C04FF" w:rsidRPr="00564542" w:rsidTr="00F43874">
        <w:trPr>
          <w:trHeight w:val="275"/>
          <w:jc w:val="center"/>
        </w:trPr>
        <w:tc>
          <w:tcPr>
            <w:tcW w:w="1530" w:type="dxa"/>
          </w:tcPr>
          <w:p w:rsidR="003C04FF" w:rsidRPr="00564542" w:rsidRDefault="003C04FF" w:rsidP="00F43874">
            <w:pPr>
              <w:jc w:val="center"/>
              <w:rPr>
                <w:rFonts w:cs="Arial"/>
                <w:b/>
                <w:sz w:val="22"/>
                <w:szCs w:val="22"/>
              </w:rPr>
            </w:pPr>
            <w:r w:rsidRPr="00564542">
              <w:rPr>
                <w:rFonts w:cs="Arial"/>
                <w:b/>
                <w:sz w:val="22"/>
                <w:szCs w:val="22"/>
              </w:rPr>
              <w:t xml:space="preserve">Total </w:t>
            </w:r>
          </w:p>
        </w:tc>
        <w:tc>
          <w:tcPr>
            <w:tcW w:w="990" w:type="dxa"/>
          </w:tcPr>
          <w:p w:rsidR="003C04FF" w:rsidRPr="00564542" w:rsidRDefault="003C04FF" w:rsidP="00F43874">
            <w:pPr>
              <w:jc w:val="center"/>
              <w:rPr>
                <w:rFonts w:cs="Arial"/>
                <w:b/>
                <w:sz w:val="22"/>
                <w:szCs w:val="22"/>
              </w:rPr>
            </w:pPr>
            <w:r w:rsidRPr="00564542">
              <w:rPr>
                <w:rFonts w:cs="Arial"/>
                <w:b/>
                <w:sz w:val="22"/>
                <w:szCs w:val="22"/>
              </w:rPr>
              <w:t>1</w:t>
            </w:r>
            <w:r w:rsidR="00F23F71">
              <w:rPr>
                <w:rFonts w:cs="Arial"/>
                <w:b/>
                <w:sz w:val="22"/>
                <w:szCs w:val="22"/>
              </w:rPr>
              <w:t>45</w:t>
            </w:r>
          </w:p>
        </w:tc>
        <w:tc>
          <w:tcPr>
            <w:tcW w:w="1530" w:type="dxa"/>
          </w:tcPr>
          <w:p w:rsidR="003C04FF" w:rsidRPr="00564542" w:rsidRDefault="003C04FF" w:rsidP="00F43874">
            <w:pPr>
              <w:rPr>
                <w:rFonts w:cs="Arial"/>
                <w:b/>
                <w:sz w:val="22"/>
                <w:szCs w:val="22"/>
              </w:rPr>
            </w:pPr>
            <w:r w:rsidRPr="00564542">
              <w:rPr>
                <w:rFonts w:cs="Arial"/>
                <w:b/>
                <w:sz w:val="22"/>
                <w:szCs w:val="22"/>
              </w:rPr>
              <w:t>$5 - $533</w:t>
            </w:r>
          </w:p>
        </w:tc>
        <w:tc>
          <w:tcPr>
            <w:tcW w:w="1350" w:type="dxa"/>
          </w:tcPr>
          <w:p w:rsidR="003C04FF" w:rsidRPr="00564542" w:rsidRDefault="003C04FF" w:rsidP="00F43874">
            <w:pPr>
              <w:rPr>
                <w:rFonts w:cs="Arial"/>
                <w:b/>
                <w:sz w:val="22"/>
                <w:szCs w:val="22"/>
              </w:rPr>
            </w:pPr>
            <w:r w:rsidRPr="00564542">
              <w:rPr>
                <w:rFonts w:cs="Arial"/>
                <w:b/>
                <w:sz w:val="22"/>
                <w:szCs w:val="22"/>
              </w:rPr>
              <w:t>$</w:t>
            </w:r>
            <w:r>
              <w:rPr>
                <w:rFonts w:cs="Arial"/>
                <w:b/>
                <w:sz w:val="22"/>
                <w:szCs w:val="22"/>
              </w:rPr>
              <w:t>11</w:t>
            </w:r>
            <w:r w:rsidRPr="00564542">
              <w:rPr>
                <w:rFonts w:cs="Arial"/>
                <w:b/>
                <w:sz w:val="22"/>
                <w:szCs w:val="22"/>
              </w:rPr>
              <w:t>.</w:t>
            </w:r>
            <w:r>
              <w:rPr>
                <w:rFonts w:cs="Arial"/>
                <w:b/>
                <w:sz w:val="22"/>
                <w:szCs w:val="22"/>
              </w:rPr>
              <w:t>36</w:t>
            </w:r>
            <w:r w:rsidRPr="00564542">
              <w:rPr>
                <w:rFonts w:cs="Arial"/>
                <w:b/>
                <w:sz w:val="22"/>
                <w:szCs w:val="22"/>
              </w:rPr>
              <w:t xml:space="preserve"> MM</w:t>
            </w:r>
          </w:p>
        </w:tc>
        <w:tc>
          <w:tcPr>
            <w:tcW w:w="1620" w:type="dxa"/>
          </w:tcPr>
          <w:p w:rsidR="003C04FF" w:rsidRPr="00564542" w:rsidRDefault="003C04FF" w:rsidP="00F43874">
            <w:pPr>
              <w:jc w:val="center"/>
              <w:rPr>
                <w:rFonts w:cs="Arial"/>
                <w:b/>
                <w:sz w:val="22"/>
                <w:szCs w:val="22"/>
              </w:rPr>
            </w:pPr>
            <w:r w:rsidRPr="00564542">
              <w:rPr>
                <w:rFonts w:cs="Arial"/>
                <w:b/>
                <w:sz w:val="22"/>
                <w:szCs w:val="22"/>
              </w:rPr>
              <w:t>$</w:t>
            </w:r>
            <w:r>
              <w:rPr>
                <w:rFonts w:cs="Arial"/>
                <w:b/>
                <w:sz w:val="22"/>
                <w:szCs w:val="22"/>
              </w:rPr>
              <w:t>21</w:t>
            </w:r>
            <w:r w:rsidRPr="00564542">
              <w:rPr>
                <w:rFonts w:cs="Arial"/>
                <w:b/>
                <w:sz w:val="22"/>
                <w:szCs w:val="22"/>
              </w:rPr>
              <w:t>.</w:t>
            </w:r>
            <w:r>
              <w:rPr>
                <w:rFonts w:cs="Arial"/>
                <w:b/>
                <w:sz w:val="22"/>
                <w:szCs w:val="22"/>
              </w:rPr>
              <w:t>39</w:t>
            </w:r>
          </w:p>
        </w:tc>
        <w:tc>
          <w:tcPr>
            <w:tcW w:w="1448" w:type="dxa"/>
          </w:tcPr>
          <w:p w:rsidR="003C04FF" w:rsidRPr="00564542" w:rsidRDefault="003C04FF" w:rsidP="00F43874">
            <w:pPr>
              <w:jc w:val="center"/>
              <w:rPr>
                <w:rFonts w:cs="Arial"/>
                <w:b/>
                <w:sz w:val="22"/>
                <w:szCs w:val="22"/>
              </w:rPr>
            </w:pPr>
            <w:r w:rsidRPr="00564542">
              <w:rPr>
                <w:rFonts w:cs="Arial"/>
                <w:b/>
                <w:sz w:val="22"/>
                <w:szCs w:val="22"/>
              </w:rPr>
              <w:t>3</w:t>
            </w:r>
            <w:r>
              <w:rPr>
                <w:rFonts w:cs="Arial"/>
                <w:b/>
                <w:sz w:val="22"/>
                <w:szCs w:val="22"/>
              </w:rPr>
              <w:t>8</w:t>
            </w:r>
            <w:r w:rsidRPr="00564542">
              <w:rPr>
                <w:rFonts w:cs="Arial"/>
                <w:b/>
                <w:sz w:val="22"/>
                <w:szCs w:val="22"/>
              </w:rPr>
              <w:t>,</w:t>
            </w:r>
            <w:r>
              <w:rPr>
                <w:rFonts w:cs="Arial"/>
                <w:b/>
                <w:sz w:val="22"/>
                <w:szCs w:val="22"/>
              </w:rPr>
              <w:t>978</w:t>
            </w:r>
          </w:p>
        </w:tc>
        <w:tc>
          <w:tcPr>
            <w:tcW w:w="1565" w:type="dxa"/>
          </w:tcPr>
          <w:p w:rsidR="003C04FF" w:rsidRPr="00564542" w:rsidRDefault="003C04FF" w:rsidP="00F43874">
            <w:pPr>
              <w:jc w:val="center"/>
              <w:rPr>
                <w:rFonts w:cs="Arial"/>
                <w:b/>
                <w:sz w:val="22"/>
                <w:szCs w:val="22"/>
              </w:rPr>
            </w:pPr>
            <w:r w:rsidRPr="00564542">
              <w:rPr>
                <w:rFonts w:cs="Arial"/>
                <w:b/>
                <w:sz w:val="22"/>
                <w:szCs w:val="22"/>
              </w:rPr>
              <w:fldChar w:fldCharType="begin"/>
            </w:r>
            <w:r w:rsidRPr="00564542">
              <w:rPr>
                <w:rFonts w:cs="Arial"/>
                <w:b/>
                <w:sz w:val="22"/>
                <w:szCs w:val="22"/>
              </w:rPr>
              <w:instrText xml:space="preserve"> =SUM(ABOVE)*100 \# "0.00%" </w:instrText>
            </w:r>
            <w:r w:rsidRPr="00564542">
              <w:rPr>
                <w:rFonts w:cs="Arial"/>
                <w:b/>
                <w:sz w:val="22"/>
                <w:szCs w:val="22"/>
              </w:rPr>
              <w:fldChar w:fldCharType="separate"/>
            </w:r>
            <w:r w:rsidR="00FF758A">
              <w:rPr>
                <w:rFonts w:cs="Arial"/>
                <w:b/>
                <w:noProof/>
                <w:sz w:val="22"/>
                <w:szCs w:val="22"/>
              </w:rPr>
              <w:t>7.3</w:t>
            </w:r>
            <w:r w:rsidRPr="00564542">
              <w:rPr>
                <w:rFonts w:cs="Arial"/>
                <w:b/>
                <w:noProof/>
                <w:sz w:val="22"/>
                <w:szCs w:val="22"/>
              </w:rPr>
              <w:t>%</w:t>
            </w:r>
            <w:r w:rsidRPr="00564542">
              <w:rPr>
                <w:rFonts w:cs="Arial"/>
                <w:b/>
                <w:sz w:val="22"/>
                <w:szCs w:val="22"/>
              </w:rPr>
              <w:fldChar w:fldCharType="end"/>
            </w:r>
          </w:p>
        </w:tc>
      </w:tr>
    </w:tbl>
    <w:p w:rsidR="003C04FF" w:rsidRPr="00564542" w:rsidRDefault="003C04FF" w:rsidP="00BD389D">
      <w:pPr>
        <w:ind w:firstLine="720"/>
        <w:rPr>
          <w:rFonts w:cs="Arial"/>
        </w:rPr>
      </w:pPr>
    </w:p>
    <w:p w:rsidR="00B91092" w:rsidRPr="00564542" w:rsidRDefault="00B91092" w:rsidP="00B91092">
      <w:pPr>
        <w:ind w:firstLine="720"/>
        <w:rPr>
          <w:rFonts w:cs="Arial"/>
        </w:rPr>
      </w:pPr>
      <w:r w:rsidRPr="00564542">
        <w:rPr>
          <w:rFonts w:cs="Arial"/>
        </w:rPr>
        <w:t>The ConnectME Fund is administered by</w:t>
      </w:r>
      <w:r w:rsidR="008E03B4">
        <w:rPr>
          <w:rFonts w:cs="Arial"/>
        </w:rPr>
        <w:t xml:space="preserve"> an independent fiscal agent which</w:t>
      </w:r>
      <w:r w:rsidRPr="00564542">
        <w:rPr>
          <w:rFonts w:cs="Arial"/>
        </w:rPr>
        <w:t xml:space="preserve"> manages the assessment process, invests the unused funds and makes payments as directed by the Authority.  The fund administrator operates under contract at the direction of the Executive Director.</w:t>
      </w:r>
      <w:r w:rsidRPr="00564542">
        <w:rPr>
          <w:rStyle w:val="FootnoteReference"/>
          <w:rFonts w:cs="Arial"/>
        </w:rPr>
        <w:footnoteReference w:id="11"/>
      </w:r>
      <w:r w:rsidRPr="00564542">
        <w:rPr>
          <w:rFonts w:cs="Arial"/>
        </w:rPr>
        <w:t xml:space="preserve">  Interest generated by the fund is added to the fund balance.  </w:t>
      </w:r>
    </w:p>
    <w:p w:rsidR="00B91092" w:rsidRPr="00564542" w:rsidRDefault="00B91092" w:rsidP="00B91092">
      <w:pPr>
        <w:ind w:left="1440"/>
        <w:rPr>
          <w:rFonts w:cs="Arial"/>
        </w:rPr>
      </w:pPr>
    </w:p>
    <w:p w:rsidR="009B665D" w:rsidRDefault="009B665D" w:rsidP="009B665D">
      <w:pPr>
        <w:pStyle w:val="Heading2"/>
        <w:rPr>
          <w:rFonts w:cs="Arial"/>
        </w:rPr>
      </w:pPr>
      <w:bookmarkStart w:id="9" w:name="_Toc472516148"/>
      <w:r>
        <w:rPr>
          <w:rFonts w:cs="Arial"/>
        </w:rPr>
        <w:t>MARKET CONDITIONS</w:t>
      </w:r>
      <w:bookmarkEnd w:id="9"/>
      <w:r w:rsidRPr="00564542">
        <w:rPr>
          <w:rFonts w:cs="Arial"/>
        </w:rPr>
        <w:t xml:space="preserve"> </w:t>
      </w:r>
    </w:p>
    <w:p w:rsidR="00AB0373" w:rsidRDefault="00AB0373" w:rsidP="007E6E84">
      <w:pPr>
        <w:shd w:val="clear" w:color="auto" w:fill="FFFFFF"/>
        <w:spacing w:before="100" w:beforeAutospacing="1" w:after="100" w:afterAutospacing="1"/>
        <w:ind w:firstLine="360"/>
        <w:rPr>
          <w:rFonts w:cs="Arial"/>
          <w:color w:val="000000"/>
        </w:rPr>
      </w:pPr>
      <w:r>
        <w:rPr>
          <w:rFonts w:cs="Arial"/>
          <w:color w:val="000000"/>
        </w:rPr>
        <w:t xml:space="preserve">Utilizing national and state data sets, </w:t>
      </w:r>
      <w:r w:rsidR="002A3060">
        <w:rPr>
          <w:rFonts w:cs="Arial"/>
          <w:color w:val="000000"/>
        </w:rPr>
        <w:t xml:space="preserve">the </w:t>
      </w:r>
      <w:r w:rsidR="004C6B54">
        <w:rPr>
          <w:rFonts w:cs="Arial"/>
          <w:color w:val="000000"/>
        </w:rPr>
        <w:t xml:space="preserve">ConnectME </w:t>
      </w:r>
      <w:r w:rsidR="002A3060">
        <w:rPr>
          <w:rFonts w:cs="Arial"/>
          <w:color w:val="000000"/>
        </w:rPr>
        <w:t>Authority has portrayed broadband in Maine in previous reports. The data and resulting assessment remain unchanged.</w:t>
      </w:r>
    </w:p>
    <w:p w:rsidR="005872A7" w:rsidRDefault="0010625C" w:rsidP="00426537">
      <w:r>
        <w:rPr>
          <w:noProof/>
        </w:rPr>
        <w:lastRenderedPageBreak/>
        <mc:AlternateContent>
          <mc:Choice Requires="wps">
            <w:drawing>
              <wp:anchor distT="0" distB="0" distL="91440" distR="91440" simplePos="0" relativeHeight="251661312" behindDoc="0" locked="0" layoutInCell="1" allowOverlap="1" wp14:anchorId="126C475D" wp14:editId="5EFA7767">
                <wp:simplePos x="0" y="0"/>
                <wp:positionH relativeFrom="margin">
                  <wp:posOffset>751840</wp:posOffset>
                </wp:positionH>
                <wp:positionV relativeFrom="line">
                  <wp:posOffset>53340</wp:posOffset>
                </wp:positionV>
                <wp:extent cx="3863340" cy="1839595"/>
                <wp:effectExtent l="0" t="0" r="1397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4A3D88" w:rsidRPr="00542BA9" w:rsidRDefault="004A3D88" w:rsidP="00E05FFB">
                            <w:pPr>
                              <w:pStyle w:val="Quote"/>
                              <w:pBdr>
                                <w:top w:val="single" w:sz="48" w:space="31" w:color="4F81BD" w:themeColor="accent1"/>
                                <w:bottom w:val="single" w:sz="48" w:space="8" w:color="4F81BD" w:themeColor="accent1"/>
                              </w:pBdr>
                              <w:spacing w:line="300" w:lineRule="auto"/>
                              <w:jc w:val="center"/>
                              <w:rPr>
                                <w:rFonts w:eastAsiaTheme="minorHAnsi"/>
                                <w:color w:val="4F81BD" w:themeColor="accent1"/>
                                <w:sz w:val="21"/>
                                <w:highlight w:val="yellow"/>
                              </w:rPr>
                            </w:pPr>
                            <w:r>
                              <w:rPr>
                                <w:rFonts w:eastAsiaTheme="minorHAnsi"/>
                                <w:color w:val="4F81BD" w:themeColor="accent1"/>
                                <w:sz w:val="21"/>
                              </w:rPr>
                              <w:t xml:space="preserve"> </w:t>
                            </w:r>
                            <w:r w:rsidRPr="00542BA9">
                              <w:rPr>
                                <w:rFonts w:eastAsiaTheme="minorHAnsi"/>
                                <w:color w:val="4F81BD" w:themeColor="accent1"/>
                                <w:sz w:val="21"/>
                                <w:highlight w:val="yellow"/>
                              </w:rPr>
                              <w:t xml:space="preserve">“Broadband is a big contributor to Maine’s economic growth – if we are not connected, we are not competing!” </w:t>
                            </w:r>
                          </w:p>
                          <w:p w:rsidR="004A3D88" w:rsidRDefault="004A3D88" w:rsidP="00E05FFB">
                            <w:pPr>
                              <w:pStyle w:val="Quote"/>
                              <w:pBdr>
                                <w:top w:val="single" w:sz="48" w:space="31" w:color="4F81BD" w:themeColor="accent1"/>
                                <w:bottom w:val="single" w:sz="48" w:space="8" w:color="4F81BD" w:themeColor="accent1"/>
                              </w:pBdr>
                              <w:spacing w:line="300" w:lineRule="auto"/>
                              <w:jc w:val="center"/>
                              <w:rPr>
                                <w:rFonts w:eastAsiaTheme="minorHAnsi"/>
                                <w:color w:val="4F81BD" w:themeColor="accent1"/>
                                <w:sz w:val="21"/>
                              </w:rPr>
                            </w:pPr>
                            <w:r w:rsidRPr="00542BA9">
                              <w:rPr>
                                <w:rFonts w:eastAsiaTheme="minorHAnsi"/>
                                <w:color w:val="4F81BD" w:themeColor="accent1"/>
                                <w:sz w:val="21"/>
                                <w:highlight w:val="yellow"/>
                              </w:rPr>
                              <w:t>George Gervais, Commissioner Department of Economic and Community Development</w:t>
                            </w:r>
                          </w:p>
                          <w:p w:rsidR="004A3D88" w:rsidRPr="0010625C" w:rsidRDefault="004A3D88" w:rsidP="0010625C">
                            <w:pPr>
                              <w:rPr>
                                <w:rFonts w:eastAsiaTheme="minorHAnsi"/>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w14:anchorId="126C475D" id="Text Box 42" o:spid="_x0000_s1027" type="#_x0000_t202" style="position:absolute;margin-left:59.2pt;margin-top:4.2pt;width:304.2pt;height:144.8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" filled="f" stroked="f" strokeweight=".5pt">
                <v:textbox style="mso-fit-shape-to-text:t" inset="0,7.2pt,0,7.2pt">
                  <w:txbxContent>
                    <w:p w:rsidR="004A3D88" w:rsidRPr="00542BA9" w:rsidRDefault="004A3D88" w:rsidP="00E05FFB">
                      <w:pPr>
                        <w:pStyle w:val="Quote"/>
                        <w:pBdr>
                          <w:top w:val="single" w:sz="48" w:space="31" w:color="4F81BD" w:themeColor="accent1"/>
                          <w:bottom w:val="single" w:sz="48" w:space="8" w:color="4F81BD" w:themeColor="accent1"/>
                        </w:pBdr>
                        <w:spacing w:line="300" w:lineRule="auto"/>
                        <w:jc w:val="center"/>
                        <w:rPr>
                          <w:rFonts w:eastAsiaTheme="minorHAnsi"/>
                          <w:color w:val="4F81BD" w:themeColor="accent1"/>
                          <w:sz w:val="21"/>
                          <w:highlight w:val="yellow"/>
                        </w:rPr>
                      </w:pPr>
                      <w:r>
                        <w:rPr>
                          <w:rFonts w:eastAsiaTheme="minorHAnsi"/>
                          <w:color w:val="4F81BD" w:themeColor="accent1"/>
                          <w:sz w:val="21"/>
                        </w:rPr>
                        <w:t xml:space="preserve"> </w:t>
                      </w:r>
                      <w:r w:rsidRPr="00542BA9">
                        <w:rPr>
                          <w:rFonts w:eastAsiaTheme="minorHAnsi"/>
                          <w:color w:val="4F81BD" w:themeColor="accent1"/>
                          <w:sz w:val="21"/>
                          <w:highlight w:val="yellow"/>
                        </w:rPr>
                        <w:t xml:space="preserve">“Broadband is a big contributor to Maine’s economic growth – if we are not connected, we are not competing!” </w:t>
                      </w:r>
                    </w:p>
                    <w:p w:rsidR="004A3D88" w:rsidRDefault="004A3D88" w:rsidP="00E05FFB">
                      <w:pPr>
                        <w:pStyle w:val="Quote"/>
                        <w:pBdr>
                          <w:top w:val="single" w:sz="48" w:space="31" w:color="4F81BD" w:themeColor="accent1"/>
                          <w:bottom w:val="single" w:sz="48" w:space="8" w:color="4F81BD" w:themeColor="accent1"/>
                        </w:pBdr>
                        <w:spacing w:line="300" w:lineRule="auto"/>
                        <w:jc w:val="center"/>
                        <w:rPr>
                          <w:rFonts w:eastAsiaTheme="minorHAnsi"/>
                          <w:color w:val="4F81BD" w:themeColor="accent1"/>
                          <w:sz w:val="21"/>
                        </w:rPr>
                      </w:pPr>
                      <w:r w:rsidRPr="00542BA9">
                        <w:rPr>
                          <w:rFonts w:eastAsiaTheme="minorHAnsi"/>
                          <w:color w:val="4F81BD" w:themeColor="accent1"/>
                          <w:sz w:val="21"/>
                          <w:highlight w:val="yellow"/>
                        </w:rPr>
                        <w:t>George Gervais, Commissioner Department of Economic and Community Development</w:t>
                      </w:r>
                    </w:p>
                    <w:p w:rsidR="004A3D88" w:rsidRPr="0010625C" w:rsidRDefault="004A3D88" w:rsidP="0010625C">
                      <w:pPr>
                        <w:rPr>
                          <w:rFonts w:eastAsiaTheme="minorHAnsi"/>
                          <w:lang w:eastAsia="ja-JP"/>
                        </w:rPr>
                      </w:pPr>
                    </w:p>
                  </w:txbxContent>
                </v:textbox>
                <w10:wrap type="square" anchorx="margin" anchory="line"/>
              </v:shape>
            </w:pict>
          </mc:Fallback>
        </mc:AlternateContent>
      </w:r>
    </w:p>
    <w:p w:rsidR="00F94799" w:rsidRDefault="00F94799" w:rsidP="002329AE">
      <w:pPr>
        <w:pStyle w:val="Default"/>
        <w:ind w:firstLine="720"/>
        <w:rPr>
          <w:rFonts w:ascii="Arial" w:hAnsi="Arial" w:cs="Arial"/>
        </w:rPr>
      </w:pPr>
    </w:p>
    <w:p w:rsidR="00E05FFB" w:rsidRDefault="00E05FFB" w:rsidP="002329AE">
      <w:pPr>
        <w:pStyle w:val="Default"/>
        <w:ind w:firstLine="720"/>
        <w:rPr>
          <w:rFonts w:ascii="Arial" w:hAnsi="Arial" w:cs="Arial"/>
        </w:rPr>
      </w:pPr>
    </w:p>
    <w:p w:rsidR="00E05FFB" w:rsidRDefault="00E05FFB" w:rsidP="002329AE">
      <w:pPr>
        <w:pStyle w:val="Default"/>
        <w:ind w:firstLine="720"/>
        <w:rPr>
          <w:rFonts w:ascii="Arial" w:hAnsi="Arial" w:cs="Arial"/>
        </w:rPr>
      </w:pPr>
    </w:p>
    <w:p w:rsidR="00E05FFB" w:rsidRDefault="00E05FFB" w:rsidP="002329AE">
      <w:pPr>
        <w:pStyle w:val="Default"/>
        <w:ind w:firstLine="720"/>
        <w:rPr>
          <w:rFonts w:ascii="Arial" w:hAnsi="Arial" w:cs="Arial"/>
        </w:rPr>
      </w:pPr>
    </w:p>
    <w:p w:rsidR="00E05FFB" w:rsidRDefault="00E05FFB" w:rsidP="002329AE">
      <w:pPr>
        <w:pStyle w:val="Default"/>
        <w:ind w:firstLine="720"/>
        <w:rPr>
          <w:rFonts w:ascii="Arial" w:hAnsi="Arial" w:cs="Arial"/>
        </w:rPr>
      </w:pPr>
    </w:p>
    <w:p w:rsidR="00E05FFB" w:rsidRDefault="00E05FFB" w:rsidP="002329AE">
      <w:pPr>
        <w:pStyle w:val="Default"/>
        <w:ind w:firstLine="720"/>
        <w:rPr>
          <w:rFonts w:ascii="Arial" w:hAnsi="Arial" w:cs="Arial"/>
        </w:rPr>
      </w:pPr>
    </w:p>
    <w:p w:rsidR="00E05FFB" w:rsidRDefault="00E05FFB" w:rsidP="002329AE">
      <w:pPr>
        <w:pStyle w:val="Default"/>
        <w:ind w:firstLine="720"/>
        <w:rPr>
          <w:rFonts w:ascii="Arial" w:hAnsi="Arial" w:cs="Arial"/>
        </w:rPr>
      </w:pPr>
    </w:p>
    <w:p w:rsidR="00E05FFB" w:rsidRDefault="00E05FFB" w:rsidP="002329AE">
      <w:pPr>
        <w:pStyle w:val="Default"/>
        <w:ind w:firstLine="720"/>
        <w:rPr>
          <w:rFonts w:ascii="Arial" w:hAnsi="Arial" w:cs="Arial"/>
        </w:rPr>
      </w:pPr>
    </w:p>
    <w:p w:rsidR="00496EEB" w:rsidRDefault="00496EEB" w:rsidP="00496EEB">
      <w:pPr>
        <w:pStyle w:val="Heading2"/>
        <w:numPr>
          <w:ilvl w:val="0"/>
          <w:numId w:val="0"/>
        </w:numPr>
        <w:rPr>
          <w:rFonts w:cs="Arial"/>
          <w:b w:val="0"/>
          <w:bCs w:val="0"/>
          <w:sz w:val="24"/>
          <w:szCs w:val="24"/>
        </w:rPr>
      </w:pPr>
      <w:bookmarkStart w:id="10" w:name="_Toc472516149"/>
    </w:p>
    <w:p w:rsidR="00496EEB" w:rsidRDefault="00496EEB" w:rsidP="00496EEB">
      <w:pPr>
        <w:pStyle w:val="Heading2"/>
        <w:numPr>
          <w:ilvl w:val="0"/>
          <w:numId w:val="0"/>
        </w:numPr>
        <w:rPr>
          <w:rFonts w:cs="Arial"/>
          <w:b w:val="0"/>
          <w:bCs w:val="0"/>
          <w:sz w:val="24"/>
          <w:szCs w:val="24"/>
        </w:rPr>
      </w:pPr>
    </w:p>
    <w:p w:rsidR="00B91092" w:rsidRPr="00564542" w:rsidRDefault="00496EEB" w:rsidP="00496EEB">
      <w:pPr>
        <w:pStyle w:val="Heading2"/>
      </w:pPr>
      <w:r>
        <w:t>CONCLUSIONS AND ATTAC</w:t>
      </w:r>
      <w:r w:rsidR="00D0238B">
        <w:t>HMENTS</w:t>
      </w:r>
      <w:bookmarkEnd w:id="10"/>
    </w:p>
    <w:p w:rsidR="00B91092" w:rsidRPr="00564542" w:rsidRDefault="00B91092" w:rsidP="00B91092">
      <w:pPr>
        <w:rPr>
          <w:rFonts w:cs="Arial"/>
        </w:rPr>
      </w:pPr>
    </w:p>
    <w:p w:rsidR="00965289" w:rsidRDefault="008E03B4" w:rsidP="00A7374D">
      <w:pPr>
        <w:ind w:firstLine="720"/>
        <w:rPr>
          <w:rFonts w:cs="Arial"/>
        </w:rPr>
      </w:pPr>
      <w:r>
        <w:rPr>
          <w:rFonts w:cs="Arial"/>
        </w:rPr>
        <w:t>During</w:t>
      </w:r>
      <w:r w:rsidR="00C756F1">
        <w:rPr>
          <w:rFonts w:cs="Arial"/>
        </w:rPr>
        <w:t xml:space="preserve"> the past ten</w:t>
      </w:r>
      <w:r w:rsidR="00EE7A28">
        <w:rPr>
          <w:rFonts w:cs="Arial"/>
        </w:rPr>
        <w:t xml:space="preserve"> years, the Authority has continued to see an increase in the need for broadband at the household and business levels. Receiving more infrastructure applications than can be funded for the unserved areas of the state demonstrate</w:t>
      </w:r>
      <w:r w:rsidR="00965289">
        <w:rPr>
          <w:rFonts w:cs="Arial"/>
        </w:rPr>
        <w:t>s</w:t>
      </w:r>
      <w:r w:rsidR="00EE7A28">
        <w:rPr>
          <w:rFonts w:cs="Arial"/>
        </w:rPr>
        <w:t xml:space="preserve"> the continued work that remains to be done to provide universal </w:t>
      </w:r>
      <w:r w:rsidR="00965289">
        <w:rPr>
          <w:rFonts w:cs="Arial"/>
        </w:rPr>
        <w:t xml:space="preserve">broadband </w:t>
      </w:r>
      <w:r w:rsidR="00EE7A28">
        <w:rPr>
          <w:rFonts w:cs="Arial"/>
        </w:rPr>
        <w:t xml:space="preserve">access to all Maine citizens. </w:t>
      </w:r>
    </w:p>
    <w:p w:rsidR="00E05FFB" w:rsidRDefault="00E05FFB" w:rsidP="00A7374D">
      <w:pPr>
        <w:ind w:firstLine="720"/>
        <w:rPr>
          <w:rFonts w:cs="Arial"/>
        </w:rPr>
      </w:pPr>
    </w:p>
    <w:p w:rsidR="00965289" w:rsidRDefault="00C756F1" w:rsidP="00A7374D">
      <w:pPr>
        <w:ind w:firstLine="720"/>
        <w:rPr>
          <w:rFonts w:cs="Arial"/>
        </w:rPr>
      </w:pPr>
      <w:r>
        <w:rPr>
          <w:rFonts w:cs="Arial"/>
        </w:rPr>
        <w:t xml:space="preserve">The </w:t>
      </w:r>
      <w:r w:rsidR="00965289">
        <w:rPr>
          <w:rFonts w:cs="Arial"/>
        </w:rPr>
        <w:t xml:space="preserve">first in the nation community broadband planning grant program </w:t>
      </w:r>
      <w:r>
        <w:rPr>
          <w:rFonts w:cs="Arial"/>
        </w:rPr>
        <w:t xml:space="preserve">continues to be </w:t>
      </w:r>
      <w:r w:rsidR="00965289">
        <w:rPr>
          <w:rFonts w:cs="Arial"/>
        </w:rPr>
        <w:t xml:space="preserve">well received by Maine entities. Those not </w:t>
      </w:r>
      <w:r w:rsidR="002A3060">
        <w:rPr>
          <w:rFonts w:cs="Arial"/>
        </w:rPr>
        <w:t>chosen for fu</w:t>
      </w:r>
      <w:r w:rsidR="00DE4AB1">
        <w:rPr>
          <w:rFonts w:cs="Arial"/>
        </w:rPr>
        <w:t>nding by the Authority</w:t>
      </w:r>
      <w:r w:rsidR="002A3060">
        <w:rPr>
          <w:rFonts w:cs="Arial"/>
        </w:rPr>
        <w:t>,</w:t>
      </w:r>
      <w:r w:rsidR="00DE4AB1">
        <w:rPr>
          <w:rFonts w:cs="Arial"/>
        </w:rPr>
        <w:t xml:space="preserve"> and many other communities </w:t>
      </w:r>
      <w:r w:rsidR="002A3060">
        <w:rPr>
          <w:rFonts w:cs="Arial"/>
        </w:rPr>
        <w:t>which are funding their own initiatives, use the planning process developed by the ConnectME Authority and frequently seek advice and assistance from Authority staff.</w:t>
      </w:r>
      <w:r w:rsidR="00965289">
        <w:rPr>
          <w:rFonts w:cs="Arial"/>
        </w:rPr>
        <w:t xml:space="preserve"> </w:t>
      </w:r>
    </w:p>
    <w:p w:rsidR="00DE6C7E" w:rsidRDefault="00DE6C7E" w:rsidP="00DE6C7E"/>
    <w:p w:rsidR="00057324" w:rsidRPr="00057324" w:rsidRDefault="00057324" w:rsidP="00DE6C7E">
      <w:pPr>
        <w:ind w:firstLine="720"/>
        <w:rPr>
          <w:color w:val="000000"/>
        </w:rPr>
      </w:pPr>
      <w:r w:rsidRPr="00057324">
        <w:t xml:space="preserve">The </w:t>
      </w:r>
      <w:r w:rsidRPr="00057324">
        <w:rPr>
          <w:color w:val="000000"/>
        </w:rPr>
        <w:t>Municipal Gigabit Broadband Network Access Fund</w:t>
      </w:r>
      <w:r>
        <w:t xml:space="preserve"> put into effect by the 127</w:t>
      </w:r>
      <w:r w:rsidRPr="00057324">
        <w:rPr>
          <w:vertAlign w:val="superscript"/>
        </w:rPr>
        <w:t>th</w:t>
      </w:r>
      <w:r w:rsidR="00542BA9">
        <w:t xml:space="preserve"> legislature is </w:t>
      </w:r>
      <w:r>
        <w:t>unfunded at this point but has been referenced in proposed legislative initiatives by the 128</w:t>
      </w:r>
      <w:r w:rsidRPr="00057324">
        <w:rPr>
          <w:vertAlign w:val="superscript"/>
        </w:rPr>
        <w:t>th</w:t>
      </w:r>
      <w:r>
        <w:t xml:space="preserve"> legislature.</w:t>
      </w:r>
      <w:r w:rsidR="00AF5A2B">
        <w:t xml:space="preserve"> </w:t>
      </w:r>
      <w:r w:rsidR="00AF5A2B" w:rsidRPr="00AF5A2B">
        <w:t>This</w:t>
      </w:r>
      <w:r w:rsidR="00AF5A2B" w:rsidRPr="00B265A6">
        <w:t xml:space="preserve"> fund was established </w:t>
      </w:r>
      <w:r w:rsidR="008E03B4">
        <w:t>to address the need in the Maine</w:t>
      </w:r>
      <w:r w:rsidR="00AF5A2B" w:rsidRPr="00B265A6">
        <w:t xml:space="preserve"> for access to </w:t>
      </w:r>
      <w:r w:rsidR="00B245D4" w:rsidRPr="00B265A6">
        <w:t>ultra-high-speed</w:t>
      </w:r>
      <w:r w:rsidR="00AF5A2B" w:rsidRPr="00B265A6">
        <w:t xml:space="preserve"> broadband infrastructure that will enhance the competitiveness in national and international economies. To the extent funds are </w:t>
      </w:r>
      <w:r w:rsidR="008E03B4">
        <w:t xml:space="preserve">available, </w:t>
      </w:r>
      <w:r w:rsidR="00AF5A2B" w:rsidRPr="00B265A6">
        <w:t>the fund must be used to provide grants to communities, regional partnerships and municipalities to support public-private partnerships to support a municipal gigabit fiber-optic broadband network in their regions.</w:t>
      </w:r>
      <w:r w:rsidR="00B265A6">
        <w:rPr>
          <w:rStyle w:val="FootnoteReference"/>
        </w:rPr>
        <w:footnoteReference w:id="12"/>
      </w:r>
    </w:p>
    <w:p w:rsidR="00965289" w:rsidRDefault="00965289" w:rsidP="00A7374D">
      <w:pPr>
        <w:ind w:firstLine="720"/>
        <w:rPr>
          <w:rFonts w:cs="Arial"/>
        </w:rPr>
      </w:pPr>
    </w:p>
    <w:p w:rsidR="00AA216B" w:rsidRDefault="008E03B4" w:rsidP="00A7374D">
      <w:pPr>
        <w:ind w:firstLine="720"/>
        <w:rPr>
          <w:rFonts w:cs="Arial"/>
        </w:rPr>
      </w:pPr>
      <w:r>
        <w:rPr>
          <w:rFonts w:cs="Arial"/>
        </w:rPr>
        <w:t>The Authority c</w:t>
      </w:r>
      <w:r w:rsidR="00AA216B">
        <w:rPr>
          <w:rFonts w:cs="Arial"/>
        </w:rPr>
        <w:t>ontinue</w:t>
      </w:r>
      <w:r>
        <w:rPr>
          <w:rFonts w:cs="Arial"/>
        </w:rPr>
        <w:t>s its</w:t>
      </w:r>
      <w:r w:rsidR="00AA216B">
        <w:rPr>
          <w:rFonts w:cs="Arial"/>
        </w:rPr>
        <w:t xml:space="preserve"> commitment to gather, analyze, and disseminate broadband data fr</w:t>
      </w:r>
      <w:r>
        <w:rPr>
          <w:rFonts w:cs="Arial"/>
        </w:rPr>
        <w:t>om service providers and others. It is crucial to present</w:t>
      </w:r>
      <w:r w:rsidR="00AA216B">
        <w:rPr>
          <w:rFonts w:cs="Arial"/>
        </w:rPr>
        <w:t xml:space="preserve"> current infrastructure and service information, whether via data or maps, for strategic direction as well as public consumption.  Individuals and entities continue to rely on the Authority as a statewide resource for broadband information.</w:t>
      </w:r>
    </w:p>
    <w:p w:rsidR="00542BA9" w:rsidRDefault="00542BA9" w:rsidP="00A7374D">
      <w:pPr>
        <w:ind w:firstLine="720"/>
        <w:rPr>
          <w:rFonts w:cs="Arial"/>
        </w:rPr>
      </w:pPr>
    </w:p>
    <w:p w:rsidR="0026685B" w:rsidRDefault="008E03B4" w:rsidP="00A7374D">
      <w:pPr>
        <w:ind w:firstLine="720"/>
        <w:rPr>
          <w:rFonts w:cs="Arial"/>
        </w:rPr>
      </w:pPr>
      <w:r>
        <w:rPr>
          <w:rFonts w:cs="Arial"/>
        </w:rPr>
        <w:t>In 2018, as was the case in 2017</w:t>
      </w:r>
      <w:r w:rsidR="00056627">
        <w:rPr>
          <w:rFonts w:cs="Arial"/>
        </w:rPr>
        <w:t xml:space="preserve">, the Authority </w:t>
      </w:r>
      <w:r w:rsidR="006B37A2">
        <w:rPr>
          <w:rFonts w:cs="Arial"/>
        </w:rPr>
        <w:t xml:space="preserve">expects </w:t>
      </w:r>
      <w:r w:rsidR="00B247FA">
        <w:rPr>
          <w:rFonts w:cs="Arial"/>
        </w:rPr>
        <w:t>increased</w:t>
      </w:r>
      <w:r w:rsidR="00056627">
        <w:rPr>
          <w:rFonts w:cs="Arial"/>
        </w:rPr>
        <w:t xml:space="preserve"> </w:t>
      </w:r>
      <w:r w:rsidR="00B247FA">
        <w:rPr>
          <w:rFonts w:cs="Arial"/>
        </w:rPr>
        <w:t>legislative activity</w:t>
      </w:r>
      <w:r w:rsidR="00056627">
        <w:rPr>
          <w:rFonts w:cs="Arial"/>
        </w:rPr>
        <w:t xml:space="preserve"> around broadband. The largest challenge for the </w:t>
      </w:r>
      <w:r w:rsidR="006B37A2">
        <w:rPr>
          <w:rFonts w:cs="Arial"/>
        </w:rPr>
        <w:t>Authority</w:t>
      </w:r>
      <w:r w:rsidR="00056627">
        <w:rPr>
          <w:rFonts w:cs="Arial"/>
        </w:rPr>
        <w:t xml:space="preserve"> and Maine in general</w:t>
      </w:r>
      <w:r w:rsidR="004025CE">
        <w:rPr>
          <w:rFonts w:cs="Arial"/>
        </w:rPr>
        <w:t>,</w:t>
      </w:r>
      <w:r w:rsidR="00056627">
        <w:rPr>
          <w:rFonts w:cs="Arial"/>
        </w:rPr>
        <w:t xml:space="preserve"> will be funding broadband adoption and expansion. </w:t>
      </w:r>
      <w:r w:rsidR="003B50BC" w:rsidRPr="00564542">
        <w:rPr>
          <w:rFonts w:cs="Arial"/>
        </w:rPr>
        <w:t xml:space="preserve"> </w:t>
      </w:r>
      <w:r>
        <w:rPr>
          <w:rFonts w:cs="Arial"/>
        </w:rPr>
        <w:t>Public/</w:t>
      </w:r>
      <w:r w:rsidR="006B37A2">
        <w:rPr>
          <w:rFonts w:cs="Arial"/>
        </w:rPr>
        <w:t xml:space="preserve">private partnerships, as the Authority has funded in all grant rounds, will continue to add value to </w:t>
      </w:r>
      <w:r>
        <w:rPr>
          <w:rFonts w:cs="Arial"/>
        </w:rPr>
        <w:t>the Maine</w:t>
      </w:r>
      <w:r w:rsidR="006B37A2">
        <w:rPr>
          <w:rFonts w:cs="Arial"/>
        </w:rPr>
        <w:t xml:space="preserve"> broadband landscape.</w:t>
      </w:r>
      <w:r w:rsidR="00B245D4">
        <w:rPr>
          <w:rFonts w:cs="Arial"/>
        </w:rPr>
        <w:t xml:space="preserve"> </w:t>
      </w:r>
      <w:r w:rsidR="00B245D4">
        <w:rPr>
          <w:rFonts w:cs="Arial"/>
        </w:rPr>
        <w:lastRenderedPageBreak/>
        <w:t xml:space="preserve">Increased communication with Maine businesses, government entities, regions, non-profits, for-profits, and community anchor institutions indicates to the Authority that solutions continue to be of utmost importance in expanding last mile and middle mile solutions. </w:t>
      </w:r>
    </w:p>
    <w:p w:rsidR="00B91092" w:rsidRPr="00564542" w:rsidRDefault="00B91092" w:rsidP="00B91092">
      <w:pPr>
        <w:rPr>
          <w:rFonts w:cs="Arial"/>
          <w:b/>
        </w:rPr>
      </w:pPr>
    </w:p>
    <w:p w:rsidR="002936AF" w:rsidRDefault="00B91092" w:rsidP="00B91092">
      <w:pPr>
        <w:rPr>
          <w:rFonts w:cs="Arial"/>
        </w:rPr>
      </w:pPr>
      <w:r w:rsidRPr="00564542">
        <w:rPr>
          <w:rFonts w:cs="Arial"/>
        </w:rPr>
        <w:tab/>
      </w:r>
      <w:bookmarkStart w:id="11" w:name="_Toc269884112"/>
    </w:p>
    <w:p w:rsidR="00B91092" w:rsidRPr="00564542" w:rsidRDefault="00B91092" w:rsidP="002936AF">
      <w:pPr>
        <w:ind w:firstLine="720"/>
        <w:rPr>
          <w:rFonts w:cs="Arial"/>
        </w:rPr>
      </w:pPr>
      <w:r w:rsidRPr="00564542">
        <w:rPr>
          <w:rFonts w:cs="Arial"/>
        </w:rPr>
        <w:t xml:space="preserve">Attachment A – </w:t>
      </w:r>
      <w:r w:rsidR="00025599" w:rsidRPr="00564542">
        <w:rPr>
          <w:rFonts w:cs="Arial"/>
        </w:rPr>
        <w:t>ConnectME Author</w:t>
      </w:r>
      <w:r w:rsidR="00025599">
        <w:rPr>
          <w:rFonts w:cs="Arial"/>
        </w:rPr>
        <w:t>ity</w:t>
      </w:r>
      <w:r w:rsidR="00025599" w:rsidRPr="00564542">
        <w:rPr>
          <w:rFonts w:cs="Arial"/>
        </w:rPr>
        <w:t xml:space="preserve"> </w:t>
      </w:r>
      <w:r w:rsidR="00025599">
        <w:rPr>
          <w:rFonts w:cs="Arial"/>
        </w:rPr>
        <w:t>Board</w:t>
      </w:r>
      <w:r w:rsidRPr="00564542">
        <w:rPr>
          <w:rFonts w:cs="Arial"/>
        </w:rPr>
        <w:t xml:space="preserve"> </w:t>
      </w:r>
      <w:bookmarkEnd w:id="11"/>
      <w:r w:rsidR="00593AE8">
        <w:rPr>
          <w:rFonts w:cs="Arial"/>
        </w:rPr>
        <w:t>Members</w:t>
      </w:r>
    </w:p>
    <w:p w:rsidR="00B91092" w:rsidRPr="00564542" w:rsidRDefault="00B91092" w:rsidP="00B91092">
      <w:pPr>
        <w:rPr>
          <w:rFonts w:cs="Arial"/>
        </w:rPr>
      </w:pPr>
      <w:r w:rsidRPr="00564542">
        <w:rPr>
          <w:rFonts w:cs="Arial"/>
        </w:rPr>
        <w:tab/>
      </w:r>
      <w:bookmarkStart w:id="12" w:name="_Toc269884113"/>
      <w:r w:rsidRPr="00564542">
        <w:rPr>
          <w:rFonts w:cs="Arial"/>
        </w:rPr>
        <w:t xml:space="preserve">Attachment B – </w:t>
      </w:r>
      <w:r w:rsidR="008F775E" w:rsidRPr="008F775E">
        <w:rPr>
          <w:rFonts w:cs="Arial"/>
        </w:rPr>
        <w:t>Budget</w:t>
      </w:r>
      <w:r w:rsidR="00593AE8" w:rsidRPr="00564542">
        <w:rPr>
          <w:rFonts w:cs="Arial"/>
        </w:rPr>
        <w:t xml:space="preserve"> </w:t>
      </w:r>
    </w:p>
    <w:p w:rsidR="008F775E" w:rsidRDefault="00A91827" w:rsidP="00B91092">
      <w:pPr>
        <w:ind w:firstLine="720"/>
        <w:rPr>
          <w:rFonts w:cs="Arial"/>
        </w:rPr>
      </w:pPr>
      <w:r w:rsidRPr="00564542">
        <w:rPr>
          <w:rFonts w:cs="Arial"/>
        </w:rPr>
        <w:t xml:space="preserve">Attachment C – </w:t>
      </w:r>
      <w:bookmarkEnd w:id="12"/>
      <w:r w:rsidR="008F775E" w:rsidRPr="00564542">
        <w:rPr>
          <w:rFonts w:cs="Arial"/>
        </w:rPr>
        <w:t xml:space="preserve">ConnectME Balance Sheet </w:t>
      </w:r>
    </w:p>
    <w:p w:rsidR="00B91092" w:rsidRPr="00564542" w:rsidRDefault="00B91092" w:rsidP="00B91092">
      <w:pPr>
        <w:rPr>
          <w:rFonts w:cs="Arial"/>
        </w:rPr>
      </w:pPr>
      <w:r w:rsidRPr="00564542">
        <w:rPr>
          <w:rFonts w:cs="Arial"/>
        </w:rPr>
        <w:tab/>
      </w:r>
    </w:p>
    <w:p w:rsidR="00EB5531" w:rsidRPr="00564542" w:rsidRDefault="00EB5531">
      <w:pPr>
        <w:rPr>
          <w:rFonts w:cs="Arial"/>
          <w:b/>
          <w:bCs/>
          <w:color w:val="000000"/>
          <w:sz w:val="32"/>
          <w:szCs w:val="28"/>
        </w:rPr>
      </w:pPr>
      <w:r w:rsidRPr="00564542">
        <w:rPr>
          <w:rFonts w:cs="Arial"/>
        </w:rPr>
        <w:br w:type="page"/>
      </w:r>
    </w:p>
    <w:p w:rsidR="00F30129" w:rsidRPr="00564542" w:rsidRDefault="00025599" w:rsidP="00E61D0F">
      <w:pPr>
        <w:pStyle w:val="Heading1"/>
        <w:rPr>
          <w:rFonts w:cs="Arial"/>
        </w:rPr>
      </w:pPr>
      <w:bookmarkStart w:id="13" w:name="_Toc472516150"/>
      <w:r>
        <w:rPr>
          <w:rFonts w:cs="Arial"/>
        </w:rPr>
        <w:lastRenderedPageBreak/>
        <w:t>Attachment A</w:t>
      </w:r>
      <w:r w:rsidR="00F30129" w:rsidRPr="00564542">
        <w:rPr>
          <w:rFonts w:cs="Arial"/>
        </w:rPr>
        <w:t xml:space="preserve"> - ConnectME Authority </w:t>
      </w:r>
      <w:r w:rsidR="00B2688D" w:rsidRPr="00564542">
        <w:rPr>
          <w:rFonts w:cs="Arial"/>
        </w:rPr>
        <w:t>Board</w:t>
      </w:r>
      <w:bookmarkEnd w:id="13"/>
      <w:r w:rsidR="00B2688D" w:rsidRPr="00564542">
        <w:rPr>
          <w:rFonts w:cs="Arial"/>
        </w:rPr>
        <w:t xml:space="preserve"> </w:t>
      </w:r>
    </w:p>
    <w:p w:rsidR="00F30129" w:rsidRPr="00564542" w:rsidRDefault="00F30129" w:rsidP="00F30129">
      <w:pPr>
        <w:autoSpaceDE w:val="0"/>
        <w:autoSpaceDN w:val="0"/>
        <w:adjustRightInd w:val="0"/>
        <w:rPr>
          <w:rFonts w:cs="Arial"/>
        </w:rPr>
      </w:pPr>
    </w:p>
    <w:p w:rsidR="00F30129" w:rsidRDefault="00F30129" w:rsidP="00F30129">
      <w:pPr>
        <w:autoSpaceDE w:val="0"/>
        <w:autoSpaceDN w:val="0"/>
        <w:adjustRightInd w:val="0"/>
        <w:rPr>
          <w:rFonts w:cs="Arial"/>
          <w:u w:val="single"/>
        </w:rPr>
      </w:pPr>
      <w:r w:rsidRPr="00564542">
        <w:rPr>
          <w:rFonts w:cs="Arial"/>
          <w:u w:val="single"/>
        </w:rPr>
        <w:t>Authority Members:</w:t>
      </w:r>
    </w:p>
    <w:p w:rsidR="00A2799B" w:rsidRPr="00564542" w:rsidRDefault="00A2799B" w:rsidP="00F30129">
      <w:pPr>
        <w:autoSpaceDE w:val="0"/>
        <w:autoSpaceDN w:val="0"/>
        <w:adjustRightInd w:val="0"/>
        <w:rPr>
          <w:rFonts w:cs="Arial"/>
          <w:u w:val="single"/>
        </w:rPr>
      </w:pPr>
    </w:p>
    <w:p w:rsidR="00F30129" w:rsidRPr="00564542" w:rsidRDefault="0098567C" w:rsidP="00F30129">
      <w:pPr>
        <w:autoSpaceDE w:val="0"/>
        <w:autoSpaceDN w:val="0"/>
        <w:adjustRightInd w:val="0"/>
        <w:rPr>
          <w:rFonts w:cs="Arial"/>
        </w:rPr>
      </w:pPr>
      <w:r>
        <w:rPr>
          <w:rFonts w:cs="Arial"/>
        </w:rPr>
        <w:t>1.  Richard B.</w:t>
      </w:r>
      <w:r w:rsidR="00940DFD" w:rsidRPr="00564542">
        <w:rPr>
          <w:rFonts w:cs="Arial"/>
        </w:rPr>
        <w:t xml:space="preserve"> Thompson</w:t>
      </w:r>
      <w:r w:rsidR="00BB5970">
        <w:rPr>
          <w:rFonts w:cs="Arial"/>
        </w:rPr>
        <w:t xml:space="preserve">, </w:t>
      </w:r>
      <w:r>
        <w:rPr>
          <w:rFonts w:cs="Arial"/>
        </w:rPr>
        <w:t xml:space="preserve">Jr., </w:t>
      </w:r>
      <w:r w:rsidR="00BB5970">
        <w:rPr>
          <w:rFonts w:cs="Arial"/>
        </w:rPr>
        <w:t>Chair</w:t>
      </w:r>
      <w:r w:rsidR="00E61D0F">
        <w:rPr>
          <w:rFonts w:cs="Arial"/>
        </w:rPr>
        <w:t xml:space="preserve">, </w:t>
      </w:r>
      <w:r>
        <w:rPr>
          <w:rFonts w:cs="Arial"/>
        </w:rPr>
        <w:t xml:space="preserve">former </w:t>
      </w:r>
      <w:r w:rsidR="00940DFD" w:rsidRPr="00564542">
        <w:rPr>
          <w:rFonts w:cs="Arial"/>
        </w:rPr>
        <w:t>Chief Information Officer</w:t>
      </w:r>
      <w:r>
        <w:rPr>
          <w:rFonts w:cs="Arial"/>
        </w:rPr>
        <w:t>,</w:t>
      </w:r>
      <w:r w:rsidR="00940DFD" w:rsidRPr="00564542">
        <w:rPr>
          <w:rFonts w:cs="Arial"/>
        </w:rPr>
        <w:t xml:space="preserve"> UMaine System</w:t>
      </w:r>
    </w:p>
    <w:p w:rsidR="00F30129" w:rsidRPr="00564542" w:rsidRDefault="00F30129" w:rsidP="00F30129">
      <w:pPr>
        <w:autoSpaceDE w:val="0"/>
        <w:autoSpaceDN w:val="0"/>
        <w:adjustRightInd w:val="0"/>
        <w:rPr>
          <w:rFonts w:cs="Arial"/>
        </w:rPr>
      </w:pPr>
      <w:r w:rsidRPr="00564542">
        <w:rPr>
          <w:rFonts w:cs="Arial"/>
        </w:rPr>
        <w:t xml:space="preserve">2. </w:t>
      </w:r>
      <w:r w:rsidR="0098567C">
        <w:rPr>
          <w:rFonts w:cs="Arial"/>
        </w:rPr>
        <w:t xml:space="preserve"> </w:t>
      </w:r>
      <w:r w:rsidR="00940DFD">
        <w:rPr>
          <w:rFonts w:cs="Arial"/>
        </w:rPr>
        <w:t>Sandy Saunders</w:t>
      </w:r>
      <w:r w:rsidRPr="00564542">
        <w:rPr>
          <w:rFonts w:cs="Arial"/>
        </w:rPr>
        <w:t xml:space="preserve">, </w:t>
      </w:r>
      <w:r w:rsidR="00940DFD">
        <w:rPr>
          <w:rFonts w:cs="Arial"/>
        </w:rPr>
        <w:t>Director</w:t>
      </w:r>
      <w:r w:rsidR="000378D2">
        <w:rPr>
          <w:rFonts w:cs="Arial"/>
        </w:rPr>
        <w:t xml:space="preserve">, </w:t>
      </w:r>
      <w:r w:rsidR="00940DFD">
        <w:rPr>
          <w:rFonts w:cs="Arial"/>
        </w:rPr>
        <w:t>Communications and Administration, Office of Information Technology, State of Maine</w:t>
      </w:r>
    </w:p>
    <w:p w:rsidR="00F30129" w:rsidRPr="00564542" w:rsidRDefault="00F30129" w:rsidP="00F30129">
      <w:pPr>
        <w:autoSpaceDE w:val="0"/>
        <w:autoSpaceDN w:val="0"/>
        <w:adjustRightInd w:val="0"/>
        <w:rPr>
          <w:rFonts w:cs="Arial"/>
        </w:rPr>
      </w:pPr>
      <w:r w:rsidRPr="00564542">
        <w:rPr>
          <w:rFonts w:cs="Arial"/>
        </w:rPr>
        <w:t xml:space="preserve">3. </w:t>
      </w:r>
      <w:r w:rsidR="0098567C">
        <w:rPr>
          <w:rFonts w:cs="Arial"/>
        </w:rPr>
        <w:t xml:space="preserve"> </w:t>
      </w:r>
      <w:r w:rsidRPr="00564542">
        <w:rPr>
          <w:rFonts w:cs="Arial"/>
        </w:rPr>
        <w:t xml:space="preserve">Ralph Johnson, </w:t>
      </w:r>
      <w:r w:rsidR="00FF15DD">
        <w:rPr>
          <w:rFonts w:cs="Arial"/>
        </w:rPr>
        <w:t xml:space="preserve">Regional </w:t>
      </w:r>
      <w:r w:rsidRPr="00564542">
        <w:rPr>
          <w:rFonts w:cs="Arial"/>
        </w:rPr>
        <w:t xml:space="preserve">Chief Information Officer, </w:t>
      </w:r>
      <w:r w:rsidR="00FF15DD">
        <w:rPr>
          <w:rFonts w:cs="Arial"/>
        </w:rPr>
        <w:t>Maine</w:t>
      </w:r>
      <w:r w:rsidRPr="00564542">
        <w:rPr>
          <w:rFonts w:cs="Arial"/>
        </w:rPr>
        <w:t>Hea</w:t>
      </w:r>
      <w:r w:rsidR="00FF15DD">
        <w:rPr>
          <w:rFonts w:cs="Arial"/>
        </w:rPr>
        <w:t>lth</w:t>
      </w:r>
    </w:p>
    <w:p w:rsidR="00F30129" w:rsidRDefault="00940DFD" w:rsidP="00F30129">
      <w:pPr>
        <w:autoSpaceDE w:val="0"/>
        <w:autoSpaceDN w:val="0"/>
        <w:adjustRightInd w:val="0"/>
        <w:rPr>
          <w:rFonts w:cs="Arial"/>
        </w:rPr>
      </w:pPr>
      <w:r>
        <w:rPr>
          <w:rFonts w:cs="Arial"/>
        </w:rPr>
        <w:t>4</w:t>
      </w:r>
      <w:r w:rsidR="00F30129" w:rsidRPr="00564542">
        <w:rPr>
          <w:rFonts w:cs="Arial"/>
        </w:rPr>
        <w:t xml:space="preserve">. </w:t>
      </w:r>
      <w:r w:rsidR="0098567C">
        <w:rPr>
          <w:rFonts w:cs="Arial"/>
        </w:rPr>
        <w:t xml:space="preserve"> </w:t>
      </w:r>
      <w:r w:rsidR="00BB5970">
        <w:rPr>
          <w:rFonts w:cs="Arial"/>
        </w:rPr>
        <w:t>Bruce Williamson</w:t>
      </w:r>
      <w:r w:rsidR="00F30129" w:rsidRPr="00564542">
        <w:rPr>
          <w:rFonts w:cs="Arial"/>
        </w:rPr>
        <w:t xml:space="preserve">, </w:t>
      </w:r>
      <w:r w:rsidR="00BB5970">
        <w:rPr>
          <w:rFonts w:cs="Arial"/>
        </w:rPr>
        <w:t xml:space="preserve">Commissioner, </w:t>
      </w:r>
      <w:r w:rsidR="00F30129" w:rsidRPr="00564542">
        <w:rPr>
          <w:rFonts w:cs="Arial"/>
        </w:rPr>
        <w:t>Maine Public Utilities Commission</w:t>
      </w:r>
    </w:p>
    <w:p w:rsidR="00056627" w:rsidRDefault="00940DFD" w:rsidP="00F30129">
      <w:pPr>
        <w:autoSpaceDE w:val="0"/>
        <w:autoSpaceDN w:val="0"/>
        <w:adjustRightInd w:val="0"/>
        <w:rPr>
          <w:rFonts w:cs="Arial"/>
        </w:rPr>
      </w:pPr>
      <w:r>
        <w:rPr>
          <w:rFonts w:cs="Arial"/>
        </w:rPr>
        <w:t>5</w:t>
      </w:r>
      <w:r w:rsidR="00BB5970">
        <w:rPr>
          <w:rFonts w:cs="Arial"/>
        </w:rPr>
        <w:t xml:space="preserve">. </w:t>
      </w:r>
      <w:r w:rsidR="0098567C">
        <w:rPr>
          <w:rFonts w:cs="Arial"/>
        </w:rPr>
        <w:t xml:space="preserve"> </w:t>
      </w:r>
      <w:r w:rsidR="00BB5970">
        <w:rPr>
          <w:rFonts w:cs="Arial"/>
        </w:rPr>
        <w:t>Susan Woods</w:t>
      </w:r>
      <w:r w:rsidR="00263E0C">
        <w:rPr>
          <w:rFonts w:cs="Arial"/>
        </w:rPr>
        <w:t>, M</w:t>
      </w:r>
      <w:r w:rsidR="0098567C">
        <w:rPr>
          <w:rFonts w:cs="Arial"/>
        </w:rPr>
        <w:t>.</w:t>
      </w:r>
      <w:r w:rsidR="00263E0C">
        <w:rPr>
          <w:rFonts w:cs="Arial"/>
        </w:rPr>
        <w:t>D</w:t>
      </w:r>
      <w:r w:rsidR="0098567C">
        <w:rPr>
          <w:rFonts w:cs="Arial"/>
        </w:rPr>
        <w:t>.</w:t>
      </w:r>
      <w:r w:rsidR="00263E0C">
        <w:rPr>
          <w:rFonts w:cs="Arial"/>
        </w:rPr>
        <w:t>, Principal, HiTecHiTouch, LLC</w:t>
      </w:r>
    </w:p>
    <w:p w:rsidR="00BB5970" w:rsidRDefault="00940DFD" w:rsidP="00F30129">
      <w:pPr>
        <w:autoSpaceDE w:val="0"/>
        <w:autoSpaceDN w:val="0"/>
        <w:adjustRightInd w:val="0"/>
        <w:rPr>
          <w:rFonts w:cs="Arial"/>
          <w:color w:val="000000"/>
          <w:shd w:val="clear" w:color="auto" w:fill="FFFFFF"/>
        </w:rPr>
      </w:pPr>
      <w:r>
        <w:rPr>
          <w:rFonts w:cs="Arial"/>
          <w:color w:val="000000"/>
          <w:shd w:val="clear" w:color="auto" w:fill="FFFFFF"/>
        </w:rPr>
        <w:t>6</w:t>
      </w:r>
      <w:r w:rsidR="00BB5970">
        <w:rPr>
          <w:rFonts w:cs="Arial"/>
          <w:color w:val="000000"/>
          <w:shd w:val="clear" w:color="auto" w:fill="FFFFFF"/>
        </w:rPr>
        <w:t xml:space="preserve">. </w:t>
      </w:r>
      <w:r w:rsidR="0098567C">
        <w:rPr>
          <w:rFonts w:cs="Arial"/>
          <w:color w:val="000000"/>
          <w:shd w:val="clear" w:color="auto" w:fill="FFFFFF"/>
        </w:rPr>
        <w:t xml:space="preserve"> </w:t>
      </w:r>
      <w:r w:rsidR="00A108C9">
        <w:rPr>
          <w:rFonts w:cs="Arial"/>
          <w:color w:val="000000"/>
          <w:shd w:val="clear" w:color="auto" w:fill="FFFFFF"/>
        </w:rPr>
        <w:t xml:space="preserve">Denise Garland, </w:t>
      </w:r>
      <w:r w:rsidR="00A108C9" w:rsidRPr="00A108C9">
        <w:rPr>
          <w:rFonts w:cs="Arial"/>
          <w:color w:val="000000"/>
          <w:shd w:val="clear" w:color="auto" w:fill="FFFFFF"/>
        </w:rPr>
        <w:t>Deputy Commissioner, Maine Department of Economic and Community Development</w:t>
      </w:r>
    </w:p>
    <w:p w:rsidR="0098567C" w:rsidRPr="00A108C9" w:rsidRDefault="0098567C" w:rsidP="00F30129">
      <w:pPr>
        <w:autoSpaceDE w:val="0"/>
        <w:autoSpaceDN w:val="0"/>
        <w:adjustRightInd w:val="0"/>
        <w:rPr>
          <w:rFonts w:cs="Arial"/>
        </w:rPr>
      </w:pPr>
      <w:r>
        <w:rPr>
          <w:rFonts w:cs="Arial"/>
          <w:color w:val="000000"/>
          <w:shd w:val="clear" w:color="auto" w:fill="FFFFFF"/>
        </w:rPr>
        <w:t>7.  Vacant</w:t>
      </w:r>
      <w:r w:rsidR="002A3060">
        <w:rPr>
          <w:rFonts w:cs="Arial"/>
          <w:color w:val="000000"/>
          <w:shd w:val="clear" w:color="auto" w:fill="FFFFFF"/>
        </w:rPr>
        <w:t xml:space="preserve"> (representing consumers)</w:t>
      </w:r>
    </w:p>
    <w:p w:rsidR="00F30129" w:rsidRPr="00564542" w:rsidRDefault="00F30129" w:rsidP="00F30129">
      <w:pPr>
        <w:autoSpaceDE w:val="0"/>
        <w:autoSpaceDN w:val="0"/>
        <w:adjustRightInd w:val="0"/>
        <w:rPr>
          <w:rFonts w:cs="Arial"/>
        </w:rPr>
      </w:pPr>
    </w:p>
    <w:p w:rsidR="00876ED6" w:rsidRPr="00564542" w:rsidRDefault="00876ED6">
      <w:pPr>
        <w:rPr>
          <w:rFonts w:cs="Arial"/>
          <w:b/>
          <w:bCs/>
          <w:color w:val="000000"/>
          <w:sz w:val="32"/>
          <w:szCs w:val="28"/>
        </w:rPr>
      </w:pPr>
      <w:r w:rsidRPr="00564542">
        <w:rPr>
          <w:rFonts w:cs="Arial"/>
        </w:rPr>
        <w:br w:type="page"/>
      </w:r>
    </w:p>
    <w:p w:rsidR="0081175E" w:rsidRDefault="00593AE8" w:rsidP="00025599">
      <w:pPr>
        <w:pStyle w:val="Heading1"/>
        <w:rPr>
          <w:rFonts w:cs="Arial"/>
        </w:rPr>
      </w:pPr>
      <w:bookmarkStart w:id="14" w:name="_Toc472516151"/>
      <w:r>
        <w:rPr>
          <w:rFonts w:cs="Arial"/>
        </w:rPr>
        <w:lastRenderedPageBreak/>
        <w:t>Attachment B</w:t>
      </w:r>
      <w:r w:rsidR="0000767F" w:rsidRPr="00564542">
        <w:rPr>
          <w:rFonts w:cs="Arial"/>
        </w:rPr>
        <w:t xml:space="preserve"> – </w:t>
      </w:r>
      <w:r w:rsidR="0081175E">
        <w:rPr>
          <w:rFonts w:cs="Arial"/>
        </w:rPr>
        <w:t>Budget</w:t>
      </w:r>
      <w:bookmarkEnd w:id="14"/>
    </w:p>
    <w:p w:rsidR="0081175E" w:rsidRDefault="0081175E" w:rsidP="0081175E"/>
    <w:tbl>
      <w:tblPr>
        <w:tblW w:w="5000" w:type="pct"/>
        <w:tblLook w:val="04A0" w:firstRow="1" w:lastRow="0" w:firstColumn="1" w:lastColumn="0" w:noHBand="0" w:noVBand="1"/>
      </w:tblPr>
      <w:tblGrid>
        <w:gridCol w:w="7304"/>
        <w:gridCol w:w="272"/>
        <w:gridCol w:w="2350"/>
      </w:tblGrid>
      <w:tr w:rsidR="0081175E" w:rsidRPr="0081175E" w:rsidTr="000A671D">
        <w:trPr>
          <w:trHeight w:val="300"/>
        </w:trPr>
        <w:tc>
          <w:tcPr>
            <w:tcW w:w="3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rPr>
            </w:pPr>
            <w:r w:rsidRPr="0081175E">
              <w:rPr>
                <w:rFonts w:cs="Arial"/>
              </w:rPr>
              <w:t>Connec</w:t>
            </w:r>
            <w:r w:rsidR="0098567C">
              <w:rPr>
                <w:rFonts w:cs="Arial"/>
              </w:rPr>
              <w:t xml:space="preserve">tME Authority -- Budget FY </w:t>
            </w:r>
            <w:r w:rsidRPr="0081175E">
              <w:rPr>
                <w:rFonts w:cs="Arial"/>
              </w:rPr>
              <w:t>2017</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single" w:sz="4" w:space="0" w:color="auto"/>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xml:space="preserve">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360"/>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8"/>
                <w:szCs w:val="28"/>
              </w:rPr>
            </w:pPr>
            <w:r w:rsidRPr="0081175E">
              <w:rPr>
                <w:rFonts w:cs="Arial"/>
                <w:b/>
                <w:bCs/>
                <w:sz w:val="28"/>
                <w:szCs w:val="28"/>
              </w:rPr>
              <w:t>Statement of Revenues, Expenditures and Change in</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360"/>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8"/>
                <w:szCs w:val="28"/>
              </w:rPr>
            </w:pPr>
            <w:r w:rsidRPr="0081175E">
              <w:rPr>
                <w:rFonts w:cs="Arial"/>
                <w:b/>
                <w:bCs/>
                <w:sz w:val="28"/>
                <w:szCs w:val="28"/>
              </w:rPr>
              <w:t xml:space="preserve">  Fund Balance - Governmental Fund</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0"/>
                <w:szCs w:val="20"/>
              </w:rPr>
            </w:pPr>
            <w:r w:rsidRPr="0081175E">
              <w:rPr>
                <w:rFonts w:cs="Arial"/>
                <w:b/>
                <w:bCs/>
                <w:sz w:val="20"/>
                <w:szCs w:val="20"/>
              </w:rPr>
              <w:t>Year Ended June 30, 2017</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1969EE" w:rsidP="0081175E">
            <w:pPr>
              <w:jc w:val="center"/>
              <w:rPr>
                <w:rFonts w:cs="Arial"/>
                <w:b/>
                <w:bCs/>
                <w:sz w:val="20"/>
                <w:szCs w:val="20"/>
              </w:rPr>
            </w:pPr>
            <w:r>
              <w:rPr>
                <w:rFonts w:cs="Arial"/>
                <w:b/>
                <w:bCs/>
                <w:sz w:val="20"/>
                <w:szCs w:val="20"/>
              </w:rPr>
              <w:t>Special Revenue Fund</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0"/>
                <w:szCs w:val="20"/>
              </w:rPr>
            </w:pPr>
            <w:r w:rsidRPr="0081175E">
              <w:rPr>
                <w:rFonts w:cs="Arial"/>
                <w:b/>
                <w:bCs/>
                <w:sz w:val="20"/>
                <w:szCs w:val="20"/>
              </w:rPr>
              <w:t>Revenues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jc w:val="center"/>
              <w:rPr>
                <w:rFonts w:cs="Arial"/>
                <w:b/>
                <w:bCs/>
                <w:sz w:val="20"/>
                <w:szCs w:val="20"/>
              </w:rPr>
            </w:pP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Federal Grants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200" w:firstLine="400"/>
              <w:rPr>
                <w:rFonts w:cs="Arial"/>
                <w:sz w:val="20"/>
                <w:szCs w:val="20"/>
              </w:rPr>
            </w:pPr>
            <w:r w:rsidRPr="0081175E">
              <w:rPr>
                <w:rFonts w:cs="Arial"/>
                <w:sz w:val="20"/>
                <w:szCs w:val="20"/>
              </w:rPr>
              <w:t xml:space="preserve">   First Re</w:t>
            </w:r>
            <w:r w:rsidR="007C1AD2">
              <w:rPr>
                <w:rFonts w:cs="Arial"/>
                <w:sz w:val="20"/>
                <w:szCs w:val="20"/>
              </w:rPr>
              <w:t>s</w:t>
            </w:r>
            <w:r w:rsidRPr="0081175E">
              <w:rPr>
                <w:rFonts w:cs="Arial"/>
                <w:sz w:val="20"/>
                <w:szCs w:val="20"/>
              </w:rPr>
              <w:t>ponder Network Authority (FirstNet)</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98567C">
            <w:pPr>
              <w:jc w:val="right"/>
              <w:rPr>
                <w:rFonts w:cs="Arial"/>
                <w:sz w:val="20"/>
                <w:szCs w:val="20"/>
              </w:rPr>
            </w:pPr>
            <w:r>
              <w:rPr>
                <w:rFonts w:cs="Arial"/>
                <w:sz w:val="20"/>
                <w:szCs w:val="20"/>
              </w:rPr>
              <w:t xml:space="preserve">               171,500</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Assessments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jc w:val="right"/>
              <w:rPr>
                <w:rFonts w:cs="Arial"/>
                <w:sz w:val="20"/>
                <w:szCs w:val="20"/>
              </w:rPr>
            </w:pPr>
            <w:r w:rsidRPr="0081175E">
              <w:rPr>
                <w:rFonts w:cs="Arial"/>
                <w:sz w:val="20"/>
                <w:szCs w:val="20"/>
              </w:rPr>
              <w:t>1,1</w:t>
            </w:r>
            <w:r w:rsidR="000A671D">
              <w:rPr>
                <w:rFonts w:cs="Arial"/>
                <w:sz w:val="20"/>
                <w:szCs w:val="20"/>
              </w:rPr>
              <w:t>90,448</w:t>
            </w:r>
            <w:r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Broadband sustainability fee (encumbered)</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Broadband sustainability fee (5% to ConnectME Fund)</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Interest</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861</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0"/>
                <w:szCs w:val="20"/>
              </w:rPr>
            </w:pPr>
            <w:r w:rsidRPr="0081175E">
              <w:rPr>
                <w:rFonts w:cs="Arial"/>
                <w:b/>
                <w:bCs/>
                <w:sz w:val="20"/>
                <w:szCs w:val="20"/>
              </w:rPr>
              <w:t>Total Revenues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b/>
                <w:bCs/>
                <w:sz w:val="20"/>
                <w:szCs w:val="20"/>
              </w:rPr>
            </w:pPr>
            <w:r>
              <w:rPr>
                <w:rFonts w:cs="Arial"/>
                <w:b/>
                <w:bCs/>
                <w:sz w:val="20"/>
                <w:szCs w:val="20"/>
              </w:rPr>
              <w:t xml:space="preserve">            1,362</w:t>
            </w:r>
            <w:r w:rsidR="0081175E" w:rsidRPr="0081175E">
              <w:rPr>
                <w:rFonts w:cs="Arial"/>
                <w:b/>
                <w:bCs/>
                <w:sz w:val="20"/>
                <w:szCs w:val="20"/>
              </w:rPr>
              <w:t>,8</w:t>
            </w:r>
            <w:r>
              <w:rPr>
                <w:rFonts w:cs="Arial"/>
                <w:b/>
                <w:bCs/>
                <w:sz w:val="20"/>
                <w:szCs w:val="20"/>
              </w:rPr>
              <w:t>09</w:t>
            </w:r>
            <w:r w:rsidR="0081175E" w:rsidRPr="0081175E">
              <w:rPr>
                <w:rFonts w:cs="Arial"/>
                <w:b/>
                <w:bCs/>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0"/>
                <w:szCs w:val="20"/>
              </w:rPr>
            </w:pPr>
            <w:r w:rsidRPr="0081175E">
              <w:rPr>
                <w:rFonts w:cs="Arial"/>
                <w:b/>
                <w:bCs/>
                <w:sz w:val="20"/>
                <w:szCs w:val="20"/>
              </w:rPr>
              <w:t>Expenditures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Management - Office of Information Technology (Salaries, Admin, etc.)</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9F4AA2" w:rsidP="0098567C">
            <w:pPr>
              <w:jc w:val="right"/>
              <w:rPr>
                <w:rFonts w:cs="Arial"/>
                <w:sz w:val="20"/>
                <w:szCs w:val="20"/>
              </w:rPr>
            </w:pPr>
            <w:r>
              <w:rPr>
                <w:rFonts w:cs="Arial"/>
                <w:sz w:val="20"/>
                <w:szCs w:val="20"/>
              </w:rPr>
              <w:t xml:space="preserve">       </w:t>
            </w:r>
            <w:r w:rsidR="000A671D">
              <w:rPr>
                <w:rFonts w:cs="Arial"/>
                <w:sz w:val="20"/>
                <w:szCs w:val="20"/>
              </w:rPr>
              <w:t xml:space="preserve">          337,213</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Purchased professional and technical services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200" w:firstLine="400"/>
              <w:rPr>
                <w:rFonts w:cs="Arial"/>
                <w:sz w:val="20"/>
                <w:szCs w:val="20"/>
              </w:rPr>
            </w:pPr>
            <w:r w:rsidRPr="0081175E">
              <w:rPr>
                <w:rFonts w:cs="Arial"/>
                <w:sz w:val="20"/>
                <w:szCs w:val="20"/>
              </w:rPr>
              <w:t xml:space="preserve">  Contract services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300" w:firstLine="600"/>
              <w:rPr>
                <w:rFonts w:cs="Arial"/>
                <w:sz w:val="20"/>
                <w:szCs w:val="20"/>
              </w:rPr>
            </w:pPr>
            <w:r w:rsidRPr="0081175E">
              <w:rPr>
                <w:rFonts w:cs="Arial"/>
                <w:sz w:val="20"/>
                <w:szCs w:val="20"/>
              </w:rPr>
              <w:t xml:space="preserve">   Broadband infrastructure grants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933,115</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300" w:firstLine="600"/>
              <w:rPr>
                <w:rFonts w:cs="Arial"/>
                <w:sz w:val="20"/>
                <w:szCs w:val="20"/>
              </w:rPr>
            </w:pPr>
            <w:r w:rsidRPr="0081175E">
              <w:rPr>
                <w:rFonts w:cs="Arial"/>
                <w:sz w:val="20"/>
                <w:szCs w:val="20"/>
              </w:rPr>
              <w:t xml:space="preserve">   Broadband sustainability fund grants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300" w:firstLine="600"/>
              <w:rPr>
                <w:rFonts w:cs="Arial"/>
                <w:sz w:val="20"/>
                <w:szCs w:val="20"/>
              </w:rPr>
            </w:pPr>
            <w:r w:rsidRPr="0081175E">
              <w:rPr>
                <w:rFonts w:cs="Arial"/>
                <w:sz w:val="20"/>
                <w:szCs w:val="20"/>
              </w:rPr>
              <w:t xml:space="preserve">   Broadband planning grants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175,115</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300" w:firstLine="600"/>
              <w:rPr>
                <w:rFonts w:cs="Arial"/>
                <w:sz w:val="20"/>
                <w:szCs w:val="20"/>
              </w:rPr>
            </w:pPr>
            <w:r w:rsidRPr="0081175E">
              <w:rPr>
                <w:rFonts w:cs="Arial"/>
                <w:sz w:val="20"/>
                <w:szCs w:val="20"/>
              </w:rPr>
              <w:t xml:space="preserve">   Mapping</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22,850</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200" w:firstLine="400"/>
              <w:rPr>
                <w:rFonts w:cs="Arial"/>
                <w:sz w:val="20"/>
                <w:szCs w:val="20"/>
              </w:rPr>
            </w:pPr>
            <w:r w:rsidRPr="0081175E">
              <w:rPr>
                <w:rFonts w:cs="Arial"/>
                <w:sz w:val="20"/>
                <w:szCs w:val="20"/>
              </w:rPr>
              <w:t xml:space="preserve">      First Re</w:t>
            </w:r>
            <w:r w:rsidR="007C1AD2">
              <w:rPr>
                <w:rFonts w:cs="Arial"/>
                <w:sz w:val="20"/>
                <w:szCs w:val="20"/>
              </w:rPr>
              <w:t>s</w:t>
            </w:r>
            <w:r w:rsidRPr="0081175E">
              <w:rPr>
                <w:rFonts w:cs="Arial"/>
                <w:sz w:val="20"/>
                <w:szCs w:val="20"/>
              </w:rPr>
              <w:t>ponder Network Authority (FirstNet)</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171,719</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300" w:firstLine="600"/>
              <w:rPr>
                <w:rFonts w:cs="Arial"/>
                <w:sz w:val="20"/>
                <w:szCs w:val="20"/>
              </w:rPr>
            </w:pPr>
            <w:r w:rsidRPr="0081175E">
              <w:rPr>
                <w:rFonts w:cs="Arial"/>
                <w:sz w:val="20"/>
                <w:szCs w:val="20"/>
              </w:rPr>
              <w:t xml:space="preserve">   GEM software (FirstNet)</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300" w:firstLine="600"/>
              <w:rPr>
                <w:rFonts w:cs="Arial"/>
                <w:sz w:val="20"/>
                <w:szCs w:val="20"/>
              </w:rPr>
            </w:pPr>
            <w:r w:rsidRPr="0081175E">
              <w:rPr>
                <w:rFonts w:cs="Arial"/>
                <w:sz w:val="20"/>
                <w:szCs w:val="20"/>
              </w:rPr>
              <w:t xml:space="preserve">   Fund administration</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27,150</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300" w:firstLine="600"/>
              <w:rPr>
                <w:rFonts w:cs="Arial"/>
                <w:sz w:val="20"/>
                <w:szCs w:val="20"/>
              </w:rPr>
            </w:pPr>
            <w:r w:rsidRPr="0081175E">
              <w:rPr>
                <w:rFonts w:cs="Arial"/>
                <w:sz w:val="20"/>
                <w:szCs w:val="20"/>
              </w:rPr>
              <w:t xml:space="preserve">   Professional fees (audit)</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25,750</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Bank fees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4,877</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ind w:firstLineChars="100" w:firstLine="200"/>
              <w:rPr>
                <w:rFonts w:cs="Arial"/>
                <w:sz w:val="20"/>
                <w:szCs w:val="20"/>
              </w:rPr>
            </w:pPr>
            <w:r w:rsidRPr="0081175E">
              <w:rPr>
                <w:rFonts w:cs="Arial"/>
                <w:sz w:val="20"/>
                <w:szCs w:val="20"/>
              </w:rPr>
              <w:t xml:space="preserve"> Miscellaneous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sz w:val="20"/>
                <w:szCs w:val="20"/>
              </w:rPr>
            </w:pPr>
            <w:r>
              <w:rPr>
                <w:rFonts w:cs="Arial"/>
                <w:sz w:val="20"/>
                <w:szCs w:val="20"/>
              </w:rPr>
              <w:t>2,137</w:t>
            </w:r>
            <w:r w:rsidR="0081175E" w:rsidRPr="0081175E">
              <w:rPr>
                <w:rFonts w:cs="Arial"/>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0"/>
                <w:szCs w:val="20"/>
              </w:rPr>
            </w:pPr>
            <w:r w:rsidRPr="0081175E">
              <w:rPr>
                <w:rFonts w:cs="Arial"/>
                <w:b/>
                <w:bCs/>
                <w:sz w:val="20"/>
                <w:szCs w:val="20"/>
              </w:rPr>
              <w:t>Total Expenditures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jc w:val="right"/>
              <w:rPr>
                <w:rFonts w:cs="Arial"/>
                <w:b/>
                <w:bCs/>
                <w:sz w:val="20"/>
                <w:szCs w:val="20"/>
              </w:rPr>
            </w:pPr>
            <w:r w:rsidRPr="0081175E">
              <w:rPr>
                <w:rFonts w:cs="Arial"/>
                <w:b/>
                <w:bCs/>
                <w:sz w:val="20"/>
                <w:szCs w:val="20"/>
              </w:rPr>
              <w:t xml:space="preserve">            1,</w:t>
            </w:r>
            <w:r w:rsidR="000A671D">
              <w:rPr>
                <w:rFonts w:cs="Arial"/>
                <w:b/>
                <w:bCs/>
                <w:sz w:val="20"/>
                <w:szCs w:val="20"/>
              </w:rPr>
              <w:t>699,926</w:t>
            </w:r>
            <w:r w:rsidRPr="0081175E">
              <w:rPr>
                <w:rFonts w:cs="Arial"/>
                <w:b/>
                <w:bCs/>
                <w:sz w:val="20"/>
                <w:szCs w:val="20"/>
              </w:rPr>
              <w:t xml:space="preserve">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0"/>
                <w:szCs w:val="20"/>
              </w:rPr>
            </w:pPr>
            <w:r w:rsidRPr="0081175E">
              <w:rPr>
                <w:rFonts w:cs="Arial"/>
                <w:b/>
                <w:bCs/>
                <w:sz w:val="20"/>
                <w:szCs w:val="20"/>
              </w:rPr>
              <w:t>Excess (Deficiency) of Revenues Over Expenditures</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b/>
                <w:bCs/>
                <w:sz w:val="20"/>
                <w:szCs w:val="20"/>
              </w:rPr>
            </w:pPr>
            <w:r>
              <w:rPr>
                <w:rFonts w:cs="Arial"/>
                <w:b/>
                <w:bCs/>
                <w:sz w:val="20"/>
                <w:szCs w:val="20"/>
              </w:rPr>
              <w:t xml:space="preserve">              (337,117</w:t>
            </w:r>
            <w:r w:rsidR="0081175E" w:rsidRPr="0081175E">
              <w:rPr>
                <w:rFonts w:cs="Arial"/>
                <w:b/>
                <w:bCs/>
                <w:sz w:val="20"/>
                <w:szCs w:val="20"/>
              </w:rPr>
              <w:t>)</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0A671D" w:rsidP="0081175E">
            <w:pPr>
              <w:rPr>
                <w:rFonts w:cs="Arial"/>
                <w:b/>
                <w:bCs/>
                <w:sz w:val="20"/>
                <w:szCs w:val="20"/>
              </w:rPr>
            </w:pPr>
            <w:r>
              <w:rPr>
                <w:rFonts w:cs="Arial"/>
                <w:b/>
                <w:bCs/>
                <w:sz w:val="20"/>
                <w:szCs w:val="20"/>
              </w:rPr>
              <w:t>Fund Balance, Beginning (7/1</w:t>
            </w:r>
            <w:r w:rsidR="0081175E" w:rsidRPr="0081175E">
              <w:rPr>
                <w:rFonts w:cs="Arial"/>
                <w:b/>
                <w:bCs/>
                <w:sz w:val="20"/>
                <w:szCs w:val="20"/>
              </w:rPr>
              <w:t>/2016)</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jc w:val="right"/>
              <w:rPr>
                <w:rFonts w:cs="Arial"/>
                <w:b/>
                <w:bCs/>
                <w:sz w:val="20"/>
                <w:szCs w:val="20"/>
              </w:rPr>
            </w:pPr>
            <w:r w:rsidRPr="0081175E">
              <w:rPr>
                <w:rFonts w:cs="Arial"/>
                <w:b/>
                <w:bCs/>
                <w:sz w:val="20"/>
                <w:szCs w:val="20"/>
              </w:rPr>
              <w:t xml:space="preserve">1,607,662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0"/>
                <w:szCs w:val="20"/>
              </w:rPr>
            </w:pPr>
            <w:r w:rsidRPr="0081175E">
              <w:rPr>
                <w:rFonts w:cs="Arial"/>
                <w:b/>
                <w:bCs/>
                <w:sz w:val="20"/>
                <w:szCs w:val="20"/>
              </w:rPr>
              <w:t> </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r>
      <w:tr w:rsidR="0081175E" w:rsidRPr="0081175E" w:rsidTr="000A671D">
        <w:trPr>
          <w:trHeight w:val="255"/>
        </w:trPr>
        <w:tc>
          <w:tcPr>
            <w:tcW w:w="3709" w:type="pct"/>
            <w:tcBorders>
              <w:top w:val="nil"/>
              <w:left w:val="single" w:sz="4" w:space="0" w:color="auto"/>
              <w:bottom w:val="single" w:sz="4" w:space="0" w:color="auto"/>
              <w:right w:val="single" w:sz="4" w:space="0" w:color="auto"/>
            </w:tcBorders>
            <w:shd w:val="clear" w:color="auto" w:fill="auto"/>
            <w:noWrap/>
            <w:vAlign w:val="bottom"/>
            <w:hideMark/>
          </w:tcPr>
          <w:p w:rsidR="0081175E" w:rsidRPr="0081175E" w:rsidRDefault="0081175E" w:rsidP="0081175E">
            <w:pPr>
              <w:rPr>
                <w:rFonts w:cs="Arial"/>
                <w:b/>
                <w:bCs/>
                <w:sz w:val="20"/>
                <w:szCs w:val="20"/>
              </w:rPr>
            </w:pPr>
            <w:r w:rsidRPr="0081175E">
              <w:rPr>
                <w:rFonts w:cs="Arial"/>
                <w:b/>
                <w:bCs/>
                <w:sz w:val="20"/>
                <w:szCs w:val="20"/>
              </w:rPr>
              <w:t>Fund Balance, Ending</w:t>
            </w:r>
          </w:p>
        </w:tc>
        <w:tc>
          <w:tcPr>
            <w:tcW w:w="134" w:type="pct"/>
            <w:tcBorders>
              <w:top w:val="nil"/>
              <w:left w:val="nil"/>
              <w:bottom w:val="single" w:sz="4" w:space="0" w:color="auto"/>
              <w:right w:val="single" w:sz="4" w:space="0" w:color="auto"/>
            </w:tcBorders>
            <w:shd w:val="clear" w:color="auto" w:fill="auto"/>
            <w:noWrap/>
            <w:vAlign w:val="bottom"/>
            <w:hideMark/>
          </w:tcPr>
          <w:p w:rsidR="0081175E" w:rsidRPr="0081175E" w:rsidRDefault="0081175E" w:rsidP="0081175E">
            <w:pPr>
              <w:rPr>
                <w:rFonts w:cs="Arial"/>
                <w:sz w:val="20"/>
                <w:szCs w:val="20"/>
              </w:rPr>
            </w:pPr>
            <w:r w:rsidRPr="0081175E">
              <w:rPr>
                <w:rFonts w:cs="Arial"/>
                <w:sz w:val="20"/>
                <w:szCs w:val="20"/>
              </w:rPr>
              <w:t> </w:t>
            </w:r>
          </w:p>
        </w:tc>
        <w:tc>
          <w:tcPr>
            <w:tcW w:w="1157" w:type="pct"/>
            <w:tcBorders>
              <w:top w:val="nil"/>
              <w:left w:val="nil"/>
              <w:bottom w:val="single" w:sz="4" w:space="0" w:color="auto"/>
              <w:right w:val="single" w:sz="4" w:space="0" w:color="auto"/>
            </w:tcBorders>
            <w:shd w:val="clear" w:color="auto" w:fill="auto"/>
            <w:noWrap/>
            <w:vAlign w:val="bottom"/>
            <w:hideMark/>
          </w:tcPr>
          <w:p w:rsidR="0081175E" w:rsidRPr="0081175E" w:rsidRDefault="000A671D" w:rsidP="0081175E">
            <w:pPr>
              <w:jc w:val="right"/>
              <w:rPr>
                <w:rFonts w:cs="Arial"/>
                <w:b/>
                <w:bCs/>
                <w:sz w:val="20"/>
                <w:szCs w:val="20"/>
              </w:rPr>
            </w:pPr>
            <w:r>
              <w:rPr>
                <w:rFonts w:cs="Arial"/>
                <w:b/>
                <w:bCs/>
                <w:sz w:val="20"/>
                <w:szCs w:val="20"/>
              </w:rPr>
              <w:t xml:space="preserve"> $         1,270,545</w:t>
            </w:r>
            <w:r w:rsidR="0081175E" w:rsidRPr="0081175E">
              <w:rPr>
                <w:rFonts w:cs="Arial"/>
                <w:b/>
                <w:bCs/>
                <w:sz w:val="20"/>
                <w:szCs w:val="20"/>
              </w:rPr>
              <w:t xml:space="preserve"> </w:t>
            </w:r>
          </w:p>
        </w:tc>
      </w:tr>
    </w:tbl>
    <w:p w:rsidR="005E4C4F" w:rsidRPr="004A3D88" w:rsidRDefault="005E4C4F" w:rsidP="004A3D88">
      <w:pPr>
        <w:pStyle w:val="Heading1"/>
        <w:keepNext w:val="0"/>
        <w:keepLines w:val="0"/>
        <w:widowControl w:val="0"/>
        <w:rPr>
          <w:rFonts w:cs="Arial"/>
          <w:sz w:val="16"/>
          <w:szCs w:val="16"/>
        </w:rPr>
      </w:pPr>
      <w:bookmarkStart w:id="15" w:name="_Toc472516152"/>
    </w:p>
    <w:p w:rsidR="0000767F" w:rsidRPr="004A3D88" w:rsidRDefault="0081175E" w:rsidP="001F297E">
      <w:pPr>
        <w:pStyle w:val="Heading1"/>
        <w:spacing w:before="0"/>
      </w:pPr>
      <w:r w:rsidRPr="004A3D88">
        <w:lastRenderedPageBreak/>
        <w:t xml:space="preserve">Attachment C - </w:t>
      </w:r>
      <w:r w:rsidR="00AE17FD" w:rsidRPr="004A3D88">
        <w:t xml:space="preserve">ConnectME </w:t>
      </w:r>
      <w:r w:rsidR="0000767F" w:rsidRPr="004A3D88">
        <w:t>Balance Sheet</w:t>
      </w:r>
      <w:bookmarkEnd w:id="15"/>
    </w:p>
    <w:p w:rsidR="00A2799B" w:rsidRPr="004A3D88" w:rsidRDefault="00A2799B" w:rsidP="001F297E">
      <w:pPr>
        <w:pStyle w:val="Heading1"/>
        <w:spacing w:before="0"/>
      </w:pPr>
    </w:p>
    <w:p w:rsidR="0000767F" w:rsidRPr="004A3D88" w:rsidRDefault="0000767F" w:rsidP="001F297E">
      <w:pPr>
        <w:pStyle w:val="Heading1"/>
        <w:spacing w:before="0"/>
      </w:pPr>
      <w:r w:rsidRPr="004A3D88">
        <w:t>ConnectME Authority</w:t>
      </w:r>
    </w:p>
    <w:p w:rsidR="0000767F" w:rsidRPr="00564542" w:rsidRDefault="0000767F" w:rsidP="0000767F">
      <w:pPr>
        <w:rPr>
          <w:rFonts w:cs="Arial"/>
        </w:rPr>
      </w:pPr>
      <w:r w:rsidRPr="00564542">
        <w:rPr>
          <w:rFonts w:cs="Arial"/>
        </w:rPr>
        <w:t>______________________________________________________________</w:t>
      </w:r>
    </w:p>
    <w:p w:rsidR="0000767F" w:rsidRPr="00564542" w:rsidRDefault="0000767F" w:rsidP="0000767F">
      <w:pPr>
        <w:rPr>
          <w:rFonts w:cs="Arial"/>
          <w:b/>
          <w:sz w:val="32"/>
          <w:szCs w:val="32"/>
        </w:rPr>
      </w:pPr>
      <w:r w:rsidRPr="00564542">
        <w:rPr>
          <w:rFonts w:cs="Arial"/>
          <w:b/>
          <w:sz w:val="32"/>
          <w:szCs w:val="32"/>
        </w:rPr>
        <w:t>Balance Sheet – Government Fund</w:t>
      </w:r>
    </w:p>
    <w:p w:rsidR="0000767F" w:rsidRPr="00564542" w:rsidRDefault="0000767F" w:rsidP="0000767F">
      <w:pPr>
        <w:rPr>
          <w:rFonts w:cs="Arial"/>
        </w:rPr>
      </w:pPr>
    </w:p>
    <w:p w:rsidR="0000767F" w:rsidRPr="00564542" w:rsidRDefault="0000767F" w:rsidP="0000767F">
      <w:pPr>
        <w:rPr>
          <w:rFonts w:cs="Arial"/>
        </w:rPr>
      </w:pPr>
      <w:r w:rsidRPr="00564542">
        <w:rPr>
          <w:rFonts w:cs="Arial"/>
        </w:rPr>
        <w:t>June 30, 201</w:t>
      </w:r>
      <w:r w:rsidR="0098567C">
        <w:rPr>
          <w:rFonts w:cs="Arial"/>
        </w:rPr>
        <w:t>7</w:t>
      </w:r>
    </w:p>
    <w:p w:rsidR="0000767F" w:rsidRPr="00564542" w:rsidRDefault="0000767F" w:rsidP="0000767F">
      <w:pPr>
        <w:rPr>
          <w:rFonts w:cs="Arial"/>
          <w:b/>
        </w:rPr>
      </w:pP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b/>
        </w:rPr>
        <w:t>Special Revenue</w:t>
      </w:r>
    </w:p>
    <w:p w:rsidR="0000767F" w:rsidRPr="00564542" w:rsidRDefault="0000767F" w:rsidP="0000767F">
      <w:pPr>
        <w:rPr>
          <w:rFonts w:cs="Arial"/>
          <w:b/>
        </w:rPr>
      </w:pPr>
      <w:r w:rsidRPr="00564542">
        <w:rPr>
          <w:rFonts w:cs="Arial"/>
          <w:b/>
        </w:rPr>
        <w:tab/>
      </w:r>
      <w:r w:rsidRPr="00564542">
        <w:rPr>
          <w:rFonts w:cs="Arial"/>
          <w:b/>
        </w:rPr>
        <w:tab/>
      </w:r>
      <w:r w:rsidRPr="00564542">
        <w:rPr>
          <w:rFonts w:cs="Arial"/>
          <w:b/>
        </w:rPr>
        <w:tab/>
      </w:r>
      <w:r w:rsidRPr="00564542">
        <w:rPr>
          <w:rFonts w:cs="Arial"/>
          <w:b/>
        </w:rPr>
        <w:tab/>
      </w:r>
      <w:r w:rsidRPr="00564542">
        <w:rPr>
          <w:rFonts w:cs="Arial"/>
          <w:b/>
        </w:rPr>
        <w:tab/>
      </w:r>
      <w:r w:rsidRPr="00564542">
        <w:rPr>
          <w:rFonts w:cs="Arial"/>
          <w:b/>
        </w:rPr>
        <w:tab/>
      </w:r>
      <w:r w:rsidRPr="00564542">
        <w:rPr>
          <w:rFonts w:cs="Arial"/>
          <w:b/>
        </w:rPr>
        <w:tab/>
      </w:r>
      <w:r w:rsidRPr="00564542">
        <w:rPr>
          <w:rFonts w:cs="Arial"/>
          <w:b/>
        </w:rPr>
        <w:tab/>
      </w:r>
      <w:r w:rsidRPr="00564542">
        <w:rPr>
          <w:rFonts w:cs="Arial"/>
          <w:b/>
        </w:rPr>
        <w:tab/>
        <w:t>Fund</w:t>
      </w:r>
    </w:p>
    <w:p w:rsidR="0000767F" w:rsidRPr="00564542" w:rsidRDefault="0000767F" w:rsidP="0000767F">
      <w:pPr>
        <w:rPr>
          <w:rFonts w:cs="Arial"/>
          <w:b/>
        </w:rPr>
      </w:pPr>
      <w:r w:rsidRPr="00564542">
        <w:rPr>
          <w:rFonts w:cs="Arial"/>
          <w:b/>
        </w:rPr>
        <w:t>ASSETS</w:t>
      </w:r>
    </w:p>
    <w:p w:rsidR="0000767F" w:rsidRPr="00564542" w:rsidRDefault="0000767F" w:rsidP="0000767F">
      <w:pPr>
        <w:rPr>
          <w:rFonts w:cs="Arial"/>
        </w:rPr>
      </w:pPr>
      <w:r w:rsidRPr="00564542">
        <w:rPr>
          <w:rFonts w:cs="Arial"/>
        </w:rPr>
        <w:tab/>
        <w:t>Cash and cash equivalents</w:t>
      </w:r>
      <w:r w:rsidRPr="00564542">
        <w:rPr>
          <w:rFonts w:cs="Arial"/>
        </w:rPr>
        <w:tab/>
      </w:r>
      <w:r w:rsidRPr="00564542">
        <w:rPr>
          <w:rFonts w:cs="Arial"/>
        </w:rPr>
        <w:tab/>
      </w:r>
      <w:r w:rsidRPr="00564542">
        <w:rPr>
          <w:rFonts w:cs="Arial"/>
        </w:rPr>
        <w:tab/>
        <w:t>$</w:t>
      </w:r>
      <w:r w:rsidRPr="00564542">
        <w:rPr>
          <w:rFonts w:cs="Arial"/>
        </w:rPr>
        <w:tab/>
      </w:r>
      <w:r w:rsidR="00FE55EB" w:rsidRPr="00564542">
        <w:rPr>
          <w:rFonts w:cs="Arial"/>
        </w:rPr>
        <w:t>1</w:t>
      </w:r>
      <w:r w:rsidRPr="00564542">
        <w:rPr>
          <w:rFonts w:cs="Arial"/>
        </w:rPr>
        <w:t>,</w:t>
      </w:r>
      <w:r w:rsidR="0098567C">
        <w:rPr>
          <w:rFonts w:cs="Arial"/>
        </w:rPr>
        <w:t>102</w:t>
      </w:r>
      <w:r w:rsidRPr="00564542">
        <w:rPr>
          <w:rFonts w:cs="Arial"/>
        </w:rPr>
        <w:t>,</w:t>
      </w:r>
      <w:r w:rsidR="0098567C">
        <w:rPr>
          <w:rFonts w:cs="Arial"/>
        </w:rPr>
        <w:t>982</w:t>
      </w:r>
    </w:p>
    <w:p w:rsidR="0000767F" w:rsidRPr="00564542" w:rsidRDefault="0000767F" w:rsidP="0000767F">
      <w:pPr>
        <w:rPr>
          <w:rFonts w:cs="Arial"/>
        </w:rPr>
      </w:pPr>
      <w:r w:rsidRPr="00564542">
        <w:rPr>
          <w:rFonts w:cs="Arial"/>
        </w:rPr>
        <w:tab/>
        <w:t>Accounts receivable</w:t>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rPr>
        <w:tab/>
        <w:t xml:space="preserve">   </w:t>
      </w:r>
      <w:r w:rsidR="0098567C">
        <w:rPr>
          <w:rFonts w:cs="Arial"/>
        </w:rPr>
        <w:t>308,307</w:t>
      </w:r>
    </w:p>
    <w:p w:rsidR="0000767F" w:rsidRPr="00564542" w:rsidRDefault="0000767F" w:rsidP="0000767F">
      <w:pPr>
        <w:rPr>
          <w:rFonts w:cs="Arial"/>
        </w:rPr>
      </w:pPr>
      <w:r w:rsidRPr="00564542">
        <w:rPr>
          <w:rFonts w:cs="Arial"/>
        </w:rPr>
        <w:tab/>
        <w:t>Due from other governments</w:t>
      </w:r>
      <w:r w:rsidRPr="00564542">
        <w:rPr>
          <w:rFonts w:cs="Arial"/>
        </w:rPr>
        <w:tab/>
      </w:r>
      <w:r w:rsidRPr="00564542">
        <w:rPr>
          <w:rFonts w:cs="Arial"/>
        </w:rPr>
        <w:tab/>
      </w:r>
      <w:r w:rsidRPr="00564542">
        <w:rPr>
          <w:rFonts w:cs="Arial"/>
        </w:rPr>
        <w:tab/>
      </w:r>
      <w:r w:rsidRPr="00564542">
        <w:rPr>
          <w:rFonts w:cs="Arial"/>
        </w:rPr>
        <w:tab/>
        <w:t xml:space="preserve">   </w:t>
      </w:r>
      <w:r w:rsidR="00861BEF">
        <w:rPr>
          <w:rFonts w:cs="Arial"/>
        </w:rPr>
        <w:t xml:space="preserve">  </w:t>
      </w:r>
      <w:r w:rsidR="0098567C">
        <w:rPr>
          <w:rFonts w:cs="Arial"/>
        </w:rPr>
        <w:t>21,007</w:t>
      </w:r>
    </w:p>
    <w:p w:rsidR="0000767F" w:rsidRPr="00564542" w:rsidRDefault="0000767F" w:rsidP="0000767F">
      <w:pPr>
        <w:rPr>
          <w:rFonts w:cs="Arial"/>
        </w:rPr>
      </w:pPr>
      <w:r w:rsidRPr="00564542">
        <w:rPr>
          <w:rFonts w:cs="Arial"/>
        </w:rPr>
        <w:tab/>
        <w:t>Other receivable</w:t>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u w:val="single"/>
        </w:rPr>
        <w:tab/>
        <w:t>_____</w:t>
      </w:r>
      <w:r w:rsidR="0098567C">
        <w:rPr>
          <w:rFonts w:cs="Arial"/>
          <w:u w:val="single"/>
        </w:rPr>
        <w:t>294</w:t>
      </w:r>
    </w:p>
    <w:p w:rsidR="0000767F" w:rsidRPr="00564542" w:rsidRDefault="0000767F" w:rsidP="0000767F">
      <w:pPr>
        <w:rPr>
          <w:rFonts w:cs="Arial"/>
        </w:rPr>
      </w:pPr>
      <w:r w:rsidRPr="00564542">
        <w:rPr>
          <w:rFonts w:cs="Arial"/>
          <w:b/>
        </w:rPr>
        <w:t>Total Assets</w:t>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u w:val="double"/>
        </w:rPr>
        <w:t>$</w:t>
      </w:r>
      <w:r w:rsidRPr="00564542">
        <w:rPr>
          <w:rFonts w:cs="Arial"/>
          <w:u w:val="double"/>
        </w:rPr>
        <w:tab/>
      </w:r>
      <w:r w:rsidR="00861BEF">
        <w:rPr>
          <w:rFonts w:cs="Arial"/>
          <w:u w:val="double"/>
        </w:rPr>
        <w:t>1</w:t>
      </w:r>
      <w:r w:rsidRPr="00564542">
        <w:rPr>
          <w:rFonts w:cs="Arial"/>
          <w:u w:val="double"/>
        </w:rPr>
        <w:t>,</w:t>
      </w:r>
      <w:r w:rsidR="0098567C">
        <w:rPr>
          <w:rFonts w:cs="Arial"/>
          <w:u w:val="double"/>
        </w:rPr>
        <w:t>432</w:t>
      </w:r>
      <w:r w:rsidRPr="00564542">
        <w:rPr>
          <w:rFonts w:cs="Arial"/>
          <w:u w:val="double"/>
        </w:rPr>
        <w:t>,</w:t>
      </w:r>
      <w:r w:rsidR="0098567C">
        <w:rPr>
          <w:rFonts w:cs="Arial"/>
          <w:u w:val="double"/>
        </w:rPr>
        <w:t>590</w:t>
      </w:r>
    </w:p>
    <w:p w:rsidR="0000767F" w:rsidRPr="00564542" w:rsidRDefault="0000767F" w:rsidP="0000767F">
      <w:pPr>
        <w:rPr>
          <w:rFonts w:cs="Arial"/>
        </w:rPr>
      </w:pPr>
    </w:p>
    <w:p w:rsidR="0000767F" w:rsidRPr="00564542" w:rsidRDefault="0000767F" w:rsidP="0000767F">
      <w:pPr>
        <w:rPr>
          <w:rFonts w:cs="Arial"/>
          <w:b/>
        </w:rPr>
      </w:pPr>
      <w:r w:rsidRPr="00564542">
        <w:rPr>
          <w:rFonts w:cs="Arial"/>
          <w:b/>
        </w:rPr>
        <w:t>LIABITLITIES AND FUND BALANCE</w:t>
      </w:r>
    </w:p>
    <w:p w:rsidR="0000767F" w:rsidRPr="00564542" w:rsidRDefault="0000767F" w:rsidP="0000767F">
      <w:pPr>
        <w:rPr>
          <w:rFonts w:cs="Arial"/>
        </w:rPr>
      </w:pPr>
    </w:p>
    <w:p w:rsidR="0000767F" w:rsidRPr="00564542" w:rsidRDefault="0000767F" w:rsidP="0000767F">
      <w:pPr>
        <w:rPr>
          <w:rFonts w:cs="Arial"/>
          <w:b/>
        </w:rPr>
      </w:pPr>
      <w:r w:rsidRPr="00564542">
        <w:rPr>
          <w:rFonts w:cs="Arial"/>
          <w:b/>
        </w:rPr>
        <w:t>Liabilities</w:t>
      </w:r>
    </w:p>
    <w:p w:rsidR="0000767F" w:rsidRPr="00564542" w:rsidRDefault="0000767F" w:rsidP="0000767F">
      <w:pPr>
        <w:rPr>
          <w:rFonts w:cs="Arial"/>
        </w:rPr>
      </w:pPr>
      <w:r w:rsidRPr="00564542">
        <w:rPr>
          <w:rFonts w:cs="Arial"/>
        </w:rPr>
        <w:tab/>
        <w:t>Accounts Payable</w:t>
      </w:r>
      <w:r w:rsidRPr="00564542">
        <w:rPr>
          <w:rFonts w:cs="Arial"/>
        </w:rPr>
        <w:tab/>
      </w:r>
      <w:r w:rsidRPr="00564542">
        <w:rPr>
          <w:rFonts w:cs="Arial"/>
        </w:rPr>
        <w:tab/>
      </w:r>
      <w:r w:rsidRPr="00564542">
        <w:rPr>
          <w:rFonts w:cs="Arial"/>
        </w:rPr>
        <w:tab/>
      </w:r>
      <w:r w:rsidRPr="00564542">
        <w:rPr>
          <w:rFonts w:cs="Arial"/>
        </w:rPr>
        <w:tab/>
      </w:r>
      <w:r w:rsidRPr="00564542">
        <w:rPr>
          <w:rFonts w:cs="Arial"/>
        </w:rPr>
        <w:tab/>
        <w:t>$</w:t>
      </w:r>
      <w:r w:rsidRPr="00564542">
        <w:rPr>
          <w:rFonts w:cs="Arial"/>
        </w:rPr>
        <w:tab/>
        <w:t xml:space="preserve">   </w:t>
      </w:r>
      <w:r w:rsidR="002678DB">
        <w:rPr>
          <w:rFonts w:cs="Arial"/>
        </w:rPr>
        <w:t xml:space="preserve"> </w:t>
      </w:r>
      <w:r w:rsidR="0098567C">
        <w:rPr>
          <w:rFonts w:cs="Arial"/>
        </w:rPr>
        <w:t>154,026</w:t>
      </w:r>
    </w:p>
    <w:p w:rsidR="0000767F" w:rsidRPr="00564542" w:rsidRDefault="0000767F" w:rsidP="0000767F">
      <w:pPr>
        <w:rPr>
          <w:rFonts w:cs="Arial"/>
        </w:rPr>
      </w:pPr>
      <w:r w:rsidRPr="00564542">
        <w:rPr>
          <w:rFonts w:cs="Arial"/>
        </w:rPr>
        <w:tab/>
        <w:t>Accrued Liabilities</w:t>
      </w:r>
      <w:r w:rsidRPr="00564542">
        <w:rPr>
          <w:rFonts w:cs="Arial"/>
        </w:rPr>
        <w:tab/>
      </w:r>
      <w:r w:rsidRPr="00564542">
        <w:rPr>
          <w:rFonts w:cs="Arial"/>
        </w:rPr>
        <w:tab/>
      </w:r>
      <w:r w:rsidRPr="00564542">
        <w:rPr>
          <w:rFonts w:cs="Arial"/>
        </w:rPr>
        <w:tab/>
      </w:r>
      <w:r w:rsidRPr="00564542">
        <w:rPr>
          <w:rFonts w:cs="Arial"/>
        </w:rPr>
        <w:tab/>
      </w:r>
      <w:r w:rsidRPr="00564542">
        <w:rPr>
          <w:rFonts w:cs="Arial"/>
        </w:rPr>
        <w:tab/>
      </w:r>
      <w:r w:rsidRPr="00564542">
        <w:rPr>
          <w:rFonts w:cs="Arial"/>
          <w:u w:val="single"/>
        </w:rPr>
        <w:tab/>
        <w:t xml:space="preserve">       </w:t>
      </w:r>
      <w:r w:rsidR="0098567C">
        <w:rPr>
          <w:rFonts w:cs="Arial"/>
          <w:u w:val="single"/>
        </w:rPr>
        <w:t xml:space="preserve"> 8,019</w:t>
      </w:r>
      <w:r w:rsidR="00FE55EB" w:rsidRPr="00564542">
        <w:rPr>
          <w:rFonts w:cs="Arial"/>
        </w:rPr>
        <w:tab/>
      </w:r>
      <w:r w:rsidR="00FE55EB" w:rsidRPr="00564542">
        <w:rPr>
          <w:rFonts w:cs="Arial"/>
        </w:rPr>
        <w:tab/>
      </w:r>
      <w:r w:rsidRPr="00564542">
        <w:rPr>
          <w:rFonts w:cs="Arial"/>
        </w:rPr>
        <w:tab/>
      </w:r>
      <w:r w:rsidRPr="00564542">
        <w:rPr>
          <w:rFonts w:cs="Arial"/>
          <w:u w:val="single"/>
        </w:rPr>
        <w:t xml:space="preserve">   </w:t>
      </w:r>
    </w:p>
    <w:p w:rsidR="0000767F" w:rsidRPr="00564542" w:rsidRDefault="0000767F" w:rsidP="0000767F">
      <w:pPr>
        <w:rPr>
          <w:rFonts w:cs="Arial"/>
          <w:u w:val="single"/>
        </w:rPr>
      </w:pPr>
      <w:r w:rsidRPr="00564542">
        <w:rPr>
          <w:rFonts w:cs="Arial"/>
          <w:b/>
        </w:rPr>
        <w:t>Total Liabilities</w:t>
      </w:r>
      <w:r w:rsidRPr="00564542">
        <w:rPr>
          <w:rFonts w:cs="Arial"/>
          <w:b/>
        </w:rPr>
        <w:tab/>
      </w:r>
      <w:r w:rsidRPr="00564542">
        <w:rPr>
          <w:rFonts w:cs="Arial"/>
          <w:b/>
        </w:rPr>
        <w:tab/>
      </w:r>
      <w:r w:rsidRPr="00564542">
        <w:rPr>
          <w:rFonts w:cs="Arial"/>
          <w:b/>
        </w:rPr>
        <w:tab/>
      </w:r>
      <w:r w:rsidRPr="00564542">
        <w:rPr>
          <w:rFonts w:cs="Arial"/>
        </w:rPr>
        <w:t xml:space="preserve">   </w:t>
      </w:r>
      <w:r w:rsidRPr="00564542">
        <w:rPr>
          <w:rFonts w:cs="Arial"/>
        </w:rPr>
        <w:tab/>
      </w:r>
      <w:r w:rsidRPr="00564542">
        <w:rPr>
          <w:rFonts w:cs="Arial"/>
        </w:rPr>
        <w:tab/>
      </w:r>
      <w:r w:rsidRPr="00564542">
        <w:rPr>
          <w:rFonts w:cs="Arial"/>
        </w:rPr>
        <w:tab/>
      </w:r>
      <w:r w:rsidR="00FE55EB" w:rsidRPr="00564542">
        <w:rPr>
          <w:rFonts w:cs="Arial"/>
        </w:rPr>
        <w:t>$</w:t>
      </w:r>
      <w:r w:rsidRPr="00564542">
        <w:rPr>
          <w:rFonts w:cs="Arial"/>
          <w:u w:val="single"/>
        </w:rPr>
        <w:tab/>
        <w:t xml:space="preserve">   </w:t>
      </w:r>
      <w:r w:rsidR="0098567C">
        <w:rPr>
          <w:rFonts w:cs="Arial"/>
          <w:u w:val="single"/>
        </w:rPr>
        <w:t xml:space="preserve"> 162,045</w:t>
      </w:r>
      <w:r w:rsidR="00FE55EB" w:rsidRPr="00564542">
        <w:rPr>
          <w:rFonts w:cs="Arial"/>
          <w:u w:val="single"/>
        </w:rPr>
        <w:t xml:space="preserve"> </w:t>
      </w:r>
    </w:p>
    <w:p w:rsidR="00FE55EB" w:rsidRPr="00564542" w:rsidRDefault="00FE55EB" w:rsidP="0000767F">
      <w:pPr>
        <w:rPr>
          <w:rFonts w:cs="Arial"/>
          <w:u w:val="single"/>
        </w:rPr>
      </w:pPr>
    </w:p>
    <w:p w:rsidR="0000767F" w:rsidRPr="00564542" w:rsidRDefault="0000767F" w:rsidP="0000767F">
      <w:pPr>
        <w:rPr>
          <w:rFonts w:cs="Arial"/>
        </w:rPr>
      </w:pPr>
    </w:p>
    <w:p w:rsidR="0000767F" w:rsidRPr="00564542" w:rsidRDefault="0000767F" w:rsidP="0000767F">
      <w:pPr>
        <w:rPr>
          <w:rFonts w:cs="Arial"/>
          <w:b/>
        </w:rPr>
      </w:pPr>
      <w:r w:rsidRPr="00564542">
        <w:rPr>
          <w:rFonts w:cs="Arial"/>
          <w:b/>
        </w:rPr>
        <w:t>Fund Balance</w:t>
      </w:r>
    </w:p>
    <w:p w:rsidR="0000767F" w:rsidRPr="00564542" w:rsidRDefault="0000767F" w:rsidP="0000767F">
      <w:pPr>
        <w:rPr>
          <w:rFonts w:cs="Arial"/>
        </w:rPr>
      </w:pPr>
    </w:p>
    <w:p w:rsidR="0000767F" w:rsidRPr="00564542" w:rsidRDefault="002678DB" w:rsidP="0000767F">
      <w:pPr>
        <w:rPr>
          <w:rFonts w:cs="Arial"/>
        </w:rPr>
      </w:pPr>
      <w:r>
        <w:rPr>
          <w:rFonts w:cs="Arial"/>
        </w:rPr>
        <w:t>Restrict</w:t>
      </w:r>
      <w:r w:rsidR="0000767F" w:rsidRPr="00564542">
        <w:rPr>
          <w:rFonts w:cs="Arial"/>
        </w:rPr>
        <w:t>ed for:</w:t>
      </w:r>
    </w:p>
    <w:p w:rsidR="0000767F" w:rsidRPr="00564542" w:rsidRDefault="003B07F5" w:rsidP="0000767F">
      <w:pPr>
        <w:rPr>
          <w:rFonts w:cs="Arial"/>
        </w:rPr>
      </w:pPr>
      <w:r w:rsidRPr="00564542">
        <w:rPr>
          <w:rFonts w:cs="Arial"/>
        </w:rPr>
        <w:tab/>
      </w:r>
      <w:r w:rsidR="0000767F" w:rsidRPr="00564542">
        <w:rPr>
          <w:rFonts w:cs="Arial"/>
        </w:rPr>
        <w:t>Advanced communications technology</w:t>
      </w:r>
    </w:p>
    <w:p w:rsidR="0000767F" w:rsidRPr="00564542" w:rsidRDefault="0000767F" w:rsidP="0000767F">
      <w:pPr>
        <w:rPr>
          <w:rFonts w:cs="Arial"/>
          <w:u w:val="single"/>
        </w:rPr>
      </w:pPr>
      <w:r w:rsidRPr="00564542">
        <w:rPr>
          <w:rFonts w:cs="Arial"/>
        </w:rPr>
        <w:tab/>
      </w:r>
      <w:r w:rsidRPr="00564542">
        <w:rPr>
          <w:rFonts w:cs="Arial"/>
        </w:rPr>
        <w:tab/>
        <w:t>Infrastructure</w:t>
      </w:r>
      <w:r w:rsidRPr="00564542">
        <w:rPr>
          <w:rFonts w:cs="Arial"/>
        </w:rPr>
        <w:tab/>
      </w:r>
      <w:r w:rsidRPr="00564542">
        <w:rPr>
          <w:rFonts w:cs="Arial"/>
        </w:rPr>
        <w:tab/>
      </w:r>
      <w:r w:rsidRPr="00564542">
        <w:rPr>
          <w:rFonts w:cs="Arial"/>
        </w:rPr>
        <w:tab/>
      </w:r>
      <w:r w:rsidRPr="00564542">
        <w:rPr>
          <w:rFonts w:cs="Arial"/>
        </w:rPr>
        <w:tab/>
      </w:r>
      <w:r w:rsidR="003B07F5" w:rsidRPr="00564542">
        <w:rPr>
          <w:rFonts w:cs="Arial"/>
        </w:rPr>
        <w:t xml:space="preserve">           </w:t>
      </w:r>
      <w:r w:rsidRPr="00564542">
        <w:rPr>
          <w:rFonts w:cs="Arial"/>
          <w:u w:val="single"/>
        </w:rPr>
        <w:t xml:space="preserve">          </w:t>
      </w:r>
      <w:r w:rsidR="002C5680">
        <w:rPr>
          <w:rFonts w:cs="Arial"/>
          <w:u w:val="single"/>
        </w:rPr>
        <w:t xml:space="preserve"> 1,270,545</w:t>
      </w:r>
    </w:p>
    <w:p w:rsidR="0000767F" w:rsidRPr="00564542" w:rsidRDefault="0000767F" w:rsidP="0000767F">
      <w:pPr>
        <w:rPr>
          <w:rFonts w:cs="Arial"/>
          <w:u w:val="single"/>
        </w:rPr>
      </w:pPr>
    </w:p>
    <w:p w:rsidR="0000767F" w:rsidRPr="00564542" w:rsidRDefault="0000767F" w:rsidP="0000767F">
      <w:pPr>
        <w:rPr>
          <w:rFonts w:cs="Arial"/>
          <w:u w:val="single"/>
        </w:rPr>
      </w:pPr>
    </w:p>
    <w:p w:rsidR="0000767F" w:rsidRPr="00564542" w:rsidRDefault="0000767F" w:rsidP="0000767F">
      <w:pPr>
        <w:rPr>
          <w:rFonts w:cs="Arial"/>
        </w:rPr>
      </w:pPr>
      <w:r w:rsidRPr="00564542">
        <w:rPr>
          <w:rFonts w:cs="Arial"/>
          <w:b/>
        </w:rPr>
        <w:t>Total Liabilities and Fund Balance</w:t>
      </w:r>
      <w:r w:rsidRPr="00564542">
        <w:rPr>
          <w:rFonts w:cs="Arial"/>
        </w:rPr>
        <w:tab/>
      </w:r>
      <w:r w:rsidRPr="00564542">
        <w:rPr>
          <w:rFonts w:cs="Arial"/>
        </w:rPr>
        <w:tab/>
      </w:r>
      <w:r w:rsidRPr="00564542">
        <w:rPr>
          <w:rFonts w:cs="Arial"/>
        </w:rPr>
        <w:tab/>
      </w:r>
      <w:r w:rsidRPr="00564542">
        <w:rPr>
          <w:rFonts w:cs="Arial"/>
          <w:u w:val="double"/>
        </w:rPr>
        <w:t xml:space="preserve">$        </w:t>
      </w:r>
      <w:r w:rsidR="002C5680">
        <w:rPr>
          <w:rFonts w:cs="Arial"/>
          <w:u w:val="double"/>
        </w:rPr>
        <w:t xml:space="preserve"> </w:t>
      </w:r>
      <w:r w:rsidR="00861BEF">
        <w:rPr>
          <w:rFonts w:cs="Arial"/>
          <w:u w:val="double"/>
        </w:rPr>
        <w:t>1</w:t>
      </w:r>
      <w:r w:rsidRPr="00564542">
        <w:rPr>
          <w:rFonts w:cs="Arial"/>
          <w:u w:val="double"/>
        </w:rPr>
        <w:t>,</w:t>
      </w:r>
      <w:r w:rsidR="002C5680">
        <w:rPr>
          <w:rFonts w:cs="Arial"/>
          <w:u w:val="double"/>
        </w:rPr>
        <w:t>432</w:t>
      </w:r>
      <w:r w:rsidRPr="00564542">
        <w:rPr>
          <w:rFonts w:cs="Arial"/>
          <w:u w:val="double"/>
        </w:rPr>
        <w:t>,</w:t>
      </w:r>
      <w:r w:rsidR="00861BEF">
        <w:rPr>
          <w:rFonts w:cs="Arial"/>
          <w:u w:val="double"/>
        </w:rPr>
        <w:t>5</w:t>
      </w:r>
      <w:r w:rsidR="002C5680">
        <w:rPr>
          <w:rFonts w:cs="Arial"/>
          <w:u w:val="double"/>
        </w:rPr>
        <w:t>90</w:t>
      </w:r>
    </w:p>
    <w:p w:rsidR="0000767F" w:rsidRDefault="0000767F">
      <w:pPr>
        <w:rPr>
          <w:rFonts w:cs="Arial"/>
        </w:rPr>
      </w:pPr>
    </w:p>
    <w:p w:rsidR="00593AE8" w:rsidRDefault="00593AE8">
      <w:pPr>
        <w:rPr>
          <w:rFonts w:cs="Arial"/>
        </w:rPr>
      </w:pPr>
    </w:p>
    <w:p w:rsidR="00593AE8" w:rsidRDefault="00593AE8">
      <w:pPr>
        <w:rPr>
          <w:rFonts w:cs="Arial"/>
        </w:rPr>
      </w:pPr>
    </w:p>
    <w:p w:rsidR="00593AE8" w:rsidRDefault="00593AE8">
      <w:pPr>
        <w:rPr>
          <w:rFonts w:cs="Arial"/>
        </w:rPr>
      </w:pPr>
    </w:p>
    <w:p w:rsidR="00593AE8" w:rsidRDefault="00593AE8">
      <w:pPr>
        <w:rPr>
          <w:rFonts w:cs="Arial"/>
        </w:rPr>
      </w:pPr>
    </w:p>
    <w:sectPr w:rsidR="00593AE8" w:rsidSect="0000767F">
      <w:pgSz w:w="12240" w:h="15840" w:code="1"/>
      <w:pgMar w:top="720"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BDA" w:rsidRDefault="00BE6BDA">
      <w:r>
        <w:separator/>
      </w:r>
    </w:p>
  </w:endnote>
  <w:endnote w:type="continuationSeparator" w:id="0">
    <w:p w:rsidR="00BE6BDA" w:rsidRDefault="00BE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NBJHP P+ Calib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88" w:rsidRPr="00174000" w:rsidRDefault="004A3D88">
    <w:pPr>
      <w:pStyle w:val="Footer"/>
      <w:jc w:val="right"/>
      <w:rPr>
        <w:sz w:val="18"/>
        <w:szCs w:val="18"/>
      </w:rPr>
    </w:pPr>
    <w:r w:rsidRPr="00174000">
      <w:rPr>
        <w:sz w:val="18"/>
        <w:szCs w:val="18"/>
      </w:rPr>
      <w:fldChar w:fldCharType="begin"/>
    </w:r>
    <w:r w:rsidRPr="00174000">
      <w:rPr>
        <w:sz w:val="18"/>
        <w:szCs w:val="18"/>
      </w:rPr>
      <w:instrText xml:space="preserve"> PAGE   \* MERGEFORMAT </w:instrText>
    </w:r>
    <w:r w:rsidRPr="00174000">
      <w:rPr>
        <w:sz w:val="18"/>
        <w:szCs w:val="18"/>
      </w:rPr>
      <w:fldChar w:fldCharType="separate"/>
    </w:r>
    <w:r w:rsidR="00BC5BAB">
      <w:rPr>
        <w:noProof/>
        <w:sz w:val="18"/>
        <w:szCs w:val="18"/>
      </w:rPr>
      <w:t>1</w:t>
    </w:r>
    <w:r w:rsidRPr="00174000">
      <w:rPr>
        <w:noProof/>
        <w:sz w:val="18"/>
        <w:szCs w:val="18"/>
      </w:rPr>
      <w:fldChar w:fldCharType="end"/>
    </w:r>
  </w:p>
  <w:p w:rsidR="004A3D88" w:rsidRDefault="004A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BDA" w:rsidRDefault="00BE6BDA">
      <w:r>
        <w:separator/>
      </w:r>
    </w:p>
  </w:footnote>
  <w:footnote w:type="continuationSeparator" w:id="0">
    <w:p w:rsidR="00BE6BDA" w:rsidRDefault="00BE6BDA">
      <w:r>
        <w:continuationSeparator/>
      </w:r>
    </w:p>
  </w:footnote>
  <w:footnote w:id="1">
    <w:p w:rsidR="004A3D88" w:rsidRDefault="004A3D88">
      <w:pPr>
        <w:pStyle w:val="FootnoteText"/>
      </w:pPr>
      <w:r>
        <w:rPr>
          <w:rStyle w:val="FootnoteReference"/>
        </w:rPr>
        <w:footnoteRef/>
      </w:r>
      <w:r>
        <w:t xml:space="preserve"> </w:t>
      </w:r>
      <w:r>
        <w:rPr>
          <w:sz w:val="16"/>
          <w:szCs w:val="16"/>
        </w:rPr>
        <w:t>35-A MRSA §9202-A.</w:t>
      </w:r>
      <w:r w:rsidRPr="004025CE">
        <w:rPr>
          <w:sz w:val="16"/>
          <w:szCs w:val="16"/>
        </w:rPr>
        <w:t xml:space="preserve"> </w:t>
      </w:r>
      <w:hyperlink r:id="rId1" w:history="1">
        <w:r w:rsidRPr="002578EF">
          <w:rPr>
            <w:rStyle w:val="Hyperlink"/>
            <w:sz w:val="16"/>
            <w:szCs w:val="16"/>
          </w:rPr>
          <w:t>http://www.mainelegislature.org/legis/statutes/35-A/title35-Asec9202-A.html</w:t>
        </w:r>
      </w:hyperlink>
      <w:r>
        <w:rPr>
          <w:sz w:val="16"/>
          <w:szCs w:val="16"/>
        </w:rPr>
        <w:t xml:space="preserve"> </w:t>
      </w:r>
    </w:p>
    <w:p w:rsidR="004A3D88" w:rsidRDefault="004A3D88">
      <w:pPr>
        <w:pStyle w:val="FootnoteText"/>
      </w:pPr>
    </w:p>
  </w:footnote>
  <w:footnote w:id="2">
    <w:p w:rsidR="004A3D88" w:rsidRDefault="004A3D88" w:rsidP="007A489A">
      <w:pPr>
        <w:pStyle w:val="FootnoteText"/>
      </w:pPr>
      <w:r>
        <w:rPr>
          <w:rStyle w:val="FootnoteReference"/>
        </w:rPr>
        <w:footnoteRef/>
      </w:r>
      <w:r>
        <w:t xml:space="preserve"> </w:t>
      </w:r>
      <w:r>
        <w:rPr>
          <w:sz w:val="16"/>
          <w:szCs w:val="16"/>
        </w:rPr>
        <w:t>35-A, M.R.S.A. §9204-A</w:t>
      </w:r>
      <w:r w:rsidRPr="008749DD">
        <w:rPr>
          <w:sz w:val="16"/>
          <w:szCs w:val="16"/>
        </w:rPr>
        <w:t xml:space="preserve">. </w:t>
      </w:r>
      <w:hyperlink r:id="rId2" w:history="1">
        <w:r w:rsidRPr="008749DD">
          <w:rPr>
            <w:rStyle w:val="Hyperlink"/>
            <w:sz w:val="16"/>
            <w:szCs w:val="16"/>
          </w:rPr>
          <w:t>http://www.mainelegislature.org/legis/statutes/35-A/title35-Asec9204-A.html</w:t>
        </w:r>
      </w:hyperlink>
      <w:r>
        <w:t xml:space="preserve"> </w:t>
      </w:r>
    </w:p>
  </w:footnote>
  <w:footnote w:id="3">
    <w:p w:rsidR="004A3D88" w:rsidRDefault="004A3D88" w:rsidP="00BD389D">
      <w:pPr>
        <w:pStyle w:val="FootnoteText"/>
      </w:pPr>
      <w:r w:rsidRPr="005C6FC9">
        <w:rPr>
          <w:rStyle w:val="FootnoteReference"/>
        </w:rPr>
        <w:footnoteRef/>
      </w:r>
      <w:r w:rsidRPr="005C6FC9">
        <w:t xml:space="preserve">  </w:t>
      </w:r>
      <w:r w:rsidRPr="00426537">
        <w:rPr>
          <w:sz w:val="16"/>
          <w:szCs w:val="16"/>
        </w:rPr>
        <w:t>PL 2005, c. 665.</w:t>
      </w:r>
    </w:p>
    <w:p w:rsidR="004A3D88" w:rsidRPr="005A71E6" w:rsidRDefault="004A3D88" w:rsidP="00BD389D">
      <w:pPr>
        <w:pStyle w:val="FootnoteText"/>
      </w:pPr>
    </w:p>
  </w:footnote>
  <w:footnote w:id="4">
    <w:p w:rsidR="004A3D88" w:rsidRDefault="004A3D88" w:rsidP="009B665D">
      <w:pPr>
        <w:pStyle w:val="FootnoteText"/>
      </w:pPr>
      <w:r w:rsidRPr="0085265A">
        <w:rPr>
          <w:rStyle w:val="FootnoteReference"/>
        </w:rPr>
        <w:footnoteRef/>
      </w:r>
      <w:r w:rsidRPr="0085265A">
        <w:t xml:space="preserve">  </w:t>
      </w:r>
      <w:r w:rsidRPr="00426537">
        <w:rPr>
          <w:sz w:val="16"/>
          <w:szCs w:val="16"/>
        </w:rPr>
        <w:t>Also included are retail revenues received or collected from mobile communications services (i.e. cellular telephone) that voluntarily agree to be assessed by the Authority.</w:t>
      </w:r>
    </w:p>
    <w:p w:rsidR="004A3D88" w:rsidRPr="0085265A" w:rsidRDefault="004A3D88" w:rsidP="009B665D">
      <w:pPr>
        <w:pStyle w:val="FootnoteText"/>
      </w:pPr>
    </w:p>
  </w:footnote>
  <w:footnote w:id="5">
    <w:p w:rsidR="004A3D88" w:rsidRDefault="004A3D88" w:rsidP="007E6E84">
      <w:pPr>
        <w:pStyle w:val="FootnoteText"/>
        <w:rPr>
          <w:sz w:val="16"/>
          <w:szCs w:val="16"/>
        </w:rPr>
      </w:pPr>
      <w:r w:rsidRPr="007E6E84">
        <w:rPr>
          <w:rStyle w:val="FootnoteReference"/>
          <w:sz w:val="16"/>
          <w:szCs w:val="16"/>
        </w:rPr>
        <w:footnoteRef/>
      </w:r>
      <w:r w:rsidRPr="007E6E84">
        <w:rPr>
          <w:sz w:val="16"/>
          <w:szCs w:val="16"/>
        </w:rPr>
        <w:t xml:space="preserve"> </w:t>
      </w:r>
      <w:r>
        <w:rPr>
          <w:sz w:val="16"/>
          <w:szCs w:val="16"/>
        </w:rPr>
        <w:t xml:space="preserve">ConnectME Infrastructure and Community Broadband Planning Grants. Retrieved from </w:t>
      </w:r>
      <w:hyperlink r:id="rId3" w:history="1">
        <w:r w:rsidRPr="007E6E84">
          <w:rPr>
            <w:rStyle w:val="Hyperlink"/>
            <w:sz w:val="16"/>
            <w:szCs w:val="16"/>
          </w:rPr>
          <w:t>http://maine.gov/connectme/grants/index.shtml</w:t>
        </w:r>
      </w:hyperlink>
      <w:r w:rsidRPr="007E6E84">
        <w:rPr>
          <w:sz w:val="16"/>
          <w:szCs w:val="16"/>
        </w:rPr>
        <w:t xml:space="preserve"> </w:t>
      </w:r>
    </w:p>
    <w:p w:rsidR="004A3D88" w:rsidRPr="007E6E84" w:rsidRDefault="004A3D88" w:rsidP="007E6E84">
      <w:pPr>
        <w:pStyle w:val="FootnoteText"/>
        <w:rPr>
          <w:sz w:val="16"/>
          <w:szCs w:val="16"/>
        </w:rPr>
      </w:pPr>
    </w:p>
  </w:footnote>
  <w:footnote w:id="6">
    <w:p w:rsidR="004A3D88" w:rsidRPr="002852DE" w:rsidRDefault="004A3D88">
      <w:pPr>
        <w:pStyle w:val="FootnoteText"/>
        <w:rPr>
          <w:sz w:val="16"/>
          <w:szCs w:val="16"/>
        </w:rPr>
      </w:pPr>
      <w:r w:rsidRPr="002852DE">
        <w:rPr>
          <w:rStyle w:val="FootnoteReference"/>
          <w:sz w:val="16"/>
          <w:szCs w:val="16"/>
        </w:rPr>
        <w:footnoteRef/>
      </w:r>
      <w:r w:rsidRPr="002852DE">
        <w:rPr>
          <w:sz w:val="16"/>
          <w:szCs w:val="16"/>
        </w:rPr>
        <w:t xml:space="preserve"> Detailed 2016-2018 Strategic Plan for Broadband Service in Maine. Feb. 2016. Retrieved from </w:t>
      </w:r>
      <w:hyperlink r:id="rId4" w:history="1">
        <w:r w:rsidRPr="002852DE">
          <w:rPr>
            <w:rStyle w:val="Hyperlink"/>
            <w:sz w:val="16"/>
            <w:szCs w:val="16"/>
          </w:rPr>
          <w:t>http://maine.gov/connectme/about/docs/ConnectME%20Authority%20Strategic%20Plan%202016-2018.pdf</w:t>
        </w:r>
      </w:hyperlink>
      <w:r w:rsidRPr="002852DE">
        <w:rPr>
          <w:sz w:val="16"/>
          <w:szCs w:val="16"/>
        </w:rPr>
        <w:t xml:space="preserve"> .</w:t>
      </w:r>
    </w:p>
  </w:footnote>
  <w:footnote w:id="7">
    <w:p w:rsidR="004A3D88" w:rsidRPr="00B265A6" w:rsidRDefault="004A3D88" w:rsidP="00E05FFB">
      <w:pPr>
        <w:pStyle w:val="Heading1"/>
        <w:spacing w:before="0" w:after="225"/>
        <w:rPr>
          <w:rFonts w:cs="Arial"/>
          <w:b w:val="0"/>
          <w:spacing w:val="-15"/>
          <w:sz w:val="16"/>
          <w:szCs w:val="16"/>
        </w:rPr>
      </w:pPr>
      <w:r w:rsidRPr="00B265A6">
        <w:rPr>
          <w:rStyle w:val="FootnoteReference"/>
          <w:sz w:val="16"/>
          <w:szCs w:val="16"/>
        </w:rPr>
        <w:footnoteRef/>
      </w:r>
      <w:r w:rsidRPr="00B265A6">
        <w:rPr>
          <w:sz w:val="16"/>
          <w:szCs w:val="16"/>
        </w:rPr>
        <w:t xml:space="preserve"> </w:t>
      </w:r>
      <w:r w:rsidRPr="00B265A6">
        <w:rPr>
          <w:rFonts w:cs="Arial"/>
          <w:b w:val="0"/>
          <w:spacing w:val="-15"/>
          <w:sz w:val="16"/>
          <w:szCs w:val="16"/>
        </w:rPr>
        <w:t xml:space="preserve">FairPoint to receive federal funds to expand rural broadband service in Maine. </w:t>
      </w:r>
      <w:r w:rsidRPr="00B265A6">
        <w:rPr>
          <w:rFonts w:cs="Arial"/>
          <w:b w:val="0"/>
          <w:spacing w:val="-15"/>
          <w:sz w:val="16"/>
          <w:szCs w:val="16"/>
        </w:rPr>
        <w:br/>
        <w:t xml:space="preserve">Retrieved from  </w:t>
      </w:r>
      <w:hyperlink r:id="rId5" w:history="1">
        <w:r w:rsidRPr="00B265A6">
          <w:rPr>
            <w:rStyle w:val="Hyperlink"/>
            <w:rFonts w:cs="Arial"/>
            <w:b w:val="0"/>
            <w:spacing w:val="-15"/>
            <w:sz w:val="16"/>
            <w:szCs w:val="16"/>
          </w:rPr>
          <w:t>http://www.pressherald.com/2015/08/18/fairpoint-to-receive-federal-funds-to-expand-rural-broadband-service/</w:t>
        </w:r>
      </w:hyperlink>
      <w:r w:rsidRPr="00B265A6">
        <w:rPr>
          <w:rFonts w:cs="Arial"/>
          <w:b w:val="0"/>
          <w:spacing w:val="-15"/>
          <w:sz w:val="16"/>
          <w:szCs w:val="16"/>
        </w:rPr>
        <w:t xml:space="preserve"> </w:t>
      </w:r>
    </w:p>
  </w:footnote>
  <w:footnote w:id="8">
    <w:p w:rsidR="004A3D88" w:rsidRDefault="004A3D88">
      <w:pPr>
        <w:pStyle w:val="FootnoteText"/>
      </w:pPr>
      <w:r w:rsidRPr="00B265A6">
        <w:rPr>
          <w:rStyle w:val="FootnoteReference"/>
          <w:sz w:val="16"/>
          <w:szCs w:val="16"/>
        </w:rPr>
        <w:footnoteRef/>
      </w:r>
      <w:r w:rsidRPr="00B265A6">
        <w:rPr>
          <w:sz w:val="16"/>
          <w:szCs w:val="16"/>
        </w:rPr>
        <w:t xml:space="preserve"> Community Connectivity Initiative. Retrieved from </w:t>
      </w:r>
      <w:hyperlink r:id="rId6" w:history="1">
        <w:r w:rsidRPr="00B265A6">
          <w:rPr>
            <w:rStyle w:val="Hyperlink"/>
            <w:sz w:val="16"/>
            <w:szCs w:val="16"/>
          </w:rPr>
          <w:t>https://www2.ntia.doc.gov/CCI</w:t>
        </w:r>
      </w:hyperlink>
      <w:r w:rsidRPr="00875BCF">
        <w:rPr>
          <w:sz w:val="16"/>
          <w:szCs w:val="16"/>
        </w:rPr>
        <w:t xml:space="preserve"> </w:t>
      </w:r>
    </w:p>
  </w:footnote>
  <w:footnote w:id="9">
    <w:p w:rsidR="004A3D88" w:rsidRPr="00426537" w:rsidRDefault="004A3D88" w:rsidP="003C04FF">
      <w:pPr>
        <w:pStyle w:val="FootnoteText"/>
        <w:rPr>
          <w:sz w:val="16"/>
          <w:szCs w:val="16"/>
        </w:rPr>
      </w:pPr>
      <w:r w:rsidRPr="00426537">
        <w:rPr>
          <w:rStyle w:val="FootnoteReference"/>
          <w:sz w:val="16"/>
          <w:szCs w:val="16"/>
        </w:rPr>
        <w:footnoteRef/>
      </w:r>
      <w:r w:rsidRPr="00426537">
        <w:rPr>
          <w:sz w:val="16"/>
          <w:szCs w:val="16"/>
        </w:rPr>
        <w:t xml:space="preserve"> Household broadband availability is defined as those houses offered the option of acquiring broadband services from a provider and is also referred to as houses passed.</w:t>
      </w:r>
    </w:p>
    <w:p w:rsidR="004A3D88" w:rsidRDefault="004A3D88" w:rsidP="003C04FF">
      <w:pPr>
        <w:pStyle w:val="FootnoteText"/>
      </w:pPr>
    </w:p>
  </w:footnote>
  <w:footnote w:id="10">
    <w:p w:rsidR="004A3D88" w:rsidRPr="00426537" w:rsidRDefault="004A3D88" w:rsidP="003C04FF">
      <w:pPr>
        <w:pStyle w:val="FootnoteText"/>
        <w:rPr>
          <w:sz w:val="16"/>
          <w:szCs w:val="16"/>
        </w:rPr>
      </w:pPr>
      <w:r w:rsidRPr="00B265A6">
        <w:rPr>
          <w:rStyle w:val="FootnoteReference"/>
          <w:sz w:val="16"/>
          <w:szCs w:val="16"/>
        </w:rPr>
        <w:footnoteRef/>
      </w:r>
      <w:r w:rsidRPr="00B265A6">
        <w:rPr>
          <w:sz w:val="16"/>
          <w:szCs w:val="16"/>
        </w:rPr>
        <w:t xml:space="preserve"> </w:t>
      </w:r>
      <w:r>
        <w:t xml:space="preserve"> </w:t>
      </w:r>
      <w:r w:rsidRPr="00426537">
        <w:rPr>
          <w:sz w:val="16"/>
          <w:szCs w:val="16"/>
        </w:rPr>
        <w:t>Based on the 2010 Census for estimates of population and number of households in Maine, obtained from the State Planning Office.  Total est. occupied housing units = 562,873, population = 1.328 MM, 2.36 = average household size.</w:t>
      </w:r>
    </w:p>
    <w:p w:rsidR="004A3D88" w:rsidRPr="00426537" w:rsidRDefault="004A3D88" w:rsidP="003C04FF">
      <w:pPr>
        <w:pStyle w:val="FootnoteText"/>
        <w:rPr>
          <w:sz w:val="16"/>
          <w:szCs w:val="16"/>
        </w:rPr>
      </w:pPr>
    </w:p>
  </w:footnote>
  <w:footnote w:id="11">
    <w:p w:rsidR="004A3D88" w:rsidRPr="00426537" w:rsidRDefault="004A3D88" w:rsidP="00B91092">
      <w:pPr>
        <w:rPr>
          <w:sz w:val="16"/>
          <w:szCs w:val="16"/>
        </w:rPr>
      </w:pPr>
      <w:r w:rsidRPr="00426537">
        <w:rPr>
          <w:rStyle w:val="FootnoteReference"/>
          <w:sz w:val="16"/>
          <w:szCs w:val="16"/>
        </w:rPr>
        <w:footnoteRef/>
      </w:r>
      <w:r w:rsidRPr="00426537">
        <w:rPr>
          <w:sz w:val="16"/>
          <w:szCs w:val="16"/>
        </w:rPr>
        <w:t xml:space="preserve">  The quarterly assessments are paid to an independent fund administrator the month after the end of each quarter.  Rolka Loube Saltzer Associates (RLSA) is the fund administrator for the ConnectME Fund as well as the Maine Universal Service Fund and the Maine Telecommunications Education Access Fund.</w:t>
      </w:r>
    </w:p>
    <w:p w:rsidR="004A3D88" w:rsidRPr="0085265A" w:rsidRDefault="004A3D88" w:rsidP="00B91092"/>
  </w:footnote>
  <w:footnote w:id="12">
    <w:p w:rsidR="004A3D88" w:rsidRDefault="004A3D88">
      <w:pPr>
        <w:pStyle w:val="FootnoteText"/>
      </w:pPr>
      <w:r>
        <w:rPr>
          <w:rStyle w:val="FootnoteReference"/>
        </w:rPr>
        <w:footnoteRef/>
      </w:r>
      <w:r>
        <w:t xml:space="preserve"> </w:t>
      </w:r>
      <w:r>
        <w:rPr>
          <w:sz w:val="16"/>
          <w:szCs w:val="16"/>
        </w:rPr>
        <w:t>35-A, M.R.S.A. §9211</w:t>
      </w:r>
      <w:r w:rsidRPr="008749DD">
        <w:rPr>
          <w:sz w:val="16"/>
          <w:szCs w:val="16"/>
        </w:rPr>
        <w:t xml:space="preserve">(A). </w:t>
      </w:r>
      <w:hyperlink r:id="rId7" w:history="1">
        <w:r w:rsidRPr="002578EF">
          <w:rPr>
            <w:rStyle w:val="Hyperlink"/>
            <w:sz w:val="16"/>
            <w:szCs w:val="16"/>
          </w:rPr>
          <w:t>http://www.mainelegislature.org/legis/statutes/35-A/title35-Asec9211-A.html</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88" w:rsidRPr="00E62E96" w:rsidRDefault="004A3D88" w:rsidP="004E771E">
    <w:pPr>
      <w:pStyle w:val="Header"/>
      <w:rPr>
        <w:b/>
        <w:u w:val="single"/>
      </w:rPr>
    </w:pPr>
    <w:r w:rsidRPr="00265E9D">
      <w:rPr>
        <w:b/>
        <w:u w:val="single"/>
      </w:rPr>
      <w:t xml:space="preserve">ConnectME Authority Annual Report    </w:t>
    </w:r>
    <w:r w:rsidRPr="00265E9D">
      <w:rPr>
        <w:b/>
        <w:u w:val="single"/>
      </w:rPr>
      <w:tab/>
    </w:r>
    <w:r w:rsidR="00C154A6">
      <w:rPr>
        <w:b/>
        <w:u w:val="single"/>
      </w:rPr>
      <w:t>January 26</w:t>
    </w:r>
    <w:r w:rsidRPr="00265E9D">
      <w:rPr>
        <w:b/>
        <w:u w:val="single"/>
      </w:rPr>
      <w:t>, 2018</w:t>
    </w:r>
  </w:p>
  <w:p w:rsidR="004A3D88" w:rsidRDefault="004A3D88">
    <w:pPr>
      <w:pStyle w:val="Header"/>
    </w:pPr>
  </w:p>
  <w:p w:rsidR="004A3D88" w:rsidRDefault="004A3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9DE0BE"/>
    <w:multiLevelType w:val="hybridMultilevel"/>
    <w:tmpl w:val="58414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D8636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57598"/>
    <w:multiLevelType w:val="hybridMultilevel"/>
    <w:tmpl w:val="2070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5EE"/>
    <w:multiLevelType w:val="hybridMultilevel"/>
    <w:tmpl w:val="35265B94"/>
    <w:lvl w:ilvl="0" w:tplc="B476C654">
      <w:start w:val="1"/>
      <w:numFmt w:val="upperRoman"/>
      <w:pStyle w:val="Heading2"/>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609C6"/>
    <w:multiLevelType w:val="hybridMultilevel"/>
    <w:tmpl w:val="39641D56"/>
    <w:lvl w:ilvl="0" w:tplc="E420260A">
      <w:start w:val="1"/>
      <w:numFmt w:val="decimal"/>
      <w:pStyle w:val="ParaNum"/>
      <w:lvlText w:val="%1."/>
      <w:lvlJc w:val="left"/>
      <w:pPr>
        <w:tabs>
          <w:tab w:val="num" w:pos="1080"/>
        </w:tabs>
        <w:ind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815E7B"/>
    <w:multiLevelType w:val="hybridMultilevel"/>
    <w:tmpl w:val="D914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71C7B"/>
    <w:multiLevelType w:val="hybridMultilevel"/>
    <w:tmpl w:val="C672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EB0DF2"/>
    <w:multiLevelType w:val="hybridMultilevel"/>
    <w:tmpl w:val="74B4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5C4BE0"/>
    <w:multiLevelType w:val="hybridMultilevel"/>
    <w:tmpl w:val="183E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D2E"/>
    <w:multiLevelType w:val="hybridMultilevel"/>
    <w:tmpl w:val="22160992"/>
    <w:lvl w:ilvl="0" w:tplc="643CD57A">
      <w:start w:val="1"/>
      <w:numFmt w:val="upperLetter"/>
      <w:pStyle w:val="Heading3"/>
      <w:lvlText w:val="%1."/>
      <w:lvlJc w:val="left"/>
      <w:pPr>
        <w:ind w:left="360" w:hanging="360"/>
      </w:pPr>
    </w:lvl>
    <w:lvl w:ilvl="1" w:tplc="B352CCC8">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0422A4"/>
    <w:multiLevelType w:val="multilevel"/>
    <w:tmpl w:val="A3102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82529"/>
    <w:multiLevelType w:val="hybridMultilevel"/>
    <w:tmpl w:val="BE9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44E32"/>
    <w:multiLevelType w:val="hybridMultilevel"/>
    <w:tmpl w:val="57EED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F76E04"/>
    <w:multiLevelType w:val="hybridMultilevel"/>
    <w:tmpl w:val="AB9AE774"/>
    <w:lvl w:ilvl="0" w:tplc="5EFA1FD6">
      <w:start w:val="1"/>
      <w:numFmt w:val="decimal"/>
      <w:pStyle w:val="StyleHeading3Underline"/>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605A9"/>
    <w:multiLevelType w:val="hybridMultilevel"/>
    <w:tmpl w:val="83549428"/>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945C08"/>
    <w:multiLevelType w:val="hybridMultilevel"/>
    <w:tmpl w:val="DB3C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3F7027"/>
    <w:multiLevelType w:val="hybridMultilevel"/>
    <w:tmpl w:val="C92E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F6561A"/>
    <w:multiLevelType w:val="hybridMultilevel"/>
    <w:tmpl w:val="FAC4B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AFC5A52">
      <w:numFmt w:val="bullet"/>
      <w:lvlText w:val=""/>
      <w:legacy w:legacy="1" w:legacySpace="0" w:legacyIndent="0"/>
      <w:lvlJc w:val="left"/>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85E21"/>
    <w:multiLevelType w:val="hybridMultilevel"/>
    <w:tmpl w:val="D4E87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620446"/>
    <w:multiLevelType w:val="hybridMultilevel"/>
    <w:tmpl w:val="27CE4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416F8E"/>
    <w:multiLevelType w:val="hybridMultilevel"/>
    <w:tmpl w:val="C08C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92C1E"/>
    <w:multiLevelType w:val="hybridMultilevel"/>
    <w:tmpl w:val="B1163CF8"/>
    <w:lvl w:ilvl="0" w:tplc="814E30C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3"/>
  </w:num>
  <w:num w:numId="4">
    <w:abstractNumId w:val="9"/>
    <w:lvlOverride w:ilvl="0">
      <w:startOverride w:val="1"/>
    </w:lvlOverride>
  </w:num>
  <w:num w:numId="5">
    <w:abstractNumId w:val="13"/>
  </w:num>
  <w:num w:numId="6">
    <w:abstractNumId w:val="4"/>
  </w:num>
  <w:num w:numId="7">
    <w:abstractNumId w:val="18"/>
  </w:num>
  <w:num w:numId="8">
    <w:abstractNumId w:val="21"/>
  </w:num>
  <w:num w:numId="9">
    <w:abstractNumId w:val="8"/>
  </w:num>
  <w:num w:numId="10">
    <w:abstractNumId w:val="7"/>
  </w:num>
  <w:num w:numId="11">
    <w:abstractNumId w:val="15"/>
  </w:num>
  <w:num w:numId="12">
    <w:abstractNumId w:val="19"/>
  </w:num>
  <w:num w:numId="13">
    <w:abstractNumId w:val="20"/>
  </w:num>
  <w:num w:numId="14">
    <w:abstractNumId w:val="6"/>
  </w:num>
  <w:num w:numId="15">
    <w:abstractNumId w:val="9"/>
  </w:num>
  <w:num w:numId="16">
    <w:abstractNumId w:val="9"/>
    <w:lvlOverride w:ilvl="0">
      <w:startOverride w:val="1"/>
    </w:lvlOverride>
  </w:num>
  <w:num w:numId="17">
    <w:abstractNumId w:val="10"/>
  </w:num>
  <w:num w:numId="18">
    <w:abstractNumId w:val="11"/>
  </w:num>
  <w:num w:numId="19">
    <w:abstractNumId w:val="12"/>
  </w:num>
  <w:num w:numId="20">
    <w:abstractNumId w:val="0"/>
  </w:num>
  <w:num w:numId="21">
    <w:abstractNumId w:val="5"/>
  </w:num>
  <w:num w:numId="22">
    <w:abstractNumId w:val="16"/>
  </w:num>
  <w:num w:numId="23">
    <w:abstractNumId w:val="14"/>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41"/>
    <w:rsid w:val="00000126"/>
    <w:rsid w:val="0000098B"/>
    <w:rsid w:val="00000D44"/>
    <w:rsid w:val="00001BA0"/>
    <w:rsid w:val="00002F3C"/>
    <w:rsid w:val="00004492"/>
    <w:rsid w:val="0000767F"/>
    <w:rsid w:val="00007C28"/>
    <w:rsid w:val="00007E0E"/>
    <w:rsid w:val="000111AC"/>
    <w:rsid w:val="00011A7F"/>
    <w:rsid w:val="000120B4"/>
    <w:rsid w:val="00012729"/>
    <w:rsid w:val="000130BB"/>
    <w:rsid w:val="000141BF"/>
    <w:rsid w:val="00014292"/>
    <w:rsid w:val="00014323"/>
    <w:rsid w:val="00014C1C"/>
    <w:rsid w:val="0001723A"/>
    <w:rsid w:val="000179FD"/>
    <w:rsid w:val="00017E5F"/>
    <w:rsid w:val="00021D68"/>
    <w:rsid w:val="000224B0"/>
    <w:rsid w:val="00022AF4"/>
    <w:rsid w:val="0002366E"/>
    <w:rsid w:val="00023FB2"/>
    <w:rsid w:val="000240E3"/>
    <w:rsid w:val="0002527E"/>
    <w:rsid w:val="00025599"/>
    <w:rsid w:val="00025B86"/>
    <w:rsid w:val="000261BB"/>
    <w:rsid w:val="0002782F"/>
    <w:rsid w:val="00030FA4"/>
    <w:rsid w:val="00034445"/>
    <w:rsid w:val="0003519C"/>
    <w:rsid w:val="0003523B"/>
    <w:rsid w:val="00035443"/>
    <w:rsid w:val="000367EE"/>
    <w:rsid w:val="00036BB0"/>
    <w:rsid w:val="000378B9"/>
    <w:rsid w:val="000378D2"/>
    <w:rsid w:val="0004010A"/>
    <w:rsid w:val="00040715"/>
    <w:rsid w:val="00042430"/>
    <w:rsid w:val="00042E73"/>
    <w:rsid w:val="00044ED1"/>
    <w:rsid w:val="00045090"/>
    <w:rsid w:val="0004514E"/>
    <w:rsid w:val="00046DF1"/>
    <w:rsid w:val="000478BC"/>
    <w:rsid w:val="000500B6"/>
    <w:rsid w:val="0005065A"/>
    <w:rsid w:val="00051CD8"/>
    <w:rsid w:val="0005200C"/>
    <w:rsid w:val="000536DC"/>
    <w:rsid w:val="00054156"/>
    <w:rsid w:val="000552AF"/>
    <w:rsid w:val="000553B0"/>
    <w:rsid w:val="00056627"/>
    <w:rsid w:val="00057324"/>
    <w:rsid w:val="00060EF9"/>
    <w:rsid w:val="000613A3"/>
    <w:rsid w:val="00062B97"/>
    <w:rsid w:val="00062EBA"/>
    <w:rsid w:val="0006370C"/>
    <w:rsid w:val="00066171"/>
    <w:rsid w:val="0006641B"/>
    <w:rsid w:val="000701A6"/>
    <w:rsid w:val="00071262"/>
    <w:rsid w:val="0007157A"/>
    <w:rsid w:val="00071E38"/>
    <w:rsid w:val="00072110"/>
    <w:rsid w:val="000735EE"/>
    <w:rsid w:val="00073A80"/>
    <w:rsid w:val="0007443C"/>
    <w:rsid w:val="00074546"/>
    <w:rsid w:val="000772D1"/>
    <w:rsid w:val="000801D2"/>
    <w:rsid w:val="00081EC0"/>
    <w:rsid w:val="0008208F"/>
    <w:rsid w:val="000823AA"/>
    <w:rsid w:val="00083042"/>
    <w:rsid w:val="00084464"/>
    <w:rsid w:val="000846D7"/>
    <w:rsid w:val="00085E4B"/>
    <w:rsid w:val="00086902"/>
    <w:rsid w:val="000873E0"/>
    <w:rsid w:val="00087445"/>
    <w:rsid w:val="00087CD4"/>
    <w:rsid w:val="00090594"/>
    <w:rsid w:val="00091D91"/>
    <w:rsid w:val="00092073"/>
    <w:rsid w:val="00092498"/>
    <w:rsid w:val="00093D16"/>
    <w:rsid w:val="000941B5"/>
    <w:rsid w:val="00094779"/>
    <w:rsid w:val="00094BC2"/>
    <w:rsid w:val="00095228"/>
    <w:rsid w:val="000960F6"/>
    <w:rsid w:val="0009697E"/>
    <w:rsid w:val="00097551"/>
    <w:rsid w:val="000A0051"/>
    <w:rsid w:val="000A18A8"/>
    <w:rsid w:val="000A2834"/>
    <w:rsid w:val="000A359C"/>
    <w:rsid w:val="000A4951"/>
    <w:rsid w:val="000A671D"/>
    <w:rsid w:val="000A7B02"/>
    <w:rsid w:val="000B0204"/>
    <w:rsid w:val="000B0BD0"/>
    <w:rsid w:val="000B1AD4"/>
    <w:rsid w:val="000B2296"/>
    <w:rsid w:val="000B30C9"/>
    <w:rsid w:val="000B4071"/>
    <w:rsid w:val="000B4DB1"/>
    <w:rsid w:val="000B606B"/>
    <w:rsid w:val="000B6547"/>
    <w:rsid w:val="000B7A9E"/>
    <w:rsid w:val="000C0D5D"/>
    <w:rsid w:val="000C130C"/>
    <w:rsid w:val="000C3563"/>
    <w:rsid w:val="000C3FDF"/>
    <w:rsid w:val="000C5FED"/>
    <w:rsid w:val="000C660E"/>
    <w:rsid w:val="000D071C"/>
    <w:rsid w:val="000D11C6"/>
    <w:rsid w:val="000D1AB2"/>
    <w:rsid w:val="000D3D38"/>
    <w:rsid w:val="000D3D83"/>
    <w:rsid w:val="000D4DD2"/>
    <w:rsid w:val="000D5110"/>
    <w:rsid w:val="000D5436"/>
    <w:rsid w:val="000D5472"/>
    <w:rsid w:val="000D6245"/>
    <w:rsid w:val="000E0EDE"/>
    <w:rsid w:val="000E16E0"/>
    <w:rsid w:val="000E3CF9"/>
    <w:rsid w:val="000E438A"/>
    <w:rsid w:val="000E60F4"/>
    <w:rsid w:val="000E62DC"/>
    <w:rsid w:val="000E6DA5"/>
    <w:rsid w:val="000F0209"/>
    <w:rsid w:val="000F0F42"/>
    <w:rsid w:val="000F15E0"/>
    <w:rsid w:val="000F199D"/>
    <w:rsid w:val="000F19C4"/>
    <w:rsid w:val="000F1EA9"/>
    <w:rsid w:val="000F2DA7"/>
    <w:rsid w:val="000F39A1"/>
    <w:rsid w:val="000F3DCF"/>
    <w:rsid w:val="000F4B31"/>
    <w:rsid w:val="00102AE2"/>
    <w:rsid w:val="00103F0D"/>
    <w:rsid w:val="0010557C"/>
    <w:rsid w:val="0010625C"/>
    <w:rsid w:val="00107880"/>
    <w:rsid w:val="00107915"/>
    <w:rsid w:val="00107C90"/>
    <w:rsid w:val="0011018F"/>
    <w:rsid w:val="00110430"/>
    <w:rsid w:val="0011210E"/>
    <w:rsid w:val="00112E89"/>
    <w:rsid w:val="00113C6C"/>
    <w:rsid w:val="0011527E"/>
    <w:rsid w:val="00115B01"/>
    <w:rsid w:val="001166BA"/>
    <w:rsid w:val="00116A84"/>
    <w:rsid w:val="001211F4"/>
    <w:rsid w:val="001214BC"/>
    <w:rsid w:val="00121759"/>
    <w:rsid w:val="001224CE"/>
    <w:rsid w:val="001229C2"/>
    <w:rsid w:val="001229D5"/>
    <w:rsid w:val="00123A50"/>
    <w:rsid w:val="00123DA1"/>
    <w:rsid w:val="001243E5"/>
    <w:rsid w:val="001253B7"/>
    <w:rsid w:val="00127149"/>
    <w:rsid w:val="00127801"/>
    <w:rsid w:val="00134689"/>
    <w:rsid w:val="00134A83"/>
    <w:rsid w:val="0013650C"/>
    <w:rsid w:val="00136CB2"/>
    <w:rsid w:val="0013787C"/>
    <w:rsid w:val="00141703"/>
    <w:rsid w:val="00141DC4"/>
    <w:rsid w:val="00143597"/>
    <w:rsid w:val="001438BE"/>
    <w:rsid w:val="00144571"/>
    <w:rsid w:val="001460B1"/>
    <w:rsid w:val="00146EE5"/>
    <w:rsid w:val="00147C06"/>
    <w:rsid w:val="00147F7A"/>
    <w:rsid w:val="0015094C"/>
    <w:rsid w:val="001512AC"/>
    <w:rsid w:val="001515E6"/>
    <w:rsid w:val="0015209C"/>
    <w:rsid w:val="001522A4"/>
    <w:rsid w:val="00153667"/>
    <w:rsid w:val="00153DBB"/>
    <w:rsid w:val="001547AF"/>
    <w:rsid w:val="0015544C"/>
    <w:rsid w:val="00155A3E"/>
    <w:rsid w:val="00155BA3"/>
    <w:rsid w:val="00156B2B"/>
    <w:rsid w:val="0016189A"/>
    <w:rsid w:val="0016189E"/>
    <w:rsid w:val="00162171"/>
    <w:rsid w:val="0016242A"/>
    <w:rsid w:val="00163842"/>
    <w:rsid w:val="0016435F"/>
    <w:rsid w:val="00164E7B"/>
    <w:rsid w:val="001657F8"/>
    <w:rsid w:val="00170528"/>
    <w:rsid w:val="001707F0"/>
    <w:rsid w:val="00170CD0"/>
    <w:rsid w:val="00171121"/>
    <w:rsid w:val="0017167B"/>
    <w:rsid w:val="001728CA"/>
    <w:rsid w:val="00174000"/>
    <w:rsid w:val="001747B6"/>
    <w:rsid w:val="00175776"/>
    <w:rsid w:val="00177E10"/>
    <w:rsid w:val="0018082D"/>
    <w:rsid w:val="00182A0F"/>
    <w:rsid w:val="00184744"/>
    <w:rsid w:val="00184E65"/>
    <w:rsid w:val="001851B0"/>
    <w:rsid w:val="00187BF1"/>
    <w:rsid w:val="00187C0E"/>
    <w:rsid w:val="00187DC7"/>
    <w:rsid w:val="00190243"/>
    <w:rsid w:val="001903B1"/>
    <w:rsid w:val="00190B4E"/>
    <w:rsid w:val="00190F8B"/>
    <w:rsid w:val="001911E5"/>
    <w:rsid w:val="00191483"/>
    <w:rsid w:val="00194DDE"/>
    <w:rsid w:val="001969EE"/>
    <w:rsid w:val="00197386"/>
    <w:rsid w:val="001A051C"/>
    <w:rsid w:val="001A0DC9"/>
    <w:rsid w:val="001A11A1"/>
    <w:rsid w:val="001A13FF"/>
    <w:rsid w:val="001A169E"/>
    <w:rsid w:val="001A4114"/>
    <w:rsid w:val="001A4486"/>
    <w:rsid w:val="001A557C"/>
    <w:rsid w:val="001A6333"/>
    <w:rsid w:val="001A66D5"/>
    <w:rsid w:val="001A6AEA"/>
    <w:rsid w:val="001A6DDA"/>
    <w:rsid w:val="001A7BF4"/>
    <w:rsid w:val="001B03D5"/>
    <w:rsid w:val="001B1AB4"/>
    <w:rsid w:val="001B316B"/>
    <w:rsid w:val="001B356C"/>
    <w:rsid w:val="001B5156"/>
    <w:rsid w:val="001B6109"/>
    <w:rsid w:val="001B63D4"/>
    <w:rsid w:val="001B692E"/>
    <w:rsid w:val="001C1723"/>
    <w:rsid w:val="001C23A5"/>
    <w:rsid w:val="001C4A58"/>
    <w:rsid w:val="001C69BE"/>
    <w:rsid w:val="001D2675"/>
    <w:rsid w:val="001D27BA"/>
    <w:rsid w:val="001D2D4F"/>
    <w:rsid w:val="001D2D9D"/>
    <w:rsid w:val="001D2F31"/>
    <w:rsid w:val="001D39A4"/>
    <w:rsid w:val="001D3B8E"/>
    <w:rsid w:val="001D4276"/>
    <w:rsid w:val="001D488A"/>
    <w:rsid w:val="001E0338"/>
    <w:rsid w:val="001E0C13"/>
    <w:rsid w:val="001E0CFB"/>
    <w:rsid w:val="001E1A25"/>
    <w:rsid w:val="001E22CC"/>
    <w:rsid w:val="001E2360"/>
    <w:rsid w:val="001E368F"/>
    <w:rsid w:val="001E373A"/>
    <w:rsid w:val="001E40C1"/>
    <w:rsid w:val="001E4288"/>
    <w:rsid w:val="001E4BD0"/>
    <w:rsid w:val="001E57C4"/>
    <w:rsid w:val="001E6D72"/>
    <w:rsid w:val="001E7545"/>
    <w:rsid w:val="001E78A7"/>
    <w:rsid w:val="001F0BB2"/>
    <w:rsid w:val="001F146C"/>
    <w:rsid w:val="001F15FE"/>
    <w:rsid w:val="001F2284"/>
    <w:rsid w:val="001F297E"/>
    <w:rsid w:val="001F5A6F"/>
    <w:rsid w:val="001F722A"/>
    <w:rsid w:val="001F765F"/>
    <w:rsid w:val="00202502"/>
    <w:rsid w:val="00202509"/>
    <w:rsid w:val="00204168"/>
    <w:rsid w:val="00204176"/>
    <w:rsid w:val="00204CCA"/>
    <w:rsid w:val="00205A8A"/>
    <w:rsid w:val="00211C71"/>
    <w:rsid w:val="00212426"/>
    <w:rsid w:val="002128B2"/>
    <w:rsid w:val="00212CD3"/>
    <w:rsid w:val="00213375"/>
    <w:rsid w:val="00213BA9"/>
    <w:rsid w:val="00214116"/>
    <w:rsid w:val="00214319"/>
    <w:rsid w:val="00214337"/>
    <w:rsid w:val="00215DD5"/>
    <w:rsid w:val="00216078"/>
    <w:rsid w:val="002160E4"/>
    <w:rsid w:val="002204BA"/>
    <w:rsid w:val="00220876"/>
    <w:rsid w:val="00221BDD"/>
    <w:rsid w:val="00222538"/>
    <w:rsid w:val="00222B81"/>
    <w:rsid w:val="00223437"/>
    <w:rsid w:val="0022405B"/>
    <w:rsid w:val="002242DE"/>
    <w:rsid w:val="00225340"/>
    <w:rsid w:val="0022563E"/>
    <w:rsid w:val="002267A5"/>
    <w:rsid w:val="0022789C"/>
    <w:rsid w:val="0023175B"/>
    <w:rsid w:val="0023188D"/>
    <w:rsid w:val="00232977"/>
    <w:rsid w:val="002329AE"/>
    <w:rsid w:val="0023371F"/>
    <w:rsid w:val="00233B07"/>
    <w:rsid w:val="00234A6B"/>
    <w:rsid w:val="00235F77"/>
    <w:rsid w:val="00236CBC"/>
    <w:rsid w:val="0023750E"/>
    <w:rsid w:val="00240B29"/>
    <w:rsid w:val="00240F1D"/>
    <w:rsid w:val="002412A0"/>
    <w:rsid w:val="00241811"/>
    <w:rsid w:val="002426D8"/>
    <w:rsid w:val="00243047"/>
    <w:rsid w:val="0024445E"/>
    <w:rsid w:val="00247553"/>
    <w:rsid w:val="002478ED"/>
    <w:rsid w:val="00247AFD"/>
    <w:rsid w:val="002502B5"/>
    <w:rsid w:val="00251367"/>
    <w:rsid w:val="0025222D"/>
    <w:rsid w:val="002525A7"/>
    <w:rsid w:val="002526D9"/>
    <w:rsid w:val="00252737"/>
    <w:rsid w:val="0025555E"/>
    <w:rsid w:val="002557D4"/>
    <w:rsid w:val="00255C46"/>
    <w:rsid w:val="00256593"/>
    <w:rsid w:val="00257851"/>
    <w:rsid w:val="00260891"/>
    <w:rsid w:val="0026133A"/>
    <w:rsid w:val="00261B5A"/>
    <w:rsid w:val="0026202E"/>
    <w:rsid w:val="00262A07"/>
    <w:rsid w:val="002636CE"/>
    <w:rsid w:val="00263E0C"/>
    <w:rsid w:val="00264B38"/>
    <w:rsid w:val="002657B9"/>
    <w:rsid w:val="00265B83"/>
    <w:rsid w:val="00265E9D"/>
    <w:rsid w:val="0026685B"/>
    <w:rsid w:val="00266988"/>
    <w:rsid w:val="002678DB"/>
    <w:rsid w:val="0027032A"/>
    <w:rsid w:val="00270349"/>
    <w:rsid w:val="00271E59"/>
    <w:rsid w:val="00272174"/>
    <w:rsid w:val="00273A5A"/>
    <w:rsid w:val="002760AF"/>
    <w:rsid w:val="00281978"/>
    <w:rsid w:val="00281F1D"/>
    <w:rsid w:val="00282BAB"/>
    <w:rsid w:val="00283007"/>
    <w:rsid w:val="00283387"/>
    <w:rsid w:val="00284171"/>
    <w:rsid w:val="002841AC"/>
    <w:rsid w:val="0028439C"/>
    <w:rsid w:val="0028481A"/>
    <w:rsid w:val="002852DE"/>
    <w:rsid w:val="002869FD"/>
    <w:rsid w:val="00286FC6"/>
    <w:rsid w:val="00290CB0"/>
    <w:rsid w:val="00290D9D"/>
    <w:rsid w:val="00291682"/>
    <w:rsid w:val="002935A6"/>
    <w:rsid w:val="002936AF"/>
    <w:rsid w:val="00294CE0"/>
    <w:rsid w:val="00295A06"/>
    <w:rsid w:val="0029624B"/>
    <w:rsid w:val="002962C3"/>
    <w:rsid w:val="00296D6A"/>
    <w:rsid w:val="00297A57"/>
    <w:rsid w:val="002A00E9"/>
    <w:rsid w:val="002A0D00"/>
    <w:rsid w:val="002A1790"/>
    <w:rsid w:val="002A238D"/>
    <w:rsid w:val="002A2B6E"/>
    <w:rsid w:val="002A3060"/>
    <w:rsid w:val="002A36DD"/>
    <w:rsid w:val="002A4DB1"/>
    <w:rsid w:val="002A58BF"/>
    <w:rsid w:val="002A6483"/>
    <w:rsid w:val="002B00D4"/>
    <w:rsid w:val="002B03A6"/>
    <w:rsid w:val="002B2344"/>
    <w:rsid w:val="002B2616"/>
    <w:rsid w:val="002B3129"/>
    <w:rsid w:val="002B43F8"/>
    <w:rsid w:val="002B6B0A"/>
    <w:rsid w:val="002B7ACC"/>
    <w:rsid w:val="002C00BA"/>
    <w:rsid w:val="002C0905"/>
    <w:rsid w:val="002C0C33"/>
    <w:rsid w:val="002C25C9"/>
    <w:rsid w:val="002C290E"/>
    <w:rsid w:val="002C4CB2"/>
    <w:rsid w:val="002C5680"/>
    <w:rsid w:val="002C6D0E"/>
    <w:rsid w:val="002C73DA"/>
    <w:rsid w:val="002D2ED4"/>
    <w:rsid w:val="002D322D"/>
    <w:rsid w:val="002D3653"/>
    <w:rsid w:val="002D39DA"/>
    <w:rsid w:val="002D3C18"/>
    <w:rsid w:val="002D3DEE"/>
    <w:rsid w:val="002D411F"/>
    <w:rsid w:val="002D41FE"/>
    <w:rsid w:val="002D52EC"/>
    <w:rsid w:val="002D64C7"/>
    <w:rsid w:val="002D6866"/>
    <w:rsid w:val="002D6A8F"/>
    <w:rsid w:val="002D7A7B"/>
    <w:rsid w:val="002E0AF6"/>
    <w:rsid w:val="002E1FBC"/>
    <w:rsid w:val="002E22DF"/>
    <w:rsid w:val="002E2E78"/>
    <w:rsid w:val="002E2F26"/>
    <w:rsid w:val="002E32BA"/>
    <w:rsid w:val="002E5777"/>
    <w:rsid w:val="002E6953"/>
    <w:rsid w:val="002E6E17"/>
    <w:rsid w:val="002F0950"/>
    <w:rsid w:val="002F2D31"/>
    <w:rsid w:val="002F410D"/>
    <w:rsid w:val="002F4B13"/>
    <w:rsid w:val="002F5294"/>
    <w:rsid w:val="002F5370"/>
    <w:rsid w:val="00301733"/>
    <w:rsid w:val="00301899"/>
    <w:rsid w:val="003049F2"/>
    <w:rsid w:val="00304A18"/>
    <w:rsid w:val="00304CBE"/>
    <w:rsid w:val="00305CDB"/>
    <w:rsid w:val="00310B81"/>
    <w:rsid w:val="00311DBC"/>
    <w:rsid w:val="00314781"/>
    <w:rsid w:val="003201D6"/>
    <w:rsid w:val="00320623"/>
    <w:rsid w:val="003208B4"/>
    <w:rsid w:val="0032247E"/>
    <w:rsid w:val="00322669"/>
    <w:rsid w:val="0032344C"/>
    <w:rsid w:val="00323FCB"/>
    <w:rsid w:val="003250B1"/>
    <w:rsid w:val="00325AB2"/>
    <w:rsid w:val="003262E8"/>
    <w:rsid w:val="003271E6"/>
    <w:rsid w:val="00327392"/>
    <w:rsid w:val="00330628"/>
    <w:rsid w:val="003309E2"/>
    <w:rsid w:val="003316E4"/>
    <w:rsid w:val="00332479"/>
    <w:rsid w:val="00332EC2"/>
    <w:rsid w:val="00332EC8"/>
    <w:rsid w:val="003332E7"/>
    <w:rsid w:val="00334B0B"/>
    <w:rsid w:val="003350E9"/>
    <w:rsid w:val="0033573F"/>
    <w:rsid w:val="003361A6"/>
    <w:rsid w:val="003369B2"/>
    <w:rsid w:val="00337604"/>
    <w:rsid w:val="0033769A"/>
    <w:rsid w:val="0033798C"/>
    <w:rsid w:val="00340606"/>
    <w:rsid w:val="00342584"/>
    <w:rsid w:val="00342FA0"/>
    <w:rsid w:val="003436EF"/>
    <w:rsid w:val="003438BA"/>
    <w:rsid w:val="00343D96"/>
    <w:rsid w:val="00345259"/>
    <w:rsid w:val="003453EF"/>
    <w:rsid w:val="0034713C"/>
    <w:rsid w:val="0035070E"/>
    <w:rsid w:val="00351A7C"/>
    <w:rsid w:val="003524BA"/>
    <w:rsid w:val="0035257F"/>
    <w:rsid w:val="00352CF5"/>
    <w:rsid w:val="003532C2"/>
    <w:rsid w:val="00353ED1"/>
    <w:rsid w:val="003540B3"/>
    <w:rsid w:val="003550E2"/>
    <w:rsid w:val="003554F4"/>
    <w:rsid w:val="00360077"/>
    <w:rsid w:val="00360299"/>
    <w:rsid w:val="003604A6"/>
    <w:rsid w:val="003608F8"/>
    <w:rsid w:val="0036102E"/>
    <w:rsid w:val="003614FB"/>
    <w:rsid w:val="00362CC1"/>
    <w:rsid w:val="00365248"/>
    <w:rsid w:val="00366370"/>
    <w:rsid w:val="00367FAE"/>
    <w:rsid w:val="00370362"/>
    <w:rsid w:val="003732DD"/>
    <w:rsid w:val="00374180"/>
    <w:rsid w:val="00375ADA"/>
    <w:rsid w:val="003810EE"/>
    <w:rsid w:val="00381244"/>
    <w:rsid w:val="0038142B"/>
    <w:rsid w:val="003816A5"/>
    <w:rsid w:val="00384548"/>
    <w:rsid w:val="003857A8"/>
    <w:rsid w:val="00391A61"/>
    <w:rsid w:val="00397182"/>
    <w:rsid w:val="003A06D3"/>
    <w:rsid w:val="003A4379"/>
    <w:rsid w:val="003A4A44"/>
    <w:rsid w:val="003A4BDC"/>
    <w:rsid w:val="003A4C42"/>
    <w:rsid w:val="003A4E0A"/>
    <w:rsid w:val="003A5FD8"/>
    <w:rsid w:val="003A6E10"/>
    <w:rsid w:val="003A7BDB"/>
    <w:rsid w:val="003A7BFC"/>
    <w:rsid w:val="003B04D2"/>
    <w:rsid w:val="003B07F5"/>
    <w:rsid w:val="003B0B9D"/>
    <w:rsid w:val="003B1A18"/>
    <w:rsid w:val="003B1B09"/>
    <w:rsid w:val="003B406E"/>
    <w:rsid w:val="003B50BC"/>
    <w:rsid w:val="003B58F6"/>
    <w:rsid w:val="003B6C8B"/>
    <w:rsid w:val="003B71A7"/>
    <w:rsid w:val="003C04FF"/>
    <w:rsid w:val="003C19FB"/>
    <w:rsid w:val="003C32FF"/>
    <w:rsid w:val="003C3D6F"/>
    <w:rsid w:val="003C67AE"/>
    <w:rsid w:val="003C6C44"/>
    <w:rsid w:val="003D0CF7"/>
    <w:rsid w:val="003D21BE"/>
    <w:rsid w:val="003D408D"/>
    <w:rsid w:val="003D6217"/>
    <w:rsid w:val="003D6A86"/>
    <w:rsid w:val="003D7BCC"/>
    <w:rsid w:val="003E0F24"/>
    <w:rsid w:val="003E1AE7"/>
    <w:rsid w:val="003E2C9F"/>
    <w:rsid w:val="003E36DA"/>
    <w:rsid w:val="003E3FF3"/>
    <w:rsid w:val="003E5841"/>
    <w:rsid w:val="003E5C76"/>
    <w:rsid w:val="003E77A4"/>
    <w:rsid w:val="003F294B"/>
    <w:rsid w:val="003F3331"/>
    <w:rsid w:val="003F37E8"/>
    <w:rsid w:val="003F4658"/>
    <w:rsid w:val="003F4806"/>
    <w:rsid w:val="003F5382"/>
    <w:rsid w:val="003F57E6"/>
    <w:rsid w:val="003F5BFB"/>
    <w:rsid w:val="003F60EE"/>
    <w:rsid w:val="003F7571"/>
    <w:rsid w:val="00400789"/>
    <w:rsid w:val="004008F4"/>
    <w:rsid w:val="00400A1D"/>
    <w:rsid w:val="00400C6B"/>
    <w:rsid w:val="0040155C"/>
    <w:rsid w:val="00401A2A"/>
    <w:rsid w:val="00401B58"/>
    <w:rsid w:val="0040235F"/>
    <w:rsid w:val="004025CE"/>
    <w:rsid w:val="00402C3A"/>
    <w:rsid w:val="004047C5"/>
    <w:rsid w:val="00404A1E"/>
    <w:rsid w:val="0040736D"/>
    <w:rsid w:val="00410159"/>
    <w:rsid w:val="00410A62"/>
    <w:rsid w:val="00412BC6"/>
    <w:rsid w:val="00412C59"/>
    <w:rsid w:val="0041335C"/>
    <w:rsid w:val="004138DB"/>
    <w:rsid w:val="004142AA"/>
    <w:rsid w:val="004144D2"/>
    <w:rsid w:val="00414DAC"/>
    <w:rsid w:val="00415747"/>
    <w:rsid w:val="00415B45"/>
    <w:rsid w:val="00416428"/>
    <w:rsid w:val="00417DB1"/>
    <w:rsid w:val="00420A31"/>
    <w:rsid w:val="00421054"/>
    <w:rsid w:val="00422889"/>
    <w:rsid w:val="004239B8"/>
    <w:rsid w:val="00424986"/>
    <w:rsid w:val="00424E17"/>
    <w:rsid w:val="00426537"/>
    <w:rsid w:val="004269C2"/>
    <w:rsid w:val="00426F5F"/>
    <w:rsid w:val="00430D32"/>
    <w:rsid w:val="0043109C"/>
    <w:rsid w:val="004312C4"/>
    <w:rsid w:val="00433FAF"/>
    <w:rsid w:val="0043693B"/>
    <w:rsid w:val="00436AF2"/>
    <w:rsid w:val="00437C7D"/>
    <w:rsid w:val="004408F8"/>
    <w:rsid w:val="00443368"/>
    <w:rsid w:val="00444607"/>
    <w:rsid w:val="00444BE2"/>
    <w:rsid w:val="004455AC"/>
    <w:rsid w:val="00445E2D"/>
    <w:rsid w:val="00446E8C"/>
    <w:rsid w:val="00451843"/>
    <w:rsid w:val="00454896"/>
    <w:rsid w:val="00455461"/>
    <w:rsid w:val="00455B4C"/>
    <w:rsid w:val="00460E32"/>
    <w:rsid w:val="0046171B"/>
    <w:rsid w:val="00461DCE"/>
    <w:rsid w:val="00462637"/>
    <w:rsid w:val="00463D19"/>
    <w:rsid w:val="00464F1D"/>
    <w:rsid w:val="00465917"/>
    <w:rsid w:val="00465F45"/>
    <w:rsid w:val="00466456"/>
    <w:rsid w:val="00466E90"/>
    <w:rsid w:val="004679B7"/>
    <w:rsid w:val="004714F1"/>
    <w:rsid w:val="00471872"/>
    <w:rsid w:val="00472406"/>
    <w:rsid w:val="00473335"/>
    <w:rsid w:val="004734BB"/>
    <w:rsid w:val="00474457"/>
    <w:rsid w:val="004763B6"/>
    <w:rsid w:val="004800FD"/>
    <w:rsid w:val="00480603"/>
    <w:rsid w:val="00483ED0"/>
    <w:rsid w:val="004849DD"/>
    <w:rsid w:val="004867F4"/>
    <w:rsid w:val="0049021F"/>
    <w:rsid w:val="0049062E"/>
    <w:rsid w:val="00490ADC"/>
    <w:rsid w:val="00490EEC"/>
    <w:rsid w:val="004939C4"/>
    <w:rsid w:val="00494DFF"/>
    <w:rsid w:val="00495C4D"/>
    <w:rsid w:val="00496063"/>
    <w:rsid w:val="004964E2"/>
    <w:rsid w:val="00496DFA"/>
    <w:rsid w:val="00496EEB"/>
    <w:rsid w:val="004A0086"/>
    <w:rsid w:val="004A06C9"/>
    <w:rsid w:val="004A0E8F"/>
    <w:rsid w:val="004A104F"/>
    <w:rsid w:val="004A1F5B"/>
    <w:rsid w:val="004A373B"/>
    <w:rsid w:val="004A3B56"/>
    <w:rsid w:val="004A3D88"/>
    <w:rsid w:val="004A4037"/>
    <w:rsid w:val="004A4130"/>
    <w:rsid w:val="004A4B47"/>
    <w:rsid w:val="004A4DE0"/>
    <w:rsid w:val="004A6370"/>
    <w:rsid w:val="004A6977"/>
    <w:rsid w:val="004A6A9B"/>
    <w:rsid w:val="004A7333"/>
    <w:rsid w:val="004A76FB"/>
    <w:rsid w:val="004A7E81"/>
    <w:rsid w:val="004B01D4"/>
    <w:rsid w:val="004B0841"/>
    <w:rsid w:val="004B0952"/>
    <w:rsid w:val="004B1FB2"/>
    <w:rsid w:val="004B23ED"/>
    <w:rsid w:val="004B36B0"/>
    <w:rsid w:val="004B36E6"/>
    <w:rsid w:val="004B4CE8"/>
    <w:rsid w:val="004B6134"/>
    <w:rsid w:val="004B6F7D"/>
    <w:rsid w:val="004B70AD"/>
    <w:rsid w:val="004B7565"/>
    <w:rsid w:val="004C0640"/>
    <w:rsid w:val="004C0D6F"/>
    <w:rsid w:val="004C0EBA"/>
    <w:rsid w:val="004C1245"/>
    <w:rsid w:val="004C3A4A"/>
    <w:rsid w:val="004C4521"/>
    <w:rsid w:val="004C64AA"/>
    <w:rsid w:val="004C67BC"/>
    <w:rsid w:val="004C6B54"/>
    <w:rsid w:val="004C7B34"/>
    <w:rsid w:val="004D10AA"/>
    <w:rsid w:val="004D341D"/>
    <w:rsid w:val="004D4BA7"/>
    <w:rsid w:val="004D50DA"/>
    <w:rsid w:val="004D5107"/>
    <w:rsid w:val="004D6A6F"/>
    <w:rsid w:val="004D7D58"/>
    <w:rsid w:val="004E1B1D"/>
    <w:rsid w:val="004E1EF4"/>
    <w:rsid w:val="004E2AFD"/>
    <w:rsid w:val="004E3DC7"/>
    <w:rsid w:val="004E4062"/>
    <w:rsid w:val="004E4306"/>
    <w:rsid w:val="004E4A8C"/>
    <w:rsid w:val="004E5413"/>
    <w:rsid w:val="004E5849"/>
    <w:rsid w:val="004E5DF0"/>
    <w:rsid w:val="004E601B"/>
    <w:rsid w:val="004E6443"/>
    <w:rsid w:val="004E672C"/>
    <w:rsid w:val="004E771E"/>
    <w:rsid w:val="004F1CBE"/>
    <w:rsid w:val="004F2545"/>
    <w:rsid w:val="004F39EC"/>
    <w:rsid w:val="004F3ECC"/>
    <w:rsid w:val="004F691B"/>
    <w:rsid w:val="004F6ED1"/>
    <w:rsid w:val="004F7103"/>
    <w:rsid w:val="004F798B"/>
    <w:rsid w:val="004F7ACB"/>
    <w:rsid w:val="0050003A"/>
    <w:rsid w:val="00500712"/>
    <w:rsid w:val="005013BB"/>
    <w:rsid w:val="00502A98"/>
    <w:rsid w:val="00502B52"/>
    <w:rsid w:val="00503DF4"/>
    <w:rsid w:val="00506028"/>
    <w:rsid w:val="00506103"/>
    <w:rsid w:val="00506CA1"/>
    <w:rsid w:val="00510E25"/>
    <w:rsid w:val="0051105A"/>
    <w:rsid w:val="0051185D"/>
    <w:rsid w:val="00511E1F"/>
    <w:rsid w:val="0051276B"/>
    <w:rsid w:val="005136EF"/>
    <w:rsid w:val="005137BA"/>
    <w:rsid w:val="0051590F"/>
    <w:rsid w:val="00516AE2"/>
    <w:rsid w:val="0051742A"/>
    <w:rsid w:val="00520745"/>
    <w:rsid w:val="00521136"/>
    <w:rsid w:val="0052168C"/>
    <w:rsid w:val="00522433"/>
    <w:rsid w:val="00523619"/>
    <w:rsid w:val="005254DD"/>
    <w:rsid w:val="00525715"/>
    <w:rsid w:val="005258A0"/>
    <w:rsid w:val="00530723"/>
    <w:rsid w:val="00530BB4"/>
    <w:rsid w:val="0053438B"/>
    <w:rsid w:val="00534F91"/>
    <w:rsid w:val="00535C71"/>
    <w:rsid w:val="00536AAB"/>
    <w:rsid w:val="00537788"/>
    <w:rsid w:val="00537AD9"/>
    <w:rsid w:val="00541155"/>
    <w:rsid w:val="0054191D"/>
    <w:rsid w:val="00542BA9"/>
    <w:rsid w:val="0054393B"/>
    <w:rsid w:val="00544325"/>
    <w:rsid w:val="00545731"/>
    <w:rsid w:val="005457E1"/>
    <w:rsid w:val="00547032"/>
    <w:rsid w:val="0054729B"/>
    <w:rsid w:val="00547456"/>
    <w:rsid w:val="005478D2"/>
    <w:rsid w:val="00550F60"/>
    <w:rsid w:val="0055156E"/>
    <w:rsid w:val="00551977"/>
    <w:rsid w:val="0055222F"/>
    <w:rsid w:val="00553841"/>
    <w:rsid w:val="005541A4"/>
    <w:rsid w:val="0055456E"/>
    <w:rsid w:val="00555B62"/>
    <w:rsid w:val="00555BAA"/>
    <w:rsid w:val="00556170"/>
    <w:rsid w:val="0055624B"/>
    <w:rsid w:val="00556542"/>
    <w:rsid w:val="00556D7C"/>
    <w:rsid w:val="0055710C"/>
    <w:rsid w:val="00560309"/>
    <w:rsid w:val="0056306F"/>
    <w:rsid w:val="00563246"/>
    <w:rsid w:val="00564542"/>
    <w:rsid w:val="005647FA"/>
    <w:rsid w:val="0056525E"/>
    <w:rsid w:val="005652A7"/>
    <w:rsid w:val="0056547B"/>
    <w:rsid w:val="00566EE9"/>
    <w:rsid w:val="005671FD"/>
    <w:rsid w:val="00567EAA"/>
    <w:rsid w:val="00570065"/>
    <w:rsid w:val="005722EF"/>
    <w:rsid w:val="005725FC"/>
    <w:rsid w:val="00572EAE"/>
    <w:rsid w:val="0057382E"/>
    <w:rsid w:val="00574893"/>
    <w:rsid w:val="00575B05"/>
    <w:rsid w:val="00585336"/>
    <w:rsid w:val="00585C2A"/>
    <w:rsid w:val="005872A7"/>
    <w:rsid w:val="005900BB"/>
    <w:rsid w:val="005903D4"/>
    <w:rsid w:val="00591BD8"/>
    <w:rsid w:val="0059221A"/>
    <w:rsid w:val="00592C4A"/>
    <w:rsid w:val="005935A7"/>
    <w:rsid w:val="00593AE8"/>
    <w:rsid w:val="00593FFE"/>
    <w:rsid w:val="005940D7"/>
    <w:rsid w:val="0059474E"/>
    <w:rsid w:val="00595A8A"/>
    <w:rsid w:val="00595BC3"/>
    <w:rsid w:val="00595CC8"/>
    <w:rsid w:val="00595D7C"/>
    <w:rsid w:val="0059661C"/>
    <w:rsid w:val="005977D8"/>
    <w:rsid w:val="005A11A7"/>
    <w:rsid w:val="005A2176"/>
    <w:rsid w:val="005A4388"/>
    <w:rsid w:val="005A56F7"/>
    <w:rsid w:val="005A71E6"/>
    <w:rsid w:val="005B0097"/>
    <w:rsid w:val="005B0167"/>
    <w:rsid w:val="005B0AA9"/>
    <w:rsid w:val="005B162A"/>
    <w:rsid w:val="005B1BF3"/>
    <w:rsid w:val="005B342C"/>
    <w:rsid w:val="005B36F8"/>
    <w:rsid w:val="005B52DE"/>
    <w:rsid w:val="005B64FE"/>
    <w:rsid w:val="005C0CE5"/>
    <w:rsid w:val="005C17B0"/>
    <w:rsid w:val="005C2C26"/>
    <w:rsid w:val="005C4E6F"/>
    <w:rsid w:val="005C57F7"/>
    <w:rsid w:val="005C6FC9"/>
    <w:rsid w:val="005C7646"/>
    <w:rsid w:val="005D010E"/>
    <w:rsid w:val="005D0C7D"/>
    <w:rsid w:val="005D13F1"/>
    <w:rsid w:val="005D15A7"/>
    <w:rsid w:val="005D20A4"/>
    <w:rsid w:val="005D2B5A"/>
    <w:rsid w:val="005D38F9"/>
    <w:rsid w:val="005D40D8"/>
    <w:rsid w:val="005D4AB9"/>
    <w:rsid w:val="005D4CE0"/>
    <w:rsid w:val="005D5904"/>
    <w:rsid w:val="005D70A8"/>
    <w:rsid w:val="005D754E"/>
    <w:rsid w:val="005D766E"/>
    <w:rsid w:val="005E01F9"/>
    <w:rsid w:val="005E156B"/>
    <w:rsid w:val="005E2822"/>
    <w:rsid w:val="005E4C4F"/>
    <w:rsid w:val="005E4F98"/>
    <w:rsid w:val="005E6ADC"/>
    <w:rsid w:val="005E744A"/>
    <w:rsid w:val="005E768E"/>
    <w:rsid w:val="005E78AC"/>
    <w:rsid w:val="005E79C2"/>
    <w:rsid w:val="005E7F84"/>
    <w:rsid w:val="005F10A6"/>
    <w:rsid w:val="005F1277"/>
    <w:rsid w:val="005F242C"/>
    <w:rsid w:val="005F479C"/>
    <w:rsid w:val="005F5D19"/>
    <w:rsid w:val="005F768B"/>
    <w:rsid w:val="00600A42"/>
    <w:rsid w:val="00602090"/>
    <w:rsid w:val="006027FA"/>
    <w:rsid w:val="006032E0"/>
    <w:rsid w:val="00605529"/>
    <w:rsid w:val="00607503"/>
    <w:rsid w:val="006075E3"/>
    <w:rsid w:val="00607EB6"/>
    <w:rsid w:val="006143D3"/>
    <w:rsid w:val="0061469A"/>
    <w:rsid w:val="00614B60"/>
    <w:rsid w:val="00615AE8"/>
    <w:rsid w:val="00615E38"/>
    <w:rsid w:val="00616273"/>
    <w:rsid w:val="00616686"/>
    <w:rsid w:val="00617A34"/>
    <w:rsid w:val="00617B0A"/>
    <w:rsid w:val="00620464"/>
    <w:rsid w:val="00622297"/>
    <w:rsid w:val="0062304B"/>
    <w:rsid w:val="006238BF"/>
    <w:rsid w:val="00624408"/>
    <w:rsid w:val="00624978"/>
    <w:rsid w:val="0062504E"/>
    <w:rsid w:val="00625232"/>
    <w:rsid w:val="006256D1"/>
    <w:rsid w:val="006257D3"/>
    <w:rsid w:val="00625F17"/>
    <w:rsid w:val="00626293"/>
    <w:rsid w:val="0063010E"/>
    <w:rsid w:val="0063047A"/>
    <w:rsid w:val="006305A8"/>
    <w:rsid w:val="00633346"/>
    <w:rsid w:val="00633893"/>
    <w:rsid w:val="006406FA"/>
    <w:rsid w:val="00642F31"/>
    <w:rsid w:val="006448DA"/>
    <w:rsid w:val="006464AC"/>
    <w:rsid w:val="006476F7"/>
    <w:rsid w:val="00647D22"/>
    <w:rsid w:val="006550EC"/>
    <w:rsid w:val="00656935"/>
    <w:rsid w:val="006575A3"/>
    <w:rsid w:val="00660996"/>
    <w:rsid w:val="00660D04"/>
    <w:rsid w:val="00662D57"/>
    <w:rsid w:val="0066330F"/>
    <w:rsid w:val="00663E74"/>
    <w:rsid w:val="006641C8"/>
    <w:rsid w:val="00666126"/>
    <w:rsid w:val="006671A8"/>
    <w:rsid w:val="00667B4A"/>
    <w:rsid w:val="00672085"/>
    <w:rsid w:val="00672625"/>
    <w:rsid w:val="006733BF"/>
    <w:rsid w:val="00675FF5"/>
    <w:rsid w:val="006778ED"/>
    <w:rsid w:val="00677F5C"/>
    <w:rsid w:val="00680D83"/>
    <w:rsid w:val="006828A9"/>
    <w:rsid w:val="00683D21"/>
    <w:rsid w:val="00687884"/>
    <w:rsid w:val="00691827"/>
    <w:rsid w:val="0069327B"/>
    <w:rsid w:val="0069372C"/>
    <w:rsid w:val="00694C03"/>
    <w:rsid w:val="00694FCD"/>
    <w:rsid w:val="006970FC"/>
    <w:rsid w:val="006A20A0"/>
    <w:rsid w:val="006A447E"/>
    <w:rsid w:val="006A55D6"/>
    <w:rsid w:val="006A5DBF"/>
    <w:rsid w:val="006A67CB"/>
    <w:rsid w:val="006B1A22"/>
    <w:rsid w:val="006B1E77"/>
    <w:rsid w:val="006B2607"/>
    <w:rsid w:val="006B26C3"/>
    <w:rsid w:val="006B2F3C"/>
    <w:rsid w:val="006B33C1"/>
    <w:rsid w:val="006B37A2"/>
    <w:rsid w:val="006B389E"/>
    <w:rsid w:val="006B456D"/>
    <w:rsid w:val="006B4CFE"/>
    <w:rsid w:val="006B5650"/>
    <w:rsid w:val="006B6187"/>
    <w:rsid w:val="006B7074"/>
    <w:rsid w:val="006B74AB"/>
    <w:rsid w:val="006C0A89"/>
    <w:rsid w:val="006C1F93"/>
    <w:rsid w:val="006C2510"/>
    <w:rsid w:val="006C2A36"/>
    <w:rsid w:val="006C4421"/>
    <w:rsid w:val="006C4C60"/>
    <w:rsid w:val="006C5EAD"/>
    <w:rsid w:val="006C672C"/>
    <w:rsid w:val="006C6A0F"/>
    <w:rsid w:val="006C7F23"/>
    <w:rsid w:val="006D29F6"/>
    <w:rsid w:val="006D4F4E"/>
    <w:rsid w:val="006D5B6D"/>
    <w:rsid w:val="006D64FC"/>
    <w:rsid w:val="006D6B1C"/>
    <w:rsid w:val="006D7979"/>
    <w:rsid w:val="006E030A"/>
    <w:rsid w:val="006E0DC2"/>
    <w:rsid w:val="006E11A9"/>
    <w:rsid w:val="006E204E"/>
    <w:rsid w:val="006E30DC"/>
    <w:rsid w:val="006E44B3"/>
    <w:rsid w:val="006E4649"/>
    <w:rsid w:val="006E5911"/>
    <w:rsid w:val="006E60EE"/>
    <w:rsid w:val="006E626B"/>
    <w:rsid w:val="006E7588"/>
    <w:rsid w:val="006F1286"/>
    <w:rsid w:val="006F17E0"/>
    <w:rsid w:val="006F17F4"/>
    <w:rsid w:val="006F34BD"/>
    <w:rsid w:val="006F3EA2"/>
    <w:rsid w:val="006F4542"/>
    <w:rsid w:val="006F476E"/>
    <w:rsid w:val="006F4B56"/>
    <w:rsid w:val="006F4DB4"/>
    <w:rsid w:val="006F5637"/>
    <w:rsid w:val="006F592A"/>
    <w:rsid w:val="00700791"/>
    <w:rsid w:val="00701EF7"/>
    <w:rsid w:val="007020DF"/>
    <w:rsid w:val="007020FA"/>
    <w:rsid w:val="00702EA5"/>
    <w:rsid w:val="00703B81"/>
    <w:rsid w:val="0070494C"/>
    <w:rsid w:val="00704E1F"/>
    <w:rsid w:val="0070571E"/>
    <w:rsid w:val="00706789"/>
    <w:rsid w:val="007079D6"/>
    <w:rsid w:val="0071043F"/>
    <w:rsid w:val="00713586"/>
    <w:rsid w:val="00714B43"/>
    <w:rsid w:val="0071577A"/>
    <w:rsid w:val="007161B9"/>
    <w:rsid w:val="00716668"/>
    <w:rsid w:val="0072108F"/>
    <w:rsid w:val="007213E3"/>
    <w:rsid w:val="0072171F"/>
    <w:rsid w:val="00721C1C"/>
    <w:rsid w:val="00721DE4"/>
    <w:rsid w:val="00722C9F"/>
    <w:rsid w:val="007230B5"/>
    <w:rsid w:val="00725153"/>
    <w:rsid w:val="00725263"/>
    <w:rsid w:val="007259F3"/>
    <w:rsid w:val="00726327"/>
    <w:rsid w:val="007272BF"/>
    <w:rsid w:val="00732BFA"/>
    <w:rsid w:val="00732EB7"/>
    <w:rsid w:val="00733610"/>
    <w:rsid w:val="00733D52"/>
    <w:rsid w:val="007345B4"/>
    <w:rsid w:val="00734F46"/>
    <w:rsid w:val="00735107"/>
    <w:rsid w:val="00737243"/>
    <w:rsid w:val="007403E2"/>
    <w:rsid w:val="00741444"/>
    <w:rsid w:val="0074149D"/>
    <w:rsid w:val="007421AA"/>
    <w:rsid w:val="00742635"/>
    <w:rsid w:val="0074371E"/>
    <w:rsid w:val="00743F10"/>
    <w:rsid w:val="007445A2"/>
    <w:rsid w:val="007449A0"/>
    <w:rsid w:val="00746632"/>
    <w:rsid w:val="0074664E"/>
    <w:rsid w:val="00746DD1"/>
    <w:rsid w:val="00750487"/>
    <w:rsid w:val="00751C45"/>
    <w:rsid w:val="00752C0F"/>
    <w:rsid w:val="007561C3"/>
    <w:rsid w:val="00756862"/>
    <w:rsid w:val="00757E97"/>
    <w:rsid w:val="0076270C"/>
    <w:rsid w:val="00762D2C"/>
    <w:rsid w:val="00764228"/>
    <w:rsid w:val="0076440D"/>
    <w:rsid w:val="00766B50"/>
    <w:rsid w:val="00767DC9"/>
    <w:rsid w:val="00770672"/>
    <w:rsid w:val="00770BE5"/>
    <w:rsid w:val="00773512"/>
    <w:rsid w:val="00773B4B"/>
    <w:rsid w:val="00773C25"/>
    <w:rsid w:val="00775C0D"/>
    <w:rsid w:val="007802C4"/>
    <w:rsid w:val="00781578"/>
    <w:rsid w:val="0078198F"/>
    <w:rsid w:val="0078229C"/>
    <w:rsid w:val="00782FD2"/>
    <w:rsid w:val="0078306B"/>
    <w:rsid w:val="007839E7"/>
    <w:rsid w:val="00783AD0"/>
    <w:rsid w:val="0078725A"/>
    <w:rsid w:val="007875C2"/>
    <w:rsid w:val="00790013"/>
    <w:rsid w:val="00791021"/>
    <w:rsid w:val="00791F63"/>
    <w:rsid w:val="00792F24"/>
    <w:rsid w:val="0079395A"/>
    <w:rsid w:val="00793CE4"/>
    <w:rsid w:val="007945D4"/>
    <w:rsid w:val="007959F0"/>
    <w:rsid w:val="007959F3"/>
    <w:rsid w:val="00796CDE"/>
    <w:rsid w:val="007A11DD"/>
    <w:rsid w:val="007A1EF6"/>
    <w:rsid w:val="007A2195"/>
    <w:rsid w:val="007A25DD"/>
    <w:rsid w:val="007A4075"/>
    <w:rsid w:val="007A489A"/>
    <w:rsid w:val="007A4E0D"/>
    <w:rsid w:val="007A57DC"/>
    <w:rsid w:val="007A57EE"/>
    <w:rsid w:val="007A591E"/>
    <w:rsid w:val="007A5D1F"/>
    <w:rsid w:val="007A6415"/>
    <w:rsid w:val="007B4318"/>
    <w:rsid w:val="007B4F42"/>
    <w:rsid w:val="007B5903"/>
    <w:rsid w:val="007B79B5"/>
    <w:rsid w:val="007B7DBD"/>
    <w:rsid w:val="007B7EFD"/>
    <w:rsid w:val="007C0A6E"/>
    <w:rsid w:val="007C0ABF"/>
    <w:rsid w:val="007C0CDD"/>
    <w:rsid w:val="007C1280"/>
    <w:rsid w:val="007C12B2"/>
    <w:rsid w:val="007C13B6"/>
    <w:rsid w:val="007C15A8"/>
    <w:rsid w:val="007C1AD2"/>
    <w:rsid w:val="007C24BE"/>
    <w:rsid w:val="007C342F"/>
    <w:rsid w:val="007C5517"/>
    <w:rsid w:val="007C5CAC"/>
    <w:rsid w:val="007C6771"/>
    <w:rsid w:val="007C6AC6"/>
    <w:rsid w:val="007C7A1E"/>
    <w:rsid w:val="007D0254"/>
    <w:rsid w:val="007D1893"/>
    <w:rsid w:val="007D7635"/>
    <w:rsid w:val="007D7724"/>
    <w:rsid w:val="007E071D"/>
    <w:rsid w:val="007E639E"/>
    <w:rsid w:val="007E6E84"/>
    <w:rsid w:val="007E713D"/>
    <w:rsid w:val="007F1B52"/>
    <w:rsid w:val="007F3011"/>
    <w:rsid w:val="007F3E14"/>
    <w:rsid w:val="007F7F69"/>
    <w:rsid w:val="008002C5"/>
    <w:rsid w:val="00801762"/>
    <w:rsid w:val="00801A8B"/>
    <w:rsid w:val="00801CB2"/>
    <w:rsid w:val="00802C20"/>
    <w:rsid w:val="00804644"/>
    <w:rsid w:val="00804837"/>
    <w:rsid w:val="00805916"/>
    <w:rsid w:val="0081078A"/>
    <w:rsid w:val="0081175E"/>
    <w:rsid w:val="008130BF"/>
    <w:rsid w:val="00814C15"/>
    <w:rsid w:val="00814E32"/>
    <w:rsid w:val="0081562C"/>
    <w:rsid w:val="00816823"/>
    <w:rsid w:val="008168D4"/>
    <w:rsid w:val="008174C0"/>
    <w:rsid w:val="00820133"/>
    <w:rsid w:val="00820802"/>
    <w:rsid w:val="008255DA"/>
    <w:rsid w:val="008269A6"/>
    <w:rsid w:val="00826A3A"/>
    <w:rsid w:val="008276FE"/>
    <w:rsid w:val="00827739"/>
    <w:rsid w:val="0083019F"/>
    <w:rsid w:val="00831857"/>
    <w:rsid w:val="00833172"/>
    <w:rsid w:val="00833E47"/>
    <w:rsid w:val="008352BF"/>
    <w:rsid w:val="00835C0C"/>
    <w:rsid w:val="008364C4"/>
    <w:rsid w:val="008378C9"/>
    <w:rsid w:val="0084061D"/>
    <w:rsid w:val="008428A2"/>
    <w:rsid w:val="00842BE1"/>
    <w:rsid w:val="0084359F"/>
    <w:rsid w:val="008449D1"/>
    <w:rsid w:val="008463D8"/>
    <w:rsid w:val="008477EC"/>
    <w:rsid w:val="0084793E"/>
    <w:rsid w:val="0084796D"/>
    <w:rsid w:val="00851A27"/>
    <w:rsid w:val="0085265A"/>
    <w:rsid w:val="00852BCC"/>
    <w:rsid w:val="00852C82"/>
    <w:rsid w:val="00853532"/>
    <w:rsid w:val="00854184"/>
    <w:rsid w:val="00854A1E"/>
    <w:rsid w:val="00855C24"/>
    <w:rsid w:val="00857201"/>
    <w:rsid w:val="008601E2"/>
    <w:rsid w:val="00860CFC"/>
    <w:rsid w:val="00861BEF"/>
    <w:rsid w:val="00862D4B"/>
    <w:rsid w:val="008633D4"/>
    <w:rsid w:val="00863AFB"/>
    <w:rsid w:val="008655CB"/>
    <w:rsid w:val="00866CCC"/>
    <w:rsid w:val="0086766A"/>
    <w:rsid w:val="008678E0"/>
    <w:rsid w:val="00867F00"/>
    <w:rsid w:val="00870655"/>
    <w:rsid w:val="00870EA9"/>
    <w:rsid w:val="008718A9"/>
    <w:rsid w:val="00871D1F"/>
    <w:rsid w:val="00872C16"/>
    <w:rsid w:val="008741EE"/>
    <w:rsid w:val="008749DD"/>
    <w:rsid w:val="00875BCF"/>
    <w:rsid w:val="00876ED6"/>
    <w:rsid w:val="00876F9A"/>
    <w:rsid w:val="0088085C"/>
    <w:rsid w:val="00881099"/>
    <w:rsid w:val="00881C11"/>
    <w:rsid w:val="00882614"/>
    <w:rsid w:val="00883002"/>
    <w:rsid w:val="00883635"/>
    <w:rsid w:val="0088437D"/>
    <w:rsid w:val="00884A91"/>
    <w:rsid w:val="0088541D"/>
    <w:rsid w:val="008858FB"/>
    <w:rsid w:val="008859B8"/>
    <w:rsid w:val="00885D35"/>
    <w:rsid w:val="00885FAE"/>
    <w:rsid w:val="0088784E"/>
    <w:rsid w:val="0089045A"/>
    <w:rsid w:val="00890895"/>
    <w:rsid w:val="00891D96"/>
    <w:rsid w:val="008939BA"/>
    <w:rsid w:val="00895507"/>
    <w:rsid w:val="00895F55"/>
    <w:rsid w:val="00897737"/>
    <w:rsid w:val="008A09D8"/>
    <w:rsid w:val="008A1E63"/>
    <w:rsid w:val="008A25B4"/>
    <w:rsid w:val="008A3663"/>
    <w:rsid w:val="008A5D05"/>
    <w:rsid w:val="008A6B28"/>
    <w:rsid w:val="008A7AFB"/>
    <w:rsid w:val="008B0523"/>
    <w:rsid w:val="008B0647"/>
    <w:rsid w:val="008B0AEA"/>
    <w:rsid w:val="008B3196"/>
    <w:rsid w:val="008B3545"/>
    <w:rsid w:val="008B35A2"/>
    <w:rsid w:val="008B5F3A"/>
    <w:rsid w:val="008B6D06"/>
    <w:rsid w:val="008C022F"/>
    <w:rsid w:val="008C1242"/>
    <w:rsid w:val="008C1F0E"/>
    <w:rsid w:val="008C263B"/>
    <w:rsid w:val="008C46A8"/>
    <w:rsid w:val="008C52B6"/>
    <w:rsid w:val="008C5D80"/>
    <w:rsid w:val="008C73A8"/>
    <w:rsid w:val="008C7890"/>
    <w:rsid w:val="008D14D5"/>
    <w:rsid w:val="008D162D"/>
    <w:rsid w:val="008D16E9"/>
    <w:rsid w:val="008D49F5"/>
    <w:rsid w:val="008D51EB"/>
    <w:rsid w:val="008D520D"/>
    <w:rsid w:val="008D52F7"/>
    <w:rsid w:val="008D5C09"/>
    <w:rsid w:val="008D701B"/>
    <w:rsid w:val="008D75BE"/>
    <w:rsid w:val="008E03B4"/>
    <w:rsid w:val="008E086B"/>
    <w:rsid w:val="008E091F"/>
    <w:rsid w:val="008E4A47"/>
    <w:rsid w:val="008E4F11"/>
    <w:rsid w:val="008E5DB7"/>
    <w:rsid w:val="008E62BB"/>
    <w:rsid w:val="008E6EB1"/>
    <w:rsid w:val="008E7A87"/>
    <w:rsid w:val="008F07DD"/>
    <w:rsid w:val="008F2EF3"/>
    <w:rsid w:val="008F3B9A"/>
    <w:rsid w:val="008F775E"/>
    <w:rsid w:val="008F7E4A"/>
    <w:rsid w:val="00902406"/>
    <w:rsid w:val="0090260C"/>
    <w:rsid w:val="009027FD"/>
    <w:rsid w:val="00903089"/>
    <w:rsid w:val="00906843"/>
    <w:rsid w:val="009069EE"/>
    <w:rsid w:val="0091009F"/>
    <w:rsid w:val="00911245"/>
    <w:rsid w:val="00912223"/>
    <w:rsid w:val="00912DDA"/>
    <w:rsid w:val="009132D1"/>
    <w:rsid w:val="00913522"/>
    <w:rsid w:val="0091440D"/>
    <w:rsid w:val="00914D0B"/>
    <w:rsid w:val="00916266"/>
    <w:rsid w:val="00921142"/>
    <w:rsid w:val="0092290D"/>
    <w:rsid w:val="0092401C"/>
    <w:rsid w:val="00924926"/>
    <w:rsid w:val="00925321"/>
    <w:rsid w:val="0092615B"/>
    <w:rsid w:val="00926B5A"/>
    <w:rsid w:val="00930A07"/>
    <w:rsid w:val="00930CAA"/>
    <w:rsid w:val="00930CF3"/>
    <w:rsid w:val="009315AA"/>
    <w:rsid w:val="00932C16"/>
    <w:rsid w:val="0093773D"/>
    <w:rsid w:val="00937A13"/>
    <w:rsid w:val="00940DFD"/>
    <w:rsid w:val="00941E60"/>
    <w:rsid w:val="00943864"/>
    <w:rsid w:val="0094417E"/>
    <w:rsid w:val="0094453F"/>
    <w:rsid w:val="009446AC"/>
    <w:rsid w:val="00944BF8"/>
    <w:rsid w:val="0094704E"/>
    <w:rsid w:val="00950A36"/>
    <w:rsid w:val="009534C9"/>
    <w:rsid w:val="00953E7E"/>
    <w:rsid w:val="009553D9"/>
    <w:rsid w:val="00955A81"/>
    <w:rsid w:val="009563F9"/>
    <w:rsid w:val="00956C2C"/>
    <w:rsid w:val="0095739E"/>
    <w:rsid w:val="00960693"/>
    <w:rsid w:val="00961CA7"/>
    <w:rsid w:val="009626F1"/>
    <w:rsid w:val="00965289"/>
    <w:rsid w:val="00965C75"/>
    <w:rsid w:val="00965FDE"/>
    <w:rsid w:val="00967EED"/>
    <w:rsid w:val="00971063"/>
    <w:rsid w:val="0097154C"/>
    <w:rsid w:val="00972A0D"/>
    <w:rsid w:val="009734C4"/>
    <w:rsid w:val="00976330"/>
    <w:rsid w:val="009779A6"/>
    <w:rsid w:val="00980852"/>
    <w:rsid w:val="00980B8F"/>
    <w:rsid w:val="0098160C"/>
    <w:rsid w:val="00981B26"/>
    <w:rsid w:val="00981E25"/>
    <w:rsid w:val="00982967"/>
    <w:rsid w:val="009829BC"/>
    <w:rsid w:val="00983311"/>
    <w:rsid w:val="00984C1F"/>
    <w:rsid w:val="009852FE"/>
    <w:rsid w:val="0098561D"/>
    <w:rsid w:val="0098567C"/>
    <w:rsid w:val="009859A8"/>
    <w:rsid w:val="0098660C"/>
    <w:rsid w:val="00986868"/>
    <w:rsid w:val="00986E4B"/>
    <w:rsid w:val="009907C0"/>
    <w:rsid w:val="00991528"/>
    <w:rsid w:val="00991D0C"/>
    <w:rsid w:val="00992408"/>
    <w:rsid w:val="009927BE"/>
    <w:rsid w:val="009932DF"/>
    <w:rsid w:val="0099369B"/>
    <w:rsid w:val="0099457D"/>
    <w:rsid w:val="00994C7F"/>
    <w:rsid w:val="00995387"/>
    <w:rsid w:val="009977B3"/>
    <w:rsid w:val="00997A6A"/>
    <w:rsid w:val="009A0BC6"/>
    <w:rsid w:val="009A0F5A"/>
    <w:rsid w:val="009A1CC2"/>
    <w:rsid w:val="009A2144"/>
    <w:rsid w:val="009A3481"/>
    <w:rsid w:val="009A4623"/>
    <w:rsid w:val="009A47D5"/>
    <w:rsid w:val="009A5BB5"/>
    <w:rsid w:val="009B072E"/>
    <w:rsid w:val="009B0B85"/>
    <w:rsid w:val="009B1C74"/>
    <w:rsid w:val="009B20DE"/>
    <w:rsid w:val="009B23E4"/>
    <w:rsid w:val="009B3076"/>
    <w:rsid w:val="009B53AB"/>
    <w:rsid w:val="009B665D"/>
    <w:rsid w:val="009B68B1"/>
    <w:rsid w:val="009B697E"/>
    <w:rsid w:val="009B6A6A"/>
    <w:rsid w:val="009B777C"/>
    <w:rsid w:val="009C0294"/>
    <w:rsid w:val="009C06B1"/>
    <w:rsid w:val="009C64E1"/>
    <w:rsid w:val="009D0767"/>
    <w:rsid w:val="009D0C1D"/>
    <w:rsid w:val="009D2393"/>
    <w:rsid w:val="009D2936"/>
    <w:rsid w:val="009D41DB"/>
    <w:rsid w:val="009D49D2"/>
    <w:rsid w:val="009D6D82"/>
    <w:rsid w:val="009D7169"/>
    <w:rsid w:val="009D7741"/>
    <w:rsid w:val="009D79AD"/>
    <w:rsid w:val="009D7AB5"/>
    <w:rsid w:val="009D7D71"/>
    <w:rsid w:val="009D7F87"/>
    <w:rsid w:val="009E00B4"/>
    <w:rsid w:val="009E0160"/>
    <w:rsid w:val="009E1538"/>
    <w:rsid w:val="009E3C08"/>
    <w:rsid w:val="009E5093"/>
    <w:rsid w:val="009E629F"/>
    <w:rsid w:val="009F02E6"/>
    <w:rsid w:val="009F1A09"/>
    <w:rsid w:val="009F1BEC"/>
    <w:rsid w:val="009F23C1"/>
    <w:rsid w:val="009F37B7"/>
    <w:rsid w:val="009F4AA2"/>
    <w:rsid w:val="009F5246"/>
    <w:rsid w:val="009F55BA"/>
    <w:rsid w:val="009F68D3"/>
    <w:rsid w:val="00A00442"/>
    <w:rsid w:val="00A053C8"/>
    <w:rsid w:val="00A108C9"/>
    <w:rsid w:val="00A11255"/>
    <w:rsid w:val="00A1371D"/>
    <w:rsid w:val="00A13B8A"/>
    <w:rsid w:val="00A13F53"/>
    <w:rsid w:val="00A142BB"/>
    <w:rsid w:val="00A1460C"/>
    <w:rsid w:val="00A149E7"/>
    <w:rsid w:val="00A20E00"/>
    <w:rsid w:val="00A215CB"/>
    <w:rsid w:val="00A2280A"/>
    <w:rsid w:val="00A23ABE"/>
    <w:rsid w:val="00A23B30"/>
    <w:rsid w:val="00A241E7"/>
    <w:rsid w:val="00A26F4A"/>
    <w:rsid w:val="00A2799B"/>
    <w:rsid w:val="00A27EBE"/>
    <w:rsid w:val="00A27F4F"/>
    <w:rsid w:val="00A3006C"/>
    <w:rsid w:val="00A329A7"/>
    <w:rsid w:val="00A32D00"/>
    <w:rsid w:val="00A33421"/>
    <w:rsid w:val="00A35522"/>
    <w:rsid w:val="00A35E1F"/>
    <w:rsid w:val="00A36C5D"/>
    <w:rsid w:val="00A37E0B"/>
    <w:rsid w:val="00A422CF"/>
    <w:rsid w:val="00A45393"/>
    <w:rsid w:val="00A4768D"/>
    <w:rsid w:val="00A47CDE"/>
    <w:rsid w:val="00A50A45"/>
    <w:rsid w:val="00A51782"/>
    <w:rsid w:val="00A51F20"/>
    <w:rsid w:val="00A53C2B"/>
    <w:rsid w:val="00A53FBB"/>
    <w:rsid w:val="00A54A65"/>
    <w:rsid w:val="00A54C79"/>
    <w:rsid w:val="00A5564C"/>
    <w:rsid w:val="00A55BEF"/>
    <w:rsid w:val="00A566FC"/>
    <w:rsid w:val="00A56B10"/>
    <w:rsid w:val="00A6014D"/>
    <w:rsid w:val="00A61E29"/>
    <w:rsid w:val="00A63638"/>
    <w:rsid w:val="00A64A72"/>
    <w:rsid w:val="00A6578A"/>
    <w:rsid w:val="00A66717"/>
    <w:rsid w:val="00A67376"/>
    <w:rsid w:val="00A67E49"/>
    <w:rsid w:val="00A71C5F"/>
    <w:rsid w:val="00A71EAE"/>
    <w:rsid w:val="00A7374D"/>
    <w:rsid w:val="00A73DFE"/>
    <w:rsid w:val="00A74F57"/>
    <w:rsid w:val="00A75183"/>
    <w:rsid w:val="00A754F1"/>
    <w:rsid w:val="00A76469"/>
    <w:rsid w:val="00A77AA5"/>
    <w:rsid w:val="00A77DF0"/>
    <w:rsid w:val="00A80632"/>
    <w:rsid w:val="00A814E3"/>
    <w:rsid w:val="00A81F37"/>
    <w:rsid w:val="00A8231F"/>
    <w:rsid w:val="00A829CC"/>
    <w:rsid w:val="00A82BBB"/>
    <w:rsid w:val="00A8331D"/>
    <w:rsid w:val="00A84887"/>
    <w:rsid w:val="00A8508F"/>
    <w:rsid w:val="00A856E5"/>
    <w:rsid w:val="00A865B8"/>
    <w:rsid w:val="00A86CBE"/>
    <w:rsid w:val="00A86FB9"/>
    <w:rsid w:val="00A90626"/>
    <w:rsid w:val="00A90E43"/>
    <w:rsid w:val="00A911FA"/>
    <w:rsid w:val="00A913C6"/>
    <w:rsid w:val="00A91827"/>
    <w:rsid w:val="00A918AE"/>
    <w:rsid w:val="00A926E8"/>
    <w:rsid w:val="00A9280E"/>
    <w:rsid w:val="00A93EE7"/>
    <w:rsid w:val="00A94568"/>
    <w:rsid w:val="00A945CA"/>
    <w:rsid w:val="00A94E38"/>
    <w:rsid w:val="00A95BE5"/>
    <w:rsid w:val="00AA1522"/>
    <w:rsid w:val="00AA216B"/>
    <w:rsid w:val="00AA253A"/>
    <w:rsid w:val="00AA5D1A"/>
    <w:rsid w:val="00AA742F"/>
    <w:rsid w:val="00AA7762"/>
    <w:rsid w:val="00AB0373"/>
    <w:rsid w:val="00AB03E2"/>
    <w:rsid w:val="00AB1211"/>
    <w:rsid w:val="00AB3CCE"/>
    <w:rsid w:val="00AB4477"/>
    <w:rsid w:val="00AB5759"/>
    <w:rsid w:val="00AB6E01"/>
    <w:rsid w:val="00AB766A"/>
    <w:rsid w:val="00AC260E"/>
    <w:rsid w:val="00AC2CB3"/>
    <w:rsid w:val="00AC4F14"/>
    <w:rsid w:val="00AC572E"/>
    <w:rsid w:val="00AC6ECD"/>
    <w:rsid w:val="00AC7165"/>
    <w:rsid w:val="00AC7879"/>
    <w:rsid w:val="00AD0C06"/>
    <w:rsid w:val="00AD21AE"/>
    <w:rsid w:val="00AD2649"/>
    <w:rsid w:val="00AD2D7D"/>
    <w:rsid w:val="00AD32B5"/>
    <w:rsid w:val="00AD47A0"/>
    <w:rsid w:val="00AD5B07"/>
    <w:rsid w:val="00AE071F"/>
    <w:rsid w:val="00AE11FB"/>
    <w:rsid w:val="00AE17FD"/>
    <w:rsid w:val="00AE20A4"/>
    <w:rsid w:val="00AE27FE"/>
    <w:rsid w:val="00AE449D"/>
    <w:rsid w:val="00AE4D57"/>
    <w:rsid w:val="00AE612A"/>
    <w:rsid w:val="00AE6BAC"/>
    <w:rsid w:val="00AE7FBE"/>
    <w:rsid w:val="00AF2A7C"/>
    <w:rsid w:val="00AF386E"/>
    <w:rsid w:val="00AF4D9F"/>
    <w:rsid w:val="00AF5A2B"/>
    <w:rsid w:val="00AF6E93"/>
    <w:rsid w:val="00AF7831"/>
    <w:rsid w:val="00B00298"/>
    <w:rsid w:val="00B003CF"/>
    <w:rsid w:val="00B007E6"/>
    <w:rsid w:val="00B01647"/>
    <w:rsid w:val="00B01F9B"/>
    <w:rsid w:val="00B0258D"/>
    <w:rsid w:val="00B02A58"/>
    <w:rsid w:val="00B040DB"/>
    <w:rsid w:val="00B061FE"/>
    <w:rsid w:val="00B11372"/>
    <w:rsid w:val="00B11987"/>
    <w:rsid w:val="00B13E02"/>
    <w:rsid w:val="00B15328"/>
    <w:rsid w:val="00B1549C"/>
    <w:rsid w:val="00B155BE"/>
    <w:rsid w:val="00B1629A"/>
    <w:rsid w:val="00B166D2"/>
    <w:rsid w:val="00B17BBA"/>
    <w:rsid w:val="00B20180"/>
    <w:rsid w:val="00B20545"/>
    <w:rsid w:val="00B213F1"/>
    <w:rsid w:val="00B217F7"/>
    <w:rsid w:val="00B222EF"/>
    <w:rsid w:val="00B22B30"/>
    <w:rsid w:val="00B245D4"/>
    <w:rsid w:val="00B247FA"/>
    <w:rsid w:val="00B25698"/>
    <w:rsid w:val="00B25B7E"/>
    <w:rsid w:val="00B265A6"/>
    <w:rsid w:val="00B26774"/>
    <w:rsid w:val="00B2688D"/>
    <w:rsid w:val="00B27263"/>
    <w:rsid w:val="00B27D9E"/>
    <w:rsid w:val="00B302A8"/>
    <w:rsid w:val="00B31952"/>
    <w:rsid w:val="00B31C8E"/>
    <w:rsid w:val="00B3230E"/>
    <w:rsid w:val="00B34AA2"/>
    <w:rsid w:val="00B35A41"/>
    <w:rsid w:val="00B37641"/>
    <w:rsid w:val="00B37C9E"/>
    <w:rsid w:val="00B419D1"/>
    <w:rsid w:val="00B41BC7"/>
    <w:rsid w:val="00B42A41"/>
    <w:rsid w:val="00B45FF3"/>
    <w:rsid w:val="00B47458"/>
    <w:rsid w:val="00B5165F"/>
    <w:rsid w:val="00B5204B"/>
    <w:rsid w:val="00B52223"/>
    <w:rsid w:val="00B53078"/>
    <w:rsid w:val="00B530D6"/>
    <w:rsid w:val="00B53160"/>
    <w:rsid w:val="00B54839"/>
    <w:rsid w:val="00B55365"/>
    <w:rsid w:val="00B55BB9"/>
    <w:rsid w:val="00B55D17"/>
    <w:rsid w:val="00B603E9"/>
    <w:rsid w:val="00B60C96"/>
    <w:rsid w:val="00B60CA7"/>
    <w:rsid w:val="00B60E64"/>
    <w:rsid w:val="00B61109"/>
    <w:rsid w:val="00B62C75"/>
    <w:rsid w:val="00B633F0"/>
    <w:rsid w:val="00B639D1"/>
    <w:rsid w:val="00B6405E"/>
    <w:rsid w:val="00B64686"/>
    <w:rsid w:val="00B64EAC"/>
    <w:rsid w:val="00B6536B"/>
    <w:rsid w:val="00B6566C"/>
    <w:rsid w:val="00B656CF"/>
    <w:rsid w:val="00B658B4"/>
    <w:rsid w:val="00B65FBB"/>
    <w:rsid w:val="00B66D93"/>
    <w:rsid w:val="00B70C14"/>
    <w:rsid w:val="00B70F0F"/>
    <w:rsid w:val="00B72606"/>
    <w:rsid w:val="00B72FB4"/>
    <w:rsid w:val="00B73CB7"/>
    <w:rsid w:val="00B74134"/>
    <w:rsid w:val="00B7468A"/>
    <w:rsid w:val="00B74AF3"/>
    <w:rsid w:val="00B75144"/>
    <w:rsid w:val="00B75506"/>
    <w:rsid w:val="00B75D79"/>
    <w:rsid w:val="00B7647D"/>
    <w:rsid w:val="00B76C4E"/>
    <w:rsid w:val="00B779F3"/>
    <w:rsid w:val="00B81B31"/>
    <w:rsid w:val="00B82CBA"/>
    <w:rsid w:val="00B84B35"/>
    <w:rsid w:val="00B84FB7"/>
    <w:rsid w:val="00B851E6"/>
    <w:rsid w:val="00B85AC8"/>
    <w:rsid w:val="00B85E52"/>
    <w:rsid w:val="00B864ED"/>
    <w:rsid w:val="00B86E7E"/>
    <w:rsid w:val="00B902BE"/>
    <w:rsid w:val="00B91092"/>
    <w:rsid w:val="00B91858"/>
    <w:rsid w:val="00B91982"/>
    <w:rsid w:val="00B91F8F"/>
    <w:rsid w:val="00B928B6"/>
    <w:rsid w:val="00B93D66"/>
    <w:rsid w:val="00B95A0F"/>
    <w:rsid w:val="00B95DE1"/>
    <w:rsid w:val="00B961E7"/>
    <w:rsid w:val="00B96396"/>
    <w:rsid w:val="00B96C06"/>
    <w:rsid w:val="00B96D60"/>
    <w:rsid w:val="00BA0110"/>
    <w:rsid w:val="00BA15A0"/>
    <w:rsid w:val="00BA197E"/>
    <w:rsid w:val="00BA1C8F"/>
    <w:rsid w:val="00BA2163"/>
    <w:rsid w:val="00BA2B61"/>
    <w:rsid w:val="00BA2C34"/>
    <w:rsid w:val="00BA36CD"/>
    <w:rsid w:val="00BA47E6"/>
    <w:rsid w:val="00BA49BD"/>
    <w:rsid w:val="00BA7E5E"/>
    <w:rsid w:val="00BB09BE"/>
    <w:rsid w:val="00BB19B1"/>
    <w:rsid w:val="00BB3727"/>
    <w:rsid w:val="00BB3B3A"/>
    <w:rsid w:val="00BB5970"/>
    <w:rsid w:val="00BB5A75"/>
    <w:rsid w:val="00BB6905"/>
    <w:rsid w:val="00BB691F"/>
    <w:rsid w:val="00BB78C0"/>
    <w:rsid w:val="00BB79A3"/>
    <w:rsid w:val="00BB7F88"/>
    <w:rsid w:val="00BC0CE4"/>
    <w:rsid w:val="00BC13B3"/>
    <w:rsid w:val="00BC33C0"/>
    <w:rsid w:val="00BC374A"/>
    <w:rsid w:val="00BC5BAB"/>
    <w:rsid w:val="00BC689F"/>
    <w:rsid w:val="00BC751B"/>
    <w:rsid w:val="00BD059E"/>
    <w:rsid w:val="00BD193C"/>
    <w:rsid w:val="00BD389D"/>
    <w:rsid w:val="00BD420D"/>
    <w:rsid w:val="00BD4A21"/>
    <w:rsid w:val="00BD5D99"/>
    <w:rsid w:val="00BD66A5"/>
    <w:rsid w:val="00BD684A"/>
    <w:rsid w:val="00BD7C7A"/>
    <w:rsid w:val="00BE0318"/>
    <w:rsid w:val="00BE05DF"/>
    <w:rsid w:val="00BE0D95"/>
    <w:rsid w:val="00BE176B"/>
    <w:rsid w:val="00BE1D4F"/>
    <w:rsid w:val="00BE338C"/>
    <w:rsid w:val="00BE3802"/>
    <w:rsid w:val="00BE4120"/>
    <w:rsid w:val="00BE6BDA"/>
    <w:rsid w:val="00BE6C9E"/>
    <w:rsid w:val="00BE7AF1"/>
    <w:rsid w:val="00BF0FE5"/>
    <w:rsid w:val="00BF16CD"/>
    <w:rsid w:val="00BF1831"/>
    <w:rsid w:val="00BF186D"/>
    <w:rsid w:val="00BF1931"/>
    <w:rsid w:val="00BF1BBE"/>
    <w:rsid w:val="00BF3742"/>
    <w:rsid w:val="00BF4776"/>
    <w:rsid w:val="00BF58C3"/>
    <w:rsid w:val="00BF5B98"/>
    <w:rsid w:val="00BF6869"/>
    <w:rsid w:val="00BF68B4"/>
    <w:rsid w:val="00BF6B9B"/>
    <w:rsid w:val="00BF6E08"/>
    <w:rsid w:val="00C019E3"/>
    <w:rsid w:val="00C01C88"/>
    <w:rsid w:val="00C028D0"/>
    <w:rsid w:val="00C02D3D"/>
    <w:rsid w:val="00C03001"/>
    <w:rsid w:val="00C031A8"/>
    <w:rsid w:val="00C05863"/>
    <w:rsid w:val="00C0621D"/>
    <w:rsid w:val="00C068F1"/>
    <w:rsid w:val="00C06A29"/>
    <w:rsid w:val="00C07247"/>
    <w:rsid w:val="00C10C04"/>
    <w:rsid w:val="00C10CF8"/>
    <w:rsid w:val="00C13893"/>
    <w:rsid w:val="00C14D03"/>
    <w:rsid w:val="00C15018"/>
    <w:rsid w:val="00C154A6"/>
    <w:rsid w:val="00C15A83"/>
    <w:rsid w:val="00C22C41"/>
    <w:rsid w:val="00C2355F"/>
    <w:rsid w:val="00C2374A"/>
    <w:rsid w:val="00C2464A"/>
    <w:rsid w:val="00C24AD7"/>
    <w:rsid w:val="00C25CE7"/>
    <w:rsid w:val="00C25ECC"/>
    <w:rsid w:val="00C25F21"/>
    <w:rsid w:val="00C25F72"/>
    <w:rsid w:val="00C26B44"/>
    <w:rsid w:val="00C275AB"/>
    <w:rsid w:val="00C27A59"/>
    <w:rsid w:val="00C302E7"/>
    <w:rsid w:val="00C31093"/>
    <w:rsid w:val="00C313B1"/>
    <w:rsid w:val="00C32A33"/>
    <w:rsid w:val="00C33529"/>
    <w:rsid w:val="00C340CD"/>
    <w:rsid w:val="00C34CA7"/>
    <w:rsid w:val="00C35042"/>
    <w:rsid w:val="00C36888"/>
    <w:rsid w:val="00C403B3"/>
    <w:rsid w:val="00C4083D"/>
    <w:rsid w:val="00C40BF8"/>
    <w:rsid w:val="00C421CC"/>
    <w:rsid w:val="00C43161"/>
    <w:rsid w:val="00C43E69"/>
    <w:rsid w:val="00C4579D"/>
    <w:rsid w:val="00C460C8"/>
    <w:rsid w:val="00C464B1"/>
    <w:rsid w:val="00C46CB5"/>
    <w:rsid w:val="00C46E18"/>
    <w:rsid w:val="00C471E8"/>
    <w:rsid w:val="00C473CE"/>
    <w:rsid w:val="00C47630"/>
    <w:rsid w:val="00C47783"/>
    <w:rsid w:val="00C5040F"/>
    <w:rsid w:val="00C508C8"/>
    <w:rsid w:val="00C514AD"/>
    <w:rsid w:val="00C517F1"/>
    <w:rsid w:val="00C51B6C"/>
    <w:rsid w:val="00C51C04"/>
    <w:rsid w:val="00C51E15"/>
    <w:rsid w:val="00C51F59"/>
    <w:rsid w:val="00C526A2"/>
    <w:rsid w:val="00C55317"/>
    <w:rsid w:val="00C556BB"/>
    <w:rsid w:val="00C55F91"/>
    <w:rsid w:val="00C56568"/>
    <w:rsid w:val="00C57D3F"/>
    <w:rsid w:val="00C601A8"/>
    <w:rsid w:val="00C60483"/>
    <w:rsid w:val="00C60F15"/>
    <w:rsid w:val="00C6153E"/>
    <w:rsid w:val="00C61E15"/>
    <w:rsid w:val="00C62176"/>
    <w:rsid w:val="00C623D2"/>
    <w:rsid w:val="00C6264D"/>
    <w:rsid w:val="00C637F7"/>
    <w:rsid w:val="00C64AA5"/>
    <w:rsid w:val="00C64C1C"/>
    <w:rsid w:val="00C65A15"/>
    <w:rsid w:val="00C65D7D"/>
    <w:rsid w:val="00C67133"/>
    <w:rsid w:val="00C70118"/>
    <w:rsid w:val="00C70ADF"/>
    <w:rsid w:val="00C70BFA"/>
    <w:rsid w:val="00C72969"/>
    <w:rsid w:val="00C7331E"/>
    <w:rsid w:val="00C737E2"/>
    <w:rsid w:val="00C73DB2"/>
    <w:rsid w:val="00C73E9A"/>
    <w:rsid w:val="00C74DD6"/>
    <w:rsid w:val="00C75035"/>
    <w:rsid w:val="00C75164"/>
    <w:rsid w:val="00C756F1"/>
    <w:rsid w:val="00C76019"/>
    <w:rsid w:val="00C76586"/>
    <w:rsid w:val="00C76A02"/>
    <w:rsid w:val="00C76A71"/>
    <w:rsid w:val="00C76F77"/>
    <w:rsid w:val="00C80AE8"/>
    <w:rsid w:val="00C81312"/>
    <w:rsid w:val="00C817F5"/>
    <w:rsid w:val="00C844D3"/>
    <w:rsid w:val="00C844FF"/>
    <w:rsid w:val="00C87BF8"/>
    <w:rsid w:val="00C91D4F"/>
    <w:rsid w:val="00C9275A"/>
    <w:rsid w:val="00C92A85"/>
    <w:rsid w:val="00C934F8"/>
    <w:rsid w:val="00C9592B"/>
    <w:rsid w:val="00C97663"/>
    <w:rsid w:val="00CA1950"/>
    <w:rsid w:val="00CA23D3"/>
    <w:rsid w:val="00CA247F"/>
    <w:rsid w:val="00CA2766"/>
    <w:rsid w:val="00CA3645"/>
    <w:rsid w:val="00CA4C27"/>
    <w:rsid w:val="00CA6B4A"/>
    <w:rsid w:val="00CA76BF"/>
    <w:rsid w:val="00CB0462"/>
    <w:rsid w:val="00CB32B5"/>
    <w:rsid w:val="00CB46B6"/>
    <w:rsid w:val="00CB6461"/>
    <w:rsid w:val="00CB79AA"/>
    <w:rsid w:val="00CC03A7"/>
    <w:rsid w:val="00CC1C0F"/>
    <w:rsid w:val="00CC22BE"/>
    <w:rsid w:val="00CC22D9"/>
    <w:rsid w:val="00CC5F1F"/>
    <w:rsid w:val="00CC6EF8"/>
    <w:rsid w:val="00CD00F5"/>
    <w:rsid w:val="00CD05F6"/>
    <w:rsid w:val="00CD0663"/>
    <w:rsid w:val="00CD0CC2"/>
    <w:rsid w:val="00CD0EE6"/>
    <w:rsid w:val="00CD2220"/>
    <w:rsid w:val="00CD3409"/>
    <w:rsid w:val="00CD4AD8"/>
    <w:rsid w:val="00CD4FD0"/>
    <w:rsid w:val="00CD5D42"/>
    <w:rsid w:val="00CD6FD3"/>
    <w:rsid w:val="00CE1982"/>
    <w:rsid w:val="00CE22D6"/>
    <w:rsid w:val="00CE266A"/>
    <w:rsid w:val="00CE2FD9"/>
    <w:rsid w:val="00CE4B7B"/>
    <w:rsid w:val="00CE6835"/>
    <w:rsid w:val="00CE684F"/>
    <w:rsid w:val="00CE70E3"/>
    <w:rsid w:val="00CE74FE"/>
    <w:rsid w:val="00CF078D"/>
    <w:rsid w:val="00CF1522"/>
    <w:rsid w:val="00CF204E"/>
    <w:rsid w:val="00CF2251"/>
    <w:rsid w:val="00CF2D95"/>
    <w:rsid w:val="00CF30AC"/>
    <w:rsid w:val="00CF32F4"/>
    <w:rsid w:val="00CF339A"/>
    <w:rsid w:val="00CF3884"/>
    <w:rsid w:val="00CF3968"/>
    <w:rsid w:val="00CF41F2"/>
    <w:rsid w:val="00D006C2"/>
    <w:rsid w:val="00D01585"/>
    <w:rsid w:val="00D01DA5"/>
    <w:rsid w:val="00D0238B"/>
    <w:rsid w:val="00D033CA"/>
    <w:rsid w:val="00D043D0"/>
    <w:rsid w:val="00D05CB8"/>
    <w:rsid w:val="00D06CFF"/>
    <w:rsid w:val="00D10F7B"/>
    <w:rsid w:val="00D1106B"/>
    <w:rsid w:val="00D126C9"/>
    <w:rsid w:val="00D13290"/>
    <w:rsid w:val="00D1367F"/>
    <w:rsid w:val="00D14336"/>
    <w:rsid w:val="00D14C1C"/>
    <w:rsid w:val="00D15D63"/>
    <w:rsid w:val="00D1617F"/>
    <w:rsid w:val="00D1743E"/>
    <w:rsid w:val="00D17895"/>
    <w:rsid w:val="00D20C94"/>
    <w:rsid w:val="00D210E9"/>
    <w:rsid w:val="00D215F0"/>
    <w:rsid w:val="00D233A4"/>
    <w:rsid w:val="00D238C0"/>
    <w:rsid w:val="00D23C86"/>
    <w:rsid w:val="00D265FC"/>
    <w:rsid w:val="00D300A5"/>
    <w:rsid w:val="00D32628"/>
    <w:rsid w:val="00D32E8F"/>
    <w:rsid w:val="00D33483"/>
    <w:rsid w:val="00D337A2"/>
    <w:rsid w:val="00D33B30"/>
    <w:rsid w:val="00D352A0"/>
    <w:rsid w:val="00D3539F"/>
    <w:rsid w:val="00D36A0D"/>
    <w:rsid w:val="00D36C7A"/>
    <w:rsid w:val="00D371D4"/>
    <w:rsid w:val="00D374FC"/>
    <w:rsid w:val="00D408C8"/>
    <w:rsid w:val="00D40C99"/>
    <w:rsid w:val="00D41860"/>
    <w:rsid w:val="00D41BB1"/>
    <w:rsid w:val="00D43B8D"/>
    <w:rsid w:val="00D44E57"/>
    <w:rsid w:val="00D45136"/>
    <w:rsid w:val="00D469D4"/>
    <w:rsid w:val="00D472B6"/>
    <w:rsid w:val="00D507BA"/>
    <w:rsid w:val="00D50DD3"/>
    <w:rsid w:val="00D520D8"/>
    <w:rsid w:val="00D520F0"/>
    <w:rsid w:val="00D52710"/>
    <w:rsid w:val="00D535E9"/>
    <w:rsid w:val="00D541D0"/>
    <w:rsid w:val="00D543F1"/>
    <w:rsid w:val="00D54C44"/>
    <w:rsid w:val="00D54DF4"/>
    <w:rsid w:val="00D55A76"/>
    <w:rsid w:val="00D567C9"/>
    <w:rsid w:val="00D57BF2"/>
    <w:rsid w:val="00D606D6"/>
    <w:rsid w:val="00D615E2"/>
    <w:rsid w:val="00D6524B"/>
    <w:rsid w:val="00D66E67"/>
    <w:rsid w:val="00D678D8"/>
    <w:rsid w:val="00D709BA"/>
    <w:rsid w:val="00D71647"/>
    <w:rsid w:val="00D72303"/>
    <w:rsid w:val="00D73FCA"/>
    <w:rsid w:val="00D750E6"/>
    <w:rsid w:val="00D76754"/>
    <w:rsid w:val="00D768B6"/>
    <w:rsid w:val="00D769FE"/>
    <w:rsid w:val="00D8022A"/>
    <w:rsid w:val="00D802DD"/>
    <w:rsid w:val="00D81A17"/>
    <w:rsid w:val="00D81D73"/>
    <w:rsid w:val="00D8219B"/>
    <w:rsid w:val="00D83073"/>
    <w:rsid w:val="00D83913"/>
    <w:rsid w:val="00D84004"/>
    <w:rsid w:val="00D84982"/>
    <w:rsid w:val="00D858CC"/>
    <w:rsid w:val="00D85B14"/>
    <w:rsid w:val="00D86296"/>
    <w:rsid w:val="00D865EB"/>
    <w:rsid w:val="00D8729B"/>
    <w:rsid w:val="00D87E29"/>
    <w:rsid w:val="00D90098"/>
    <w:rsid w:val="00D91F53"/>
    <w:rsid w:val="00D920AB"/>
    <w:rsid w:val="00D92A19"/>
    <w:rsid w:val="00D93130"/>
    <w:rsid w:val="00D939B9"/>
    <w:rsid w:val="00D94390"/>
    <w:rsid w:val="00D94680"/>
    <w:rsid w:val="00DA0AC2"/>
    <w:rsid w:val="00DA29FD"/>
    <w:rsid w:val="00DA4C0A"/>
    <w:rsid w:val="00DA4DE5"/>
    <w:rsid w:val="00DA5581"/>
    <w:rsid w:val="00DA698A"/>
    <w:rsid w:val="00DA78D4"/>
    <w:rsid w:val="00DB033A"/>
    <w:rsid w:val="00DB0770"/>
    <w:rsid w:val="00DB1511"/>
    <w:rsid w:val="00DB1C6C"/>
    <w:rsid w:val="00DB2030"/>
    <w:rsid w:val="00DB2BF7"/>
    <w:rsid w:val="00DB4409"/>
    <w:rsid w:val="00DB4780"/>
    <w:rsid w:val="00DB58A2"/>
    <w:rsid w:val="00DB5E7D"/>
    <w:rsid w:val="00DB69BF"/>
    <w:rsid w:val="00DB70E0"/>
    <w:rsid w:val="00DB7182"/>
    <w:rsid w:val="00DC00E9"/>
    <w:rsid w:val="00DC027F"/>
    <w:rsid w:val="00DC063B"/>
    <w:rsid w:val="00DC0E8F"/>
    <w:rsid w:val="00DC1E59"/>
    <w:rsid w:val="00DC2681"/>
    <w:rsid w:val="00DC2C15"/>
    <w:rsid w:val="00DC34CA"/>
    <w:rsid w:val="00DC391A"/>
    <w:rsid w:val="00DC4BF3"/>
    <w:rsid w:val="00DC4E6D"/>
    <w:rsid w:val="00DC5A58"/>
    <w:rsid w:val="00DC618D"/>
    <w:rsid w:val="00DC70CB"/>
    <w:rsid w:val="00DC759E"/>
    <w:rsid w:val="00DD002A"/>
    <w:rsid w:val="00DD09BC"/>
    <w:rsid w:val="00DD0A7C"/>
    <w:rsid w:val="00DD133D"/>
    <w:rsid w:val="00DD147C"/>
    <w:rsid w:val="00DD2145"/>
    <w:rsid w:val="00DD23B7"/>
    <w:rsid w:val="00DD2BF7"/>
    <w:rsid w:val="00DD427D"/>
    <w:rsid w:val="00DD52D6"/>
    <w:rsid w:val="00DE005C"/>
    <w:rsid w:val="00DE1855"/>
    <w:rsid w:val="00DE1C5B"/>
    <w:rsid w:val="00DE1F8B"/>
    <w:rsid w:val="00DE2502"/>
    <w:rsid w:val="00DE2CE6"/>
    <w:rsid w:val="00DE2D4E"/>
    <w:rsid w:val="00DE3E34"/>
    <w:rsid w:val="00DE4AB1"/>
    <w:rsid w:val="00DE4D8F"/>
    <w:rsid w:val="00DE59ED"/>
    <w:rsid w:val="00DE5F72"/>
    <w:rsid w:val="00DE63D9"/>
    <w:rsid w:val="00DE677C"/>
    <w:rsid w:val="00DE6C7E"/>
    <w:rsid w:val="00DE7293"/>
    <w:rsid w:val="00DE7FF6"/>
    <w:rsid w:val="00DF1FD7"/>
    <w:rsid w:val="00DF282D"/>
    <w:rsid w:val="00DF2B98"/>
    <w:rsid w:val="00DF30C0"/>
    <w:rsid w:val="00DF39F6"/>
    <w:rsid w:val="00DF3F76"/>
    <w:rsid w:val="00DF480C"/>
    <w:rsid w:val="00DF4946"/>
    <w:rsid w:val="00DF5C15"/>
    <w:rsid w:val="00DF642B"/>
    <w:rsid w:val="00DF6A73"/>
    <w:rsid w:val="00DF7836"/>
    <w:rsid w:val="00E01954"/>
    <w:rsid w:val="00E01D49"/>
    <w:rsid w:val="00E01FFD"/>
    <w:rsid w:val="00E02808"/>
    <w:rsid w:val="00E04FF3"/>
    <w:rsid w:val="00E05FFB"/>
    <w:rsid w:val="00E064F7"/>
    <w:rsid w:val="00E0750D"/>
    <w:rsid w:val="00E078FB"/>
    <w:rsid w:val="00E12EEB"/>
    <w:rsid w:val="00E1304A"/>
    <w:rsid w:val="00E13B56"/>
    <w:rsid w:val="00E13EFE"/>
    <w:rsid w:val="00E144C8"/>
    <w:rsid w:val="00E16582"/>
    <w:rsid w:val="00E21235"/>
    <w:rsid w:val="00E213CD"/>
    <w:rsid w:val="00E21937"/>
    <w:rsid w:val="00E27189"/>
    <w:rsid w:val="00E27340"/>
    <w:rsid w:val="00E278AE"/>
    <w:rsid w:val="00E320F7"/>
    <w:rsid w:val="00E32726"/>
    <w:rsid w:val="00E33208"/>
    <w:rsid w:val="00E34528"/>
    <w:rsid w:val="00E364AC"/>
    <w:rsid w:val="00E368DB"/>
    <w:rsid w:val="00E41218"/>
    <w:rsid w:val="00E43177"/>
    <w:rsid w:val="00E44D6B"/>
    <w:rsid w:val="00E44E60"/>
    <w:rsid w:val="00E4677B"/>
    <w:rsid w:val="00E50359"/>
    <w:rsid w:val="00E51B5E"/>
    <w:rsid w:val="00E53A79"/>
    <w:rsid w:val="00E53F73"/>
    <w:rsid w:val="00E55110"/>
    <w:rsid w:val="00E56B92"/>
    <w:rsid w:val="00E57CFE"/>
    <w:rsid w:val="00E60539"/>
    <w:rsid w:val="00E61907"/>
    <w:rsid w:val="00E61D0F"/>
    <w:rsid w:val="00E62E96"/>
    <w:rsid w:val="00E647DC"/>
    <w:rsid w:val="00E65722"/>
    <w:rsid w:val="00E660E1"/>
    <w:rsid w:val="00E67A10"/>
    <w:rsid w:val="00E67A78"/>
    <w:rsid w:val="00E70B77"/>
    <w:rsid w:val="00E72CDB"/>
    <w:rsid w:val="00E73DD4"/>
    <w:rsid w:val="00E75181"/>
    <w:rsid w:val="00E7592D"/>
    <w:rsid w:val="00E75E09"/>
    <w:rsid w:val="00E77462"/>
    <w:rsid w:val="00E774B9"/>
    <w:rsid w:val="00E77931"/>
    <w:rsid w:val="00E8102C"/>
    <w:rsid w:val="00E81299"/>
    <w:rsid w:val="00E815BB"/>
    <w:rsid w:val="00E817E7"/>
    <w:rsid w:val="00E82846"/>
    <w:rsid w:val="00E82F16"/>
    <w:rsid w:val="00E8435A"/>
    <w:rsid w:val="00E8446A"/>
    <w:rsid w:val="00E86B38"/>
    <w:rsid w:val="00E9069C"/>
    <w:rsid w:val="00E916E9"/>
    <w:rsid w:val="00E91A7C"/>
    <w:rsid w:val="00E91F60"/>
    <w:rsid w:val="00E92530"/>
    <w:rsid w:val="00E9276E"/>
    <w:rsid w:val="00E93A7E"/>
    <w:rsid w:val="00E93A9B"/>
    <w:rsid w:val="00E93AB8"/>
    <w:rsid w:val="00E93FBB"/>
    <w:rsid w:val="00E94151"/>
    <w:rsid w:val="00E97448"/>
    <w:rsid w:val="00EA128D"/>
    <w:rsid w:val="00EA1333"/>
    <w:rsid w:val="00EA2874"/>
    <w:rsid w:val="00EA3544"/>
    <w:rsid w:val="00EA49EA"/>
    <w:rsid w:val="00EA4C20"/>
    <w:rsid w:val="00EA4CDB"/>
    <w:rsid w:val="00EA648F"/>
    <w:rsid w:val="00EA6D6F"/>
    <w:rsid w:val="00EA7F98"/>
    <w:rsid w:val="00EB01F0"/>
    <w:rsid w:val="00EB09A3"/>
    <w:rsid w:val="00EB0C39"/>
    <w:rsid w:val="00EB2B03"/>
    <w:rsid w:val="00EB3E4B"/>
    <w:rsid w:val="00EB44E9"/>
    <w:rsid w:val="00EB5531"/>
    <w:rsid w:val="00EB5B68"/>
    <w:rsid w:val="00EB663A"/>
    <w:rsid w:val="00EB6AB7"/>
    <w:rsid w:val="00EB7BB1"/>
    <w:rsid w:val="00EB7FD5"/>
    <w:rsid w:val="00EC2428"/>
    <w:rsid w:val="00EC2930"/>
    <w:rsid w:val="00EC2D44"/>
    <w:rsid w:val="00EC3AA6"/>
    <w:rsid w:val="00EC40FC"/>
    <w:rsid w:val="00EC57DC"/>
    <w:rsid w:val="00EC7337"/>
    <w:rsid w:val="00EC77DF"/>
    <w:rsid w:val="00EC7DAD"/>
    <w:rsid w:val="00ED07EF"/>
    <w:rsid w:val="00ED0D56"/>
    <w:rsid w:val="00ED0E95"/>
    <w:rsid w:val="00ED1898"/>
    <w:rsid w:val="00ED244D"/>
    <w:rsid w:val="00ED2E31"/>
    <w:rsid w:val="00ED2EA1"/>
    <w:rsid w:val="00ED35D8"/>
    <w:rsid w:val="00ED4B96"/>
    <w:rsid w:val="00ED5272"/>
    <w:rsid w:val="00ED64FD"/>
    <w:rsid w:val="00ED74A8"/>
    <w:rsid w:val="00EE08F9"/>
    <w:rsid w:val="00EE15B6"/>
    <w:rsid w:val="00EE1DE9"/>
    <w:rsid w:val="00EE249E"/>
    <w:rsid w:val="00EE4E2F"/>
    <w:rsid w:val="00EE7754"/>
    <w:rsid w:val="00EE7A28"/>
    <w:rsid w:val="00EE7F2D"/>
    <w:rsid w:val="00EF0F47"/>
    <w:rsid w:val="00EF127F"/>
    <w:rsid w:val="00EF1BDD"/>
    <w:rsid w:val="00EF23A7"/>
    <w:rsid w:val="00EF2989"/>
    <w:rsid w:val="00EF3CA9"/>
    <w:rsid w:val="00EF424B"/>
    <w:rsid w:val="00EF5D26"/>
    <w:rsid w:val="00EF7905"/>
    <w:rsid w:val="00F01C43"/>
    <w:rsid w:val="00F0283F"/>
    <w:rsid w:val="00F02E7F"/>
    <w:rsid w:val="00F03007"/>
    <w:rsid w:val="00F03544"/>
    <w:rsid w:val="00F03862"/>
    <w:rsid w:val="00F0512F"/>
    <w:rsid w:val="00F0705A"/>
    <w:rsid w:val="00F07AAD"/>
    <w:rsid w:val="00F13C7F"/>
    <w:rsid w:val="00F16007"/>
    <w:rsid w:val="00F17323"/>
    <w:rsid w:val="00F2039F"/>
    <w:rsid w:val="00F219D7"/>
    <w:rsid w:val="00F2256C"/>
    <w:rsid w:val="00F2349E"/>
    <w:rsid w:val="00F2353A"/>
    <w:rsid w:val="00F23C18"/>
    <w:rsid w:val="00F23F71"/>
    <w:rsid w:val="00F23FBB"/>
    <w:rsid w:val="00F26A34"/>
    <w:rsid w:val="00F278E5"/>
    <w:rsid w:val="00F27E48"/>
    <w:rsid w:val="00F30129"/>
    <w:rsid w:val="00F309E3"/>
    <w:rsid w:val="00F313A2"/>
    <w:rsid w:val="00F314EB"/>
    <w:rsid w:val="00F3158B"/>
    <w:rsid w:val="00F316FE"/>
    <w:rsid w:val="00F32D16"/>
    <w:rsid w:val="00F3477F"/>
    <w:rsid w:val="00F34DC2"/>
    <w:rsid w:val="00F34F3E"/>
    <w:rsid w:val="00F36207"/>
    <w:rsid w:val="00F3715F"/>
    <w:rsid w:val="00F41490"/>
    <w:rsid w:val="00F43626"/>
    <w:rsid w:val="00F43874"/>
    <w:rsid w:val="00F44286"/>
    <w:rsid w:val="00F45154"/>
    <w:rsid w:val="00F45D15"/>
    <w:rsid w:val="00F472B9"/>
    <w:rsid w:val="00F4787B"/>
    <w:rsid w:val="00F50D46"/>
    <w:rsid w:val="00F50D77"/>
    <w:rsid w:val="00F5293F"/>
    <w:rsid w:val="00F55C7D"/>
    <w:rsid w:val="00F56337"/>
    <w:rsid w:val="00F5708E"/>
    <w:rsid w:val="00F5798C"/>
    <w:rsid w:val="00F60600"/>
    <w:rsid w:val="00F60867"/>
    <w:rsid w:val="00F60C0F"/>
    <w:rsid w:val="00F615EC"/>
    <w:rsid w:val="00F61807"/>
    <w:rsid w:val="00F61A32"/>
    <w:rsid w:val="00F620A8"/>
    <w:rsid w:val="00F63D15"/>
    <w:rsid w:val="00F64884"/>
    <w:rsid w:val="00F653C3"/>
    <w:rsid w:val="00F65DD9"/>
    <w:rsid w:val="00F6638E"/>
    <w:rsid w:val="00F6666E"/>
    <w:rsid w:val="00F6667A"/>
    <w:rsid w:val="00F67128"/>
    <w:rsid w:val="00F67B38"/>
    <w:rsid w:val="00F67CF8"/>
    <w:rsid w:val="00F67FCC"/>
    <w:rsid w:val="00F718A5"/>
    <w:rsid w:val="00F71EA4"/>
    <w:rsid w:val="00F75712"/>
    <w:rsid w:val="00F7783D"/>
    <w:rsid w:val="00F77B81"/>
    <w:rsid w:val="00F8021E"/>
    <w:rsid w:val="00F80220"/>
    <w:rsid w:val="00F82E9C"/>
    <w:rsid w:val="00F834F5"/>
    <w:rsid w:val="00F84881"/>
    <w:rsid w:val="00F85309"/>
    <w:rsid w:val="00F85C1D"/>
    <w:rsid w:val="00F86A4C"/>
    <w:rsid w:val="00F87888"/>
    <w:rsid w:val="00F87E34"/>
    <w:rsid w:val="00F90A65"/>
    <w:rsid w:val="00F91047"/>
    <w:rsid w:val="00F921B5"/>
    <w:rsid w:val="00F92A56"/>
    <w:rsid w:val="00F93916"/>
    <w:rsid w:val="00F94799"/>
    <w:rsid w:val="00F95E85"/>
    <w:rsid w:val="00F96A91"/>
    <w:rsid w:val="00F97FC8"/>
    <w:rsid w:val="00FA006B"/>
    <w:rsid w:val="00FA016E"/>
    <w:rsid w:val="00FA23CB"/>
    <w:rsid w:val="00FA3238"/>
    <w:rsid w:val="00FA40E0"/>
    <w:rsid w:val="00FA4362"/>
    <w:rsid w:val="00FA5AD1"/>
    <w:rsid w:val="00FA5D73"/>
    <w:rsid w:val="00FA642A"/>
    <w:rsid w:val="00FA6DB8"/>
    <w:rsid w:val="00FA726C"/>
    <w:rsid w:val="00FB2C5F"/>
    <w:rsid w:val="00FB2EF9"/>
    <w:rsid w:val="00FB5016"/>
    <w:rsid w:val="00FB63C8"/>
    <w:rsid w:val="00FB6D7F"/>
    <w:rsid w:val="00FB6DB3"/>
    <w:rsid w:val="00FB7864"/>
    <w:rsid w:val="00FC1F9A"/>
    <w:rsid w:val="00FC2ED2"/>
    <w:rsid w:val="00FC3A03"/>
    <w:rsid w:val="00FC3A33"/>
    <w:rsid w:val="00FC4418"/>
    <w:rsid w:val="00FC4EA8"/>
    <w:rsid w:val="00FC5C7D"/>
    <w:rsid w:val="00FC7927"/>
    <w:rsid w:val="00FD03E4"/>
    <w:rsid w:val="00FD0C1C"/>
    <w:rsid w:val="00FD18CF"/>
    <w:rsid w:val="00FD1E62"/>
    <w:rsid w:val="00FD3CDA"/>
    <w:rsid w:val="00FD6EC4"/>
    <w:rsid w:val="00FD7A8B"/>
    <w:rsid w:val="00FE47E5"/>
    <w:rsid w:val="00FE508E"/>
    <w:rsid w:val="00FE55EB"/>
    <w:rsid w:val="00FE6601"/>
    <w:rsid w:val="00FE6B01"/>
    <w:rsid w:val="00FE7898"/>
    <w:rsid w:val="00FF0DAB"/>
    <w:rsid w:val="00FF15DD"/>
    <w:rsid w:val="00FF3104"/>
    <w:rsid w:val="00FF54ED"/>
    <w:rsid w:val="00FF758A"/>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54EDEE4-0C11-415B-896C-4445301F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331E"/>
    <w:rPr>
      <w:rFonts w:ascii="Arial" w:hAnsi="Arial"/>
      <w:sz w:val="24"/>
      <w:szCs w:val="24"/>
    </w:rPr>
  </w:style>
  <w:style w:type="paragraph" w:styleId="Heading1">
    <w:name w:val="heading 1"/>
    <w:basedOn w:val="Normal"/>
    <w:next w:val="Normal"/>
    <w:link w:val="Heading1Char"/>
    <w:qFormat/>
    <w:rsid w:val="00C64AA5"/>
    <w:pPr>
      <w:keepNext/>
      <w:keepLines/>
      <w:spacing w:before="480"/>
      <w:outlineLvl w:val="0"/>
    </w:pPr>
    <w:rPr>
      <w:b/>
      <w:bCs/>
      <w:color w:val="000000"/>
      <w:sz w:val="32"/>
      <w:szCs w:val="28"/>
    </w:rPr>
  </w:style>
  <w:style w:type="paragraph" w:styleId="Heading2">
    <w:name w:val="heading 2"/>
    <w:basedOn w:val="List"/>
    <w:next w:val="Normal"/>
    <w:link w:val="Heading2Char"/>
    <w:qFormat/>
    <w:rsid w:val="00017E5F"/>
    <w:pPr>
      <w:keepNext/>
      <w:keepLines/>
      <w:numPr>
        <w:numId w:val="3"/>
      </w:numPr>
      <w:spacing w:before="200"/>
      <w:outlineLvl w:val="1"/>
    </w:pPr>
    <w:rPr>
      <w:b/>
      <w:bCs/>
      <w:color w:val="000000"/>
      <w:sz w:val="28"/>
      <w:szCs w:val="26"/>
    </w:rPr>
  </w:style>
  <w:style w:type="paragraph" w:styleId="Heading3">
    <w:name w:val="heading 3"/>
    <w:basedOn w:val="List"/>
    <w:next w:val="Normal"/>
    <w:link w:val="Heading3Char"/>
    <w:qFormat/>
    <w:rsid w:val="00C64AA5"/>
    <w:pPr>
      <w:keepNext/>
      <w:keepLines/>
      <w:numPr>
        <w:numId w:val="15"/>
      </w:numPr>
      <w:spacing w:before="200"/>
      <w:outlineLvl w:val="2"/>
    </w:pPr>
    <w:rPr>
      <w:b/>
      <w:bCs/>
      <w:color w:val="000000"/>
    </w:rPr>
  </w:style>
  <w:style w:type="paragraph" w:styleId="Heading4">
    <w:name w:val="heading 4"/>
    <w:basedOn w:val="Normal"/>
    <w:next w:val="Normal"/>
    <w:link w:val="Heading4Char"/>
    <w:qFormat/>
    <w:rsid w:val="00EE08F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4AA5"/>
    <w:rPr>
      <w:rFonts w:ascii="Arial" w:eastAsia="Times New Roman" w:hAnsi="Arial" w:cs="Times New Roman"/>
      <w:b/>
      <w:bCs/>
      <w:color w:val="000000"/>
      <w:sz w:val="32"/>
      <w:szCs w:val="28"/>
    </w:rPr>
  </w:style>
  <w:style w:type="paragraph" w:styleId="List">
    <w:name w:val="List"/>
    <w:basedOn w:val="Normal"/>
    <w:rsid w:val="00C64AA5"/>
    <w:pPr>
      <w:ind w:left="360" w:hanging="360"/>
      <w:contextualSpacing/>
    </w:pPr>
  </w:style>
  <w:style w:type="character" w:customStyle="1" w:styleId="Heading2Char">
    <w:name w:val="Heading 2 Char"/>
    <w:link w:val="Heading2"/>
    <w:rsid w:val="00017E5F"/>
    <w:rPr>
      <w:rFonts w:ascii="Arial" w:hAnsi="Arial"/>
      <w:b/>
      <w:bCs/>
      <w:color w:val="000000"/>
      <w:sz w:val="28"/>
      <w:szCs w:val="26"/>
    </w:rPr>
  </w:style>
  <w:style w:type="character" w:customStyle="1" w:styleId="Heading3Char">
    <w:name w:val="Heading 3 Char"/>
    <w:link w:val="Heading3"/>
    <w:rsid w:val="00C64AA5"/>
    <w:rPr>
      <w:rFonts w:ascii="Arial" w:hAnsi="Arial"/>
      <w:b/>
      <w:bCs/>
      <w:color w:val="000000"/>
      <w:sz w:val="24"/>
      <w:szCs w:val="24"/>
    </w:rPr>
  </w:style>
  <w:style w:type="character" w:customStyle="1" w:styleId="Heading4Char">
    <w:name w:val="Heading 4 Char"/>
    <w:link w:val="Heading4"/>
    <w:rsid w:val="00EE08F9"/>
    <w:rPr>
      <w:rFonts w:ascii="Arial" w:eastAsia="Times New Roman" w:hAnsi="Arial" w:cs="Times New Roman"/>
      <w:b/>
      <w:bCs/>
      <w:i/>
      <w:iCs/>
      <w:color w:val="4F81BD"/>
      <w:sz w:val="24"/>
      <w:szCs w:val="24"/>
    </w:rPr>
  </w:style>
  <w:style w:type="paragraph" w:styleId="FootnoteText">
    <w:name w:val="footnote text"/>
    <w:basedOn w:val="Normal"/>
    <w:link w:val="FootnoteTextChar"/>
    <w:rsid w:val="00F6638E"/>
    <w:rPr>
      <w:sz w:val="20"/>
      <w:szCs w:val="20"/>
    </w:rPr>
  </w:style>
  <w:style w:type="character" w:customStyle="1" w:styleId="FootnoteTextChar">
    <w:name w:val="Footnote Text Char"/>
    <w:link w:val="FootnoteText"/>
    <w:rsid w:val="00D93130"/>
    <w:rPr>
      <w:rFonts w:ascii="Arial" w:hAnsi="Arial"/>
    </w:rPr>
  </w:style>
  <w:style w:type="character" w:styleId="FootnoteReference">
    <w:name w:val="footnote reference"/>
    <w:rsid w:val="00F6638E"/>
    <w:rPr>
      <w:vertAlign w:val="superscript"/>
    </w:rPr>
  </w:style>
  <w:style w:type="paragraph" w:styleId="Footer">
    <w:name w:val="footer"/>
    <w:basedOn w:val="Normal"/>
    <w:link w:val="FooterChar"/>
    <w:uiPriority w:val="99"/>
    <w:rsid w:val="005478D2"/>
    <w:pPr>
      <w:tabs>
        <w:tab w:val="center" w:pos="4320"/>
        <w:tab w:val="right" w:pos="8640"/>
      </w:tabs>
    </w:pPr>
  </w:style>
  <w:style w:type="character" w:styleId="PageNumber">
    <w:name w:val="page number"/>
    <w:basedOn w:val="DefaultParagraphFont"/>
    <w:rsid w:val="005478D2"/>
  </w:style>
  <w:style w:type="paragraph" w:styleId="BalloonText">
    <w:name w:val="Balloon Text"/>
    <w:basedOn w:val="Normal"/>
    <w:semiHidden/>
    <w:rsid w:val="00BB09BE"/>
    <w:rPr>
      <w:rFonts w:ascii="Tahoma" w:hAnsi="Tahoma" w:cs="Tahoma"/>
      <w:sz w:val="16"/>
      <w:szCs w:val="16"/>
    </w:rPr>
  </w:style>
  <w:style w:type="paragraph" w:styleId="Header">
    <w:name w:val="header"/>
    <w:basedOn w:val="Normal"/>
    <w:rsid w:val="00E62E96"/>
    <w:pPr>
      <w:tabs>
        <w:tab w:val="center" w:pos="4320"/>
        <w:tab w:val="right" w:pos="8640"/>
      </w:tabs>
    </w:pPr>
  </w:style>
  <w:style w:type="character" w:styleId="Hyperlink">
    <w:name w:val="Hyperlink"/>
    <w:uiPriority w:val="99"/>
    <w:rsid w:val="00EC7DAD"/>
    <w:rPr>
      <w:color w:val="0000FF"/>
      <w:u w:val="single"/>
    </w:rPr>
  </w:style>
  <w:style w:type="paragraph" w:styleId="TOC1">
    <w:name w:val="toc 1"/>
    <w:basedOn w:val="Normal"/>
    <w:next w:val="Normal"/>
    <w:autoRedefine/>
    <w:uiPriority w:val="39"/>
    <w:rsid w:val="00332EC8"/>
  </w:style>
  <w:style w:type="paragraph" w:styleId="TOC2">
    <w:name w:val="toc 2"/>
    <w:basedOn w:val="Normal"/>
    <w:next w:val="Normal"/>
    <w:autoRedefine/>
    <w:uiPriority w:val="39"/>
    <w:rsid w:val="00141DC4"/>
    <w:pPr>
      <w:tabs>
        <w:tab w:val="left" w:pos="960"/>
        <w:tab w:val="right" w:leader="dot" w:pos="9350"/>
      </w:tabs>
      <w:spacing w:line="360" w:lineRule="auto"/>
      <w:ind w:left="240"/>
      <w:jc w:val="right"/>
    </w:pPr>
  </w:style>
  <w:style w:type="character" w:styleId="CommentReference">
    <w:name w:val="annotation reference"/>
    <w:semiHidden/>
    <w:rsid w:val="00412BC6"/>
    <w:rPr>
      <w:sz w:val="16"/>
      <w:szCs w:val="16"/>
    </w:rPr>
  </w:style>
  <w:style w:type="paragraph" w:styleId="CommentText">
    <w:name w:val="annotation text"/>
    <w:basedOn w:val="Normal"/>
    <w:semiHidden/>
    <w:rsid w:val="00412BC6"/>
    <w:rPr>
      <w:sz w:val="20"/>
      <w:szCs w:val="20"/>
    </w:rPr>
  </w:style>
  <w:style w:type="paragraph" w:styleId="CommentSubject">
    <w:name w:val="annotation subject"/>
    <w:basedOn w:val="CommentText"/>
    <w:next w:val="CommentText"/>
    <w:semiHidden/>
    <w:rsid w:val="00412BC6"/>
    <w:rPr>
      <w:b/>
      <w:bCs/>
    </w:rPr>
  </w:style>
  <w:style w:type="character" w:styleId="FollowedHyperlink">
    <w:name w:val="FollowedHyperlink"/>
    <w:uiPriority w:val="99"/>
    <w:rsid w:val="00B13E02"/>
    <w:rPr>
      <w:color w:val="800080"/>
      <w:u w:val="single"/>
    </w:rPr>
  </w:style>
  <w:style w:type="paragraph" w:styleId="NormalWeb">
    <w:name w:val="Normal (Web)"/>
    <w:basedOn w:val="Normal"/>
    <w:uiPriority w:val="99"/>
    <w:rsid w:val="00792F24"/>
    <w:pPr>
      <w:spacing w:before="100" w:beforeAutospacing="1" w:after="100" w:afterAutospacing="1"/>
    </w:pPr>
    <w:rPr>
      <w:rFonts w:ascii="Times New Roman" w:hAnsi="Times New Roman"/>
    </w:rPr>
  </w:style>
  <w:style w:type="table" w:styleId="TableGrid">
    <w:name w:val="Table Grid"/>
    <w:basedOn w:val="TableNormal"/>
    <w:uiPriority w:val="59"/>
    <w:rsid w:val="008F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83007"/>
    <w:pPr>
      <w:numPr>
        <w:numId w:val="2"/>
      </w:numPr>
    </w:pPr>
  </w:style>
  <w:style w:type="paragraph" w:styleId="ListParagraph">
    <w:name w:val="List Paragraph"/>
    <w:basedOn w:val="Normal"/>
    <w:uiPriority w:val="34"/>
    <w:qFormat/>
    <w:rsid w:val="00BD7C7A"/>
    <w:pPr>
      <w:ind w:left="720"/>
    </w:pPr>
  </w:style>
  <w:style w:type="character" w:customStyle="1" w:styleId="apple-style-span">
    <w:name w:val="apple-style-span"/>
    <w:basedOn w:val="DefaultParagraphFont"/>
    <w:rsid w:val="002D41FE"/>
  </w:style>
  <w:style w:type="character" w:customStyle="1" w:styleId="apple-converted-space">
    <w:name w:val="apple-converted-space"/>
    <w:basedOn w:val="DefaultParagraphFont"/>
    <w:rsid w:val="00D17895"/>
  </w:style>
  <w:style w:type="paragraph" w:styleId="EndnoteText">
    <w:name w:val="endnote text"/>
    <w:basedOn w:val="Normal"/>
    <w:link w:val="EndnoteTextChar"/>
    <w:rsid w:val="000D3D83"/>
    <w:rPr>
      <w:sz w:val="20"/>
      <w:szCs w:val="20"/>
    </w:rPr>
  </w:style>
  <w:style w:type="character" w:customStyle="1" w:styleId="EndnoteTextChar">
    <w:name w:val="Endnote Text Char"/>
    <w:link w:val="EndnoteText"/>
    <w:rsid w:val="000D3D83"/>
    <w:rPr>
      <w:rFonts w:ascii="Arial" w:hAnsi="Arial"/>
    </w:rPr>
  </w:style>
  <w:style w:type="character" w:styleId="EndnoteReference">
    <w:name w:val="endnote reference"/>
    <w:rsid w:val="000D3D83"/>
    <w:rPr>
      <w:vertAlign w:val="superscript"/>
    </w:rPr>
  </w:style>
  <w:style w:type="character" w:styleId="Strong">
    <w:name w:val="Strong"/>
    <w:uiPriority w:val="22"/>
    <w:qFormat/>
    <w:rsid w:val="00C64AA5"/>
    <w:rPr>
      <w:b/>
      <w:bCs/>
    </w:rPr>
  </w:style>
  <w:style w:type="paragraph" w:styleId="Subtitle">
    <w:name w:val="Subtitle"/>
    <w:basedOn w:val="Normal"/>
    <w:next w:val="Normal"/>
    <w:link w:val="SubtitleChar"/>
    <w:qFormat/>
    <w:rsid w:val="00C64AA5"/>
    <w:pPr>
      <w:numPr>
        <w:ilvl w:val="1"/>
      </w:numPr>
    </w:pPr>
    <w:rPr>
      <w:i/>
      <w:iCs/>
      <w:color w:val="4F81BD"/>
      <w:spacing w:val="15"/>
    </w:rPr>
  </w:style>
  <w:style w:type="character" w:customStyle="1" w:styleId="SubtitleChar">
    <w:name w:val="Subtitle Char"/>
    <w:link w:val="Subtitle"/>
    <w:rsid w:val="00C64AA5"/>
    <w:rPr>
      <w:rFonts w:ascii="Arial" w:eastAsia="Times New Roman" w:hAnsi="Arial" w:cs="Times New Roman"/>
      <w:i/>
      <w:iCs/>
      <w:color w:val="4F81BD"/>
      <w:spacing w:val="15"/>
      <w:sz w:val="24"/>
      <w:szCs w:val="24"/>
    </w:rPr>
  </w:style>
  <w:style w:type="paragraph" w:customStyle="1" w:styleId="Heading1LisaTOC">
    <w:name w:val="Heading 1 Lisa TOC"/>
    <w:basedOn w:val="Heading1"/>
    <w:rsid w:val="00C7331E"/>
    <w:rPr>
      <w:sz w:val="24"/>
    </w:rPr>
  </w:style>
  <w:style w:type="paragraph" w:customStyle="1" w:styleId="StyleHeading3Underline">
    <w:name w:val="Style Heading 3 + Underline"/>
    <w:basedOn w:val="Heading3"/>
    <w:rsid w:val="00017E5F"/>
    <w:pPr>
      <w:numPr>
        <w:numId w:val="5"/>
      </w:numPr>
    </w:pPr>
    <w:rPr>
      <w:u w:val="single"/>
    </w:rPr>
  </w:style>
  <w:style w:type="paragraph" w:customStyle="1" w:styleId="heading4noTOC">
    <w:name w:val="heading 4 no TOC"/>
    <w:basedOn w:val="Heading4"/>
    <w:link w:val="heading4noTOCChar"/>
    <w:qFormat/>
    <w:rsid w:val="00EE08F9"/>
    <w:rPr>
      <w:i w:val="0"/>
      <w:color w:val="000000"/>
    </w:rPr>
  </w:style>
  <w:style w:type="character" w:customStyle="1" w:styleId="heading4noTOCChar">
    <w:name w:val="heading 4 no TOC Char"/>
    <w:link w:val="heading4noTOC"/>
    <w:rsid w:val="00EE08F9"/>
    <w:rPr>
      <w:rFonts w:ascii="Arial" w:eastAsia="Times New Roman" w:hAnsi="Arial" w:cs="Times New Roman"/>
      <w:b/>
      <w:bCs/>
      <w:iCs/>
      <w:color w:val="000000"/>
      <w:sz w:val="24"/>
      <w:szCs w:val="24"/>
    </w:rPr>
  </w:style>
  <w:style w:type="paragraph" w:styleId="TOCHeading">
    <w:name w:val="TOC Heading"/>
    <w:basedOn w:val="Heading1"/>
    <w:next w:val="Normal"/>
    <w:uiPriority w:val="39"/>
    <w:semiHidden/>
    <w:unhideWhenUsed/>
    <w:qFormat/>
    <w:rsid w:val="00C7331E"/>
    <w:pPr>
      <w:spacing w:line="276" w:lineRule="auto"/>
      <w:outlineLvl w:val="9"/>
    </w:pPr>
    <w:rPr>
      <w:color w:val="365F91"/>
      <w:sz w:val="28"/>
    </w:rPr>
  </w:style>
  <w:style w:type="paragraph" w:customStyle="1" w:styleId="Heading1TOCnobold">
    <w:name w:val="Heading 1 TOC no bold"/>
    <w:basedOn w:val="Heading1"/>
    <w:qFormat/>
    <w:rsid w:val="00EE08F9"/>
    <w:pPr>
      <w:spacing w:before="0" w:after="100" w:afterAutospacing="1"/>
      <w:contextualSpacing/>
      <w:outlineLvl w:val="9"/>
    </w:pPr>
    <w:rPr>
      <w:b w:val="0"/>
      <w:sz w:val="24"/>
    </w:rPr>
  </w:style>
  <w:style w:type="paragraph" w:styleId="TOC3">
    <w:name w:val="toc 3"/>
    <w:basedOn w:val="Normal"/>
    <w:next w:val="Normal"/>
    <w:autoRedefine/>
    <w:uiPriority w:val="39"/>
    <w:rsid w:val="0054729B"/>
    <w:pPr>
      <w:tabs>
        <w:tab w:val="left" w:pos="1100"/>
        <w:tab w:val="right" w:leader="dot" w:pos="9926"/>
      </w:tabs>
      <w:spacing w:after="100"/>
      <w:ind w:left="480"/>
    </w:pPr>
    <w:rPr>
      <w:noProof/>
    </w:rPr>
  </w:style>
  <w:style w:type="paragraph" w:customStyle="1" w:styleId="Default">
    <w:name w:val="Default"/>
    <w:rsid w:val="0098561D"/>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4A4130"/>
    <w:rPr>
      <w:rFonts w:ascii="Consolas" w:eastAsia="Arial" w:hAnsi="Consolas"/>
      <w:sz w:val="21"/>
      <w:szCs w:val="21"/>
    </w:rPr>
  </w:style>
  <w:style w:type="character" w:customStyle="1" w:styleId="PlainTextChar">
    <w:name w:val="Plain Text Char"/>
    <w:link w:val="PlainText"/>
    <w:uiPriority w:val="99"/>
    <w:rsid w:val="004A4130"/>
    <w:rPr>
      <w:rFonts w:ascii="Consolas" w:eastAsia="Arial" w:hAnsi="Consolas" w:cs="Times New Roman"/>
      <w:sz w:val="21"/>
      <w:szCs w:val="21"/>
    </w:rPr>
  </w:style>
  <w:style w:type="paragraph" w:styleId="NoSpacing">
    <w:name w:val="No Spacing"/>
    <w:uiPriority w:val="1"/>
    <w:qFormat/>
    <w:rsid w:val="00DF3F76"/>
    <w:rPr>
      <w:rFonts w:ascii="Arial" w:hAnsi="Arial"/>
      <w:sz w:val="24"/>
      <w:szCs w:val="24"/>
    </w:rPr>
  </w:style>
  <w:style w:type="character" w:styleId="Emphasis">
    <w:name w:val="Emphasis"/>
    <w:uiPriority w:val="20"/>
    <w:qFormat/>
    <w:rsid w:val="0063047A"/>
    <w:rPr>
      <w:i/>
      <w:iCs/>
    </w:rPr>
  </w:style>
  <w:style w:type="paragraph" w:customStyle="1" w:styleId="ParaNum">
    <w:name w:val="ParaNum"/>
    <w:basedOn w:val="Normal"/>
    <w:link w:val="ParaNumCharChar1"/>
    <w:rsid w:val="00171121"/>
    <w:pPr>
      <w:widowControl w:val="0"/>
      <w:numPr>
        <w:numId w:val="6"/>
      </w:numPr>
      <w:spacing w:after="120"/>
    </w:pPr>
    <w:rPr>
      <w:rFonts w:ascii="Times New Roman" w:eastAsia="MS Mincho" w:hAnsi="Times New Roman"/>
      <w:kern w:val="28"/>
      <w:szCs w:val="20"/>
    </w:rPr>
  </w:style>
  <w:style w:type="character" w:customStyle="1" w:styleId="ParaNumCharChar1">
    <w:name w:val="ParaNum Char Char1"/>
    <w:link w:val="ParaNum"/>
    <w:locked/>
    <w:rsid w:val="00171121"/>
    <w:rPr>
      <w:rFonts w:eastAsia="MS Mincho"/>
      <w:kern w:val="28"/>
      <w:sz w:val="24"/>
    </w:rPr>
  </w:style>
  <w:style w:type="paragraph" w:customStyle="1" w:styleId="GeneralText">
    <w:name w:val="GeneralText"/>
    <w:basedOn w:val="Normal"/>
    <w:link w:val="GeneralTextChar"/>
    <w:rsid w:val="00814C15"/>
    <w:pPr>
      <w:spacing w:line="280" w:lineRule="exact"/>
    </w:pPr>
    <w:rPr>
      <w:rFonts w:ascii="Adobe Garamond Pro" w:hAnsi="Adobe Garamond Pro"/>
      <w:sz w:val="22"/>
      <w:szCs w:val="20"/>
    </w:rPr>
  </w:style>
  <w:style w:type="character" w:customStyle="1" w:styleId="GeneralTextChar">
    <w:name w:val="GeneralText Char"/>
    <w:link w:val="GeneralText"/>
    <w:rsid w:val="00814C15"/>
    <w:rPr>
      <w:rFonts w:ascii="Adobe Garamond Pro" w:hAnsi="Adobe Garamond Pro"/>
      <w:sz w:val="22"/>
    </w:rPr>
  </w:style>
  <w:style w:type="paragraph" w:customStyle="1" w:styleId="font5">
    <w:name w:val="font5"/>
    <w:basedOn w:val="Normal"/>
    <w:rsid w:val="00D939B9"/>
    <w:pPr>
      <w:spacing w:before="100" w:beforeAutospacing="1" w:after="100" w:afterAutospacing="1"/>
    </w:pPr>
    <w:rPr>
      <w:rFonts w:cs="Arial"/>
      <w:i/>
      <w:iCs/>
      <w:sz w:val="20"/>
      <w:szCs w:val="20"/>
    </w:rPr>
  </w:style>
  <w:style w:type="paragraph" w:customStyle="1" w:styleId="xl65">
    <w:name w:val="xl65"/>
    <w:basedOn w:val="Normal"/>
    <w:rsid w:val="00D939B9"/>
    <w:pPr>
      <w:spacing w:before="100" w:beforeAutospacing="1" w:after="100" w:afterAutospacing="1"/>
      <w:jc w:val="center"/>
    </w:pPr>
    <w:rPr>
      <w:rFonts w:cs="Arial"/>
      <w:b/>
      <w:bCs/>
    </w:rPr>
  </w:style>
  <w:style w:type="paragraph" w:customStyle="1" w:styleId="xl66">
    <w:name w:val="xl66"/>
    <w:basedOn w:val="Normal"/>
    <w:rsid w:val="00D939B9"/>
    <w:pPr>
      <w:spacing w:before="100" w:beforeAutospacing="1" w:after="100" w:afterAutospacing="1"/>
    </w:pPr>
    <w:rPr>
      <w:rFonts w:ascii="Times New Roman" w:hAnsi="Times New Roman"/>
    </w:rPr>
  </w:style>
  <w:style w:type="paragraph" w:customStyle="1" w:styleId="xl70">
    <w:name w:val="xl70"/>
    <w:basedOn w:val="Normal"/>
    <w:rsid w:val="00D939B9"/>
    <w:pPr>
      <w:spacing w:before="100" w:beforeAutospacing="1" w:after="100" w:afterAutospacing="1"/>
      <w:jc w:val="center"/>
    </w:pPr>
    <w:rPr>
      <w:rFonts w:ascii="Times New Roman" w:hAnsi="Times New Roman"/>
    </w:rPr>
  </w:style>
  <w:style w:type="paragraph" w:customStyle="1" w:styleId="xl71">
    <w:name w:val="xl71"/>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72">
    <w:name w:val="xl72"/>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73">
    <w:name w:val="xl73"/>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74">
    <w:name w:val="xl74"/>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75">
    <w:name w:val="xl75"/>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7">
    <w:name w:val="xl77"/>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0">
    <w:name w:val="xl80"/>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3">
    <w:name w:val="xl83"/>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84">
    <w:name w:val="xl84"/>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5">
    <w:name w:val="xl85"/>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6">
    <w:name w:val="xl86"/>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rPr>
  </w:style>
  <w:style w:type="paragraph" w:customStyle="1" w:styleId="xl87">
    <w:name w:val="xl87"/>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rPr>
  </w:style>
  <w:style w:type="paragraph" w:customStyle="1" w:styleId="xl88">
    <w:name w:val="xl88"/>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89">
    <w:name w:val="xl89"/>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color w:val="000000"/>
    </w:rPr>
  </w:style>
  <w:style w:type="paragraph" w:customStyle="1" w:styleId="xl90">
    <w:name w:val="xl90"/>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91">
    <w:name w:val="xl91"/>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u w:val="single"/>
    </w:rPr>
  </w:style>
  <w:style w:type="paragraph" w:customStyle="1" w:styleId="xl92">
    <w:name w:val="xl92"/>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rPr>
  </w:style>
  <w:style w:type="paragraph" w:customStyle="1" w:styleId="xl93">
    <w:name w:val="xl93"/>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94">
    <w:name w:val="xl94"/>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95">
    <w:name w:val="xl95"/>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96">
    <w:name w:val="xl96"/>
    <w:basedOn w:val="Normal"/>
    <w:rsid w:val="00D939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character" w:customStyle="1" w:styleId="FooterChar">
    <w:name w:val="Footer Char"/>
    <w:link w:val="Footer"/>
    <w:uiPriority w:val="99"/>
    <w:rsid w:val="00153667"/>
    <w:rPr>
      <w:rFonts w:ascii="Arial" w:hAnsi="Arial"/>
      <w:sz w:val="24"/>
      <w:szCs w:val="24"/>
    </w:rPr>
  </w:style>
  <w:style w:type="character" w:customStyle="1" w:styleId="fn">
    <w:name w:val="fn"/>
    <w:rsid w:val="000D6245"/>
  </w:style>
  <w:style w:type="character" w:customStyle="1" w:styleId="ipa">
    <w:name w:val="ipa"/>
    <w:basedOn w:val="DefaultParagraphFont"/>
    <w:rsid w:val="00D215F0"/>
  </w:style>
  <w:style w:type="character" w:customStyle="1" w:styleId="unicode">
    <w:name w:val="unicode"/>
    <w:basedOn w:val="DefaultParagraphFont"/>
    <w:rsid w:val="00D215F0"/>
  </w:style>
  <w:style w:type="character" w:customStyle="1" w:styleId="nocaps">
    <w:name w:val="nocaps"/>
    <w:basedOn w:val="DefaultParagraphFont"/>
    <w:rsid w:val="00D215F0"/>
  </w:style>
  <w:style w:type="character" w:customStyle="1" w:styleId="tgc">
    <w:name w:val="_tgc"/>
    <w:basedOn w:val="DefaultParagraphFont"/>
    <w:rsid w:val="00CD0EE6"/>
  </w:style>
  <w:style w:type="paragraph" w:styleId="Revision">
    <w:name w:val="Revision"/>
    <w:hidden/>
    <w:uiPriority w:val="99"/>
    <w:semiHidden/>
    <w:rsid w:val="00F615EC"/>
    <w:rPr>
      <w:rFonts w:ascii="Arial" w:hAnsi="Arial"/>
      <w:sz w:val="24"/>
      <w:szCs w:val="24"/>
    </w:rPr>
  </w:style>
  <w:style w:type="paragraph" w:customStyle="1" w:styleId="InsideAddress">
    <w:name w:val="Inside Address"/>
    <w:basedOn w:val="Normal"/>
    <w:rsid w:val="001E22CC"/>
    <w:pPr>
      <w:spacing w:line="220" w:lineRule="atLeast"/>
      <w:jc w:val="both"/>
    </w:pPr>
    <w:rPr>
      <w:spacing w:val="-5"/>
      <w:sz w:val="20"/>
      <w:szCs w:val="20"/>
    </w:rPr>
  </w:style>
  <w:style w:type="paragraph" w:customStyle="1" w:styleId="CM3">
    <w:name w:val="CM3"/>
    <w:basedOn w:val="Default"/>
    <w:next w:val="Default"/>
    <w:uiPriority w:val="99"/>
    <w:rsid w:val="00F43874"/>
    <w:pPr>
      <w:widowControl w:val="0"/>
      <w:spacing w:line="293" w:lineRule="atLeast"/>
    </w:pPr>
    <w:rPr>
      <w:rFonts w:ascii="NBJHP P+ Calibri" w:eastAsiaTheme="minorEastAsia" w:hAnsi="NBJHP P+ Calibri" w:cstheme="minorBidi"/>
      <w:color w:val="auto"/>
    </w:rPr>
  </w:style>
  <w:style w:type="paragraph" w:customStyle="1" w:styleId="CM19">
    <w:name w:val="CM19"/>
    <w:basedOn w:val="Default"/>
    <w:next w:val="Default"/>
    <w:uiPriority w:val="99"/>
    <w:rsid w:val="00F43874"/>
    <w:pPr>
      <w:widowControl w:val="0"/>
    </w:pPr>
    <w:rPr>
      <w:rFonts w:ascii="NBJHP P+ Calibri" w:eastAsiaTheme="minorEastAsia" w:hAnsi="NBJHP P+ Calibri" w:cstheme="minorBidi"/>
      <w:color w:val="auto"/>
    </w:rPr>
  </w:style>
  <w:style w:type="paragraph" w:customStyle="1" w:styleId="CM20">
    <w:name w:val="CM20"/>
    <w:basedOn w:val="Default"/>
    <w:next w:val="Default"/>
    <w:uiPriority w:val="99"/>
    <w:rsid w:val="00A90626"/>
    <w:pPr>
      <w:widowControl w:val="0"/>
    </w:pPr>
    <w:rPr>
      <w:rFonts w:ascii="NBJHP P+ Calibri" w:eastAsiaTheme="minorEastAsia" w:hAnsi="NBJHP P+ Calibri" w:cstheme="minorBidi"/>
      <w:color w:val="auto"/>
    </w:rPr>
  </w:style>
  <w:style w:type="paragraph" w:styleId="Quote">
    <w:name w:val="Quote"/>
    <w:basedOn w:val="Normal"/>
    <w:next w:val="Normal"/>
    <w:link w:val="QuoteChar"/>
    <w:uiPriority w:val="29"/>
    <w:qFormat/>
    <w:rsid w:val="00E05FF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05FFB"/>
    <w:rPr>
      <w:rFonts w:asciiTheme="minorHAnsi" w:eastAsiaTheme="minorEastAsia" w:hAnsiTheme="minorHAnsi" w:cstheme="minorBidi"/>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32">
      <w:bodyDiv w:val="1"/>
      <w:marLeft w:val="0"/>
      <w:marRight w:val="0"/>
      <w:marTop w:val="0"/>
      <w:marBottom w:val="0"/>
      <w:divBdr>
        <w:top w:val="none" w:sz="0" w:space="0" w:color="auto"/>
        <w:left w:val="none" w:sz="0" w:space="0" w:color="auto"/>
        <w:bottom w:val="none" w:sz="0" w:space="0" w:color="auto"/>
        <w:right w:val="none" w:sz="0" w:space="0" w:color="auto"/>
      </w:divBdr>
    </w:div>
    <w:div w:id="29764630">
      <w:bodyDiv w:val="1"/>
      <w:marLeft w:val="0"/>
      <w:marRight w:val="0"/>
      <w:marTop w:val="0"/>
      <w:marBottom w:val="0"/>
      <w:divBdr>
        <w:top w:val="none" w:sz="0" w:space="0" w:color="auto"/>
        <w:left w:val="none" w:sz="0" w:space="0" w:color="auto"/>
        <w:bottom w:val="none" w:sz="0" w:space="0" w:color="auto"/>
        <w:right w:val="none" w:sz="0" w:space="0" w:color="auto"/>
      </w:divBdr>
    </w:div>
    <w:div w:id="37554877">
      <w:bodyDiv w:val="1"/>
      <w:marLeft w:val="0"/>
      <w:marRight w:val="0"/>
      <w:marTop w:val="0"/>
      <w:marBottom w:val="0"/>
      <w:divBdr>
        <w:top w:val="none" w:sz="0" w:space="0" w:color="auto"/>
        <w:left w:val="none" w:sz="0" w:space="0" w:color="auto"/>
        <w:bottom w:val="none" w:sz="0" w:space="0" w:color="auto"/>
        <w:right w:val="none" w:sz="0" w:space="0" w:color="auto"/>
      </w:divBdr>
    </w:div>
    <w:div w:id="59525115">
      <w:bodyDiv w:val="1"/>
      <w:marLeft w:val="0"/>
      <w:marRight w:val="0"/>
      <w:marTop w:val="0"/>
      <w:marBottom w:val="0"/>
      <w:divBdr>
        <w:top w:val="none" w:sz="0" w:space="0" w:color="auto"/>
        <w:left w:val="none" w:sz="0" w:space="0" w:color="auto"/>
        <w:bottom w:val="none" w:sz="0" w:space="0" w:color="auto"/>
        <w:right w:val="none" w:sz="0" w:space="0" w:color="auto"/>
      </w:divBdr>
    </w:div>
    <w:div w:id="84806831">
      <w:bodyDiv w:val="1"/>
      <w:marLeft w:val="0"/>
      <w:marRight w:val="0"/>
      <w:marTop w:val="0"/>
      <w:marBottom w:val="0"/>
      <w:divBdr>
        <w:top w:val="none" w:sz="0" w:space="0" w:color="auto"/>
        <w:left w:val="none" w:sz="0" w:space="0" w:color="auto"/>
        <w:bottom w:val="none" w:sz="0" w:space="0" w:color="auto"/>
        <w:right w:val="none" w:sz="0" w:space="0" w:color="auto"/>
      </w:divBdr>
    </w:div>
    <w:div w:id="143741406">
      <w:bodyDiv w:val="1"/>
      <w:marLeft w:val="0"/>
      <w:marRight w:val="0"/>
      <w:marTop w:val="0"/>
      <w:marBottom w:val="0"/>
      <w:divBdr>
        <w:top w:val="none" w:sz="0" w:space="0" w:color="auto"/>
        <w:left w:val="none" w:sz="0" w:space="0" w:color="auto"/>
        <w:bottom w:val="none" w:sz="0" w:space="0" w:color="auto"/>
        <w:right w:val="none" w:sz="0" w:space="0" w:color="auto"/>
      </w:divBdr>
    </w:div>
    <w:div w:id="204293365">
      <w:bodyDiv w:val="1"/>
      <w:marLeft w:val="0"/>
      <w:marRight w:val="0"/>
      <w:marTop w:val="0"/>
      <w:marBottom w:val="0"/>
      <w:divBdr>
        <w:top w:val="none" w:sz="0" w:space="0" w:color="auto"/>
        <w:left w:val="none" w:sz="0" w:space="0" w:color="auto"/>
        <w:bottom w:val="none" w:sz="0" w:space="0" w:color="auto"/>
        <w:right w:val="none" w:sz="0" w:space="0" w:color="auto"/>
      </w:divBdr>
    </w:div>
    <w:div w:id="205143642">
      <w:bodyDiv w:val="1"/>
      <w:marLeft w:val="0"/>
      <w:marRight w:val="0"/>
      <w:marTop w:val="0"/>
      <w:marBottom w:val="0"/>
      <w:divBdr>
        <w:top w:val="none" w:sz="0" w:space="0" w:color="auto"/>
        <w:left w:val="none" w:sz="0" w:space="0" w:color="auto"/>
        <w:bottom w:val="none" w:sz="0" w:space="0" w:color="auto"/>
        <w:right w:val="none" w:sz="0" w:space="0" w:color="auto"/>
      </w:divBdr>
    </w:div>
    <w:div w:id="205416559">
      <w:bodyDiv w:val="1"/>
      <w:marLeft w:val="0"/>
      <w:marRight w:val="0"/>
      <w:marTop w:val="0"/>
      <w:marBottom w:val="0"/>
      <w:divBdr>
        <w:top w:val="none" w:sz="0" w:space="0" w:color="auto"/>
        <w:left w:val="none" w:sz="0" w:space="0" w:color="auto"/>
        <w:bottom w:val="none" w:sz="0" w:space="0" w:color="auto"/>
        <w:right w:val="none" w:sz="0" w:space="0" w:color="auto"/>
      </w:divBdr>
    </w:div>
    <w:div w:id="229389269">
      <w:bodyDiv w:val="1"/>
      <w:marLeft w:val="0"/>
      <w:marRight w:val="0"/>
      <w:marTop w:val="0"/>
      <w:marBottom w:val="0"/>
      <w:divBdr>
        <w:top w:val="none" w:sz="0" w:space="0" w:color="auto"/>
        <w:left w:val="none" w:sz="0" w:space="0" w:color="auto"/>
        <w:bottom w:val="none" w:sz="0" w:space="0" w:color="auto"/>
        <w:right w:val="none" w:sz="0" w:space="0" w:color="auto"/>
      </w:divBdr>
    </w:div>
    <w:div w:id="294458547">
      <w:bodyDiv w:val="1"/>
      <w:marLeft w:val="0"/>
      <w:marRight w:val="0"/>
      <w:marTop w:val="0"/>
      <w:marBottom w:val="0"/>
      <w:divBdr>
        <w:top w:val="none" w:sz="0" w:space="0" w:color="auto"/>
        <w:left w:val="none" w:sz="0" w:space="0" w:color="auto"/>
        <w:bottom w:val="none" w:sz="0" w:space="0" w:color="auto"/>
        <w:right w:val="none" w:sz="0" w:space="0" w:color="auto"/>
      </w:divBdr>
    </w:div>
    <w:div w:id="299649795">
      <w:bodyDiv w:val="1"/>
      <w:marLeft w:val="0"/>
      <w:marRight w:val="0"/>
      <w:marTop w:val="0"/>
      <w:marBottom w:val="0"/>
      <w:divBdr>
        <w:top w:val="none" w:sz="0" w:space="0" w:color="auto"/>
        <w:left w:val="none" w:sz="0" w:space="0" w:color="auto"/>
        <w:bottom w:val="none" w:sz="0" w:space="0" w:color="auto"/>
        <w:right w:val="none" w:sz="0" w:space="0" w:color="auto"/>
      </w:divBdr>
    </w:div>
    <w:div w:id="310599386">
      <w:bodyDiv w:val="1"/>
      <w:marLeft w:val="0"/>
      <w:marRight w:val="0"/>
      <w:marTop w:val="0"/>
      <w:marBottom w:val="0"/>
      <w:divBdr>
        <w:top w:val="none" w:sz="0" w:space="0" w:color="auto"/>
        <w:left w:val="none" w:sz="0" w:space="0" w:color="auto"/>
        <w:bottom w:val="none" w:sz="0" w:space="0" w:color="auto"/>
        <w:right w:val="none" w:sz="0" w:space="0" w:color="auto"/>
      </w:divBdr>
    </w:div>
    <w:div w:id="321785954">
      <w:bodyDiv w:val="1"/>
      <w:marLeft w:val="0"/>
      <w:marRight w:val="0"/>
      <w:marTop w:val="0"/>
      <w:marBottom w:val="0"/>
      <w:divBdr>
        <w:top w:val="none" w:sz="0" w:space="0" w:color="auto"/>
        <w:left w:val="none" w:sz="0" w:space="0" w:color="auto"/>
        <w:bottom w:val="none" w:sz="0" w:space="0" w:color="auto"/>
        <w:right w:val="none" w:sz="0" w:space="0" w:color="auto"/>
      </w:divBdr>
    </w:div>
    <w:div w:id="363941370">
      <w:bodyDiv w:val="1"/>
      <w:marLeft w:val="0"/>
      <w:marRight w:val="0"/>
      <w:marTop w:val="0"/>
      <w:marBottom w:val="0"/>
      <w:divBdr>
        <w:top w:val="none" w:sz="0" w:space="0" w:color="auto"/>
        <w:left w:val="none" w:sz="0" w:space="0" w:color="auto"/>
        <w:bottom w:val="none" w:sz="0" w:space="0" w:color="auto"/>
        <w:right w:val="none" w:sz="0" w:space="0" w:color="auto"/>
      </w:divBdr>
    </w:div>
    <w:div w:id="374500499">
      <w:bodyDiv w:val="1"/>
      <w:marLeft w:val="0"/>
      <w:marRight w:val="0"/>
      <w:marTop w:val="0"/>
      <w:marBottom w:val="0"/>
      <w:divBdr>
        <w:top w:val="none" w:sz="0" w:space="0" w:color="auto"/>
        <w:left w:val="none" w:sz="0" w:space="0" w:color="auto"/>
        <w:bottom w:val="none" w:sz="0" w:space="0" w:color="auto"/>
        <w:right w:val="none" w:sz="0" w:space="0" w:color="auto"/>
      </w:divBdr>
    </w:div>
    <w:div w:id="381288605">
      <w:bodyDiv w:val="1"/>
      <w:marLeft w:val="0"/>
      <w:marRight w:val="0"/>
      <w:marTop w:val="0"/>
      <w:marBottom w:val="0"/>
      <w:divBdr>
        <w:top w:val="none" w:sz="0" w:space="0" w:color="auto"/>
        <w:left w:val="none" w:sz="0" w:space="0" w:color="auto"/>
        <w:bottom w:val="none" w:sz="0" w:space="0" w:color="auto"/>
        <w:right w:val="none" w:sz="0" w:space="0" w:color="auto"/>
      </w:divBdr>
    </w:div>
    <w:div w:id="383876376">
      <w:bodyDiv w:val="1"/>
      <w:marLeft w:val="0"/>
      <w:marRight w:val="0"/>
      <w:marTop w:val="0"/>
      <w:marBottom w:val="0"/>
      <w:divBdr>
        <w:top w:val="none" w:sz="0" w:space="0" w:color="auto"/>
        <w:left w:val="none" w:sz="0" w:space="0" w:color="auto"/>
        <w:bottom w:val="none" w:sz="0" w:space="0" w:color="auto"/>
        <w:right w:val="none" w:sz="0" w:space="0" w:color="auto"/>
      </w:divBdr>
    </w:div>
    <w:div w:id="384958722">
      <w:bodyDiv w:val="1"/>
      <w:marLeft w:val="0"/>
      <w:marRight w:val="0"/>
      <w:marTop w:val="0"/>
      <w:marBottom w:val="0"/>
      <w:divBdr>
        <w:top w:val="none" w:sz="0" w:space="0" w:color="auto"/>
        <w:left w:val="none" w:sz="0" w:space="0" w:color="auto"/>
        <w:bottom w:val="none" w:sz="0" w:space="0" w:color="auto"/>
        <w:right w:val="none" w:sz="0" w:space="0" w:color="auto"/>
      </w:divBdr>
    </w:div>
    <w:div w:id="401564815">
      <w:bodyDiv w:val="1"/>
      <w:marLeft w:val="0"/>
      <w:marRight w:val="0"/>
      <w:marTop w:val="0"/>
      <w:marBottom w:val="0"/>
      <w:divBdr>
        <w:top w:val="none" w:sz="0" w:space="0" w:color="auto"/>
        <w:left w:val="none" w:sz="0" w:space="0" w:color="auto"/>
        <w:bottom w:val="none" w:sz="0" w:space="0" w:color="auto"/>
        <w:right w:val="none" w:sz="0" w:space="0" w:color="auto"/>
      </w:divBdr>
    </w:div>
    <w:div w:id="404036318">
      <w:bodyDiv w:val="1"/>
      <w:marLeft w:val="0"/>
      <w:marRight w:val="0"/>
      <w:marTop w:val="0"/>
      <w:marBottom w:val="0"/>
      <w:divBdr>
        <w:top w:val="none" w:sz="0" w:space="0" w:color="auto"/>
        <w:left w:val="none" w:sz="0" w:space="0" w:color="auto"/>
        <w:bottom w:val="none" w:sz="0" w:space="0" w:color="auto"/>
        <w:right w:val="none" w:sz="0" w:space="0" w:color="auto"/>
      </w:divBdr>
    </w:div>
    <w:div w:id="515773568">
      <w:bodyDiv w:val="1"/>
      <w:marLeft w:val="0"/>
      <w:marRight w:val="0"/>
      <w:marTop w:val="0"/>
      <w:marBottom w:val="0"/>
      <w:divBdr>
        <w:top w:val="none" w:sz="0" w:space="0" w:color="auto"/>
        <w:left w:val="none" w:sz="0" w:space="0" w:color="auto"/>
        <w:bottom w:val="none" w:sz="0" w:space="0" w:color="auto"/>
        <w:right w:val="none" w:sz="0" w:space="0" w:color="auto"/>
      </w:divBdr>
    </w:div>
    <w:div w:id="524440604">
      <w:bodyDiv w:val="1"/>
      <w:marLeft w:val="0"/>
      <w:marRight w:val="0"/>
      <w:marTop w:val="0"/>
      <w:marBottom w:val="0"/>
      <w:divBdr>
        <w:top w:val="none" w:sz="0" w:space="0" w:color="auto"/>
        <w:left w:val="none" w:sz="0" w:space="0" w:color="auto"/>
        <w:bottom w:val="none" w:sz="0" w:space="0" w:color="auto"/>
        <w:right w:val="none" w:sz="0" w:space="0" w:color="auto"/>
      </w:divBdr>
    </w:div>
    <w:div w:id="555242800">
      <w:bodyDiv w:val="1"/>
      <w:marLeft w:val="0"/>
      <w:marRight w:val="0"/>
      <w:marTop w:val="0"/>
      <w:marBottom w:val="0"/>
      <w:divBdr>
        <w:top w:val="none" w:sz="0" w:space="0" w:color="auto"/>
        <w:left w:val="none" w:sz="0" w:space="0" w:color="auto"/>
        <w:bottom w:val="none" w:sz="0" w:space="0" w:color="auto"/>
        <w:right w:val="none" w:sz="0" w:space="0" w:color="auto"/>
      </w:divBdr>
    </w:div>
    <w:div w:id="574634987">
      <w:bodyDiv w:val="1"/>
      <w:marLeft w:val="0"/>
      <w:marRight w:val="0"/>
      <w:marTop w:val="0"/>
      <w:marBottom w:val="0"/>
      <w:divBdr>
        <w:top w:val="none" w:sz="0" w:space="0" w:color="auto"/>
        <w:left w:val="none" w:sz="0" w:space="0" w:color="auto"/>
        <w:bottom w:val="none" w:sz="0" w:space="0" w:color="auto"/>
        <w:right w:val="none" w:sz="0" w:space="0" w:color="auto"/>
      </w:divBdr>
    </w:div>
    <w:div w:id="589969697">
      <w:bodyDiv w:val="1"/>
      <w:marLeft w:val="0"/>
      <w:marRight w:val="0"/>
      <w:marTop w:val="0"/>
      <w:marBottom w:val="0"/>
      <w:divBdr>
        <w:top w:val="none" w:sz="0" w:space="0" w:color="auto"/>
        <w:left w:val="none" w:sz="0" w:space="0" w:color="auto"/>
        <w:bottom w:val="none" w:sz="0" w:space="0" w:color="auto"/>
        <w:right w:val="none" w:sz="0" w:space="0" w:color="auto"/>
      </w:divBdr>
    </w:div>
    <w:div w:id="636766240">
      <w:bodyDiv w:val="1"/>
      <w:marLeft w:val="0"/>
      <w:marRight w:val="0"/>
      <w:marTop w:val="0"/>
      <w:marBottom w:val="0"/>
      <w:divBdr>
        <w:top w:val="none" w:sz="0" w:space="0" w:color="auto"/>
        <w:left w:val="none" w:sz="0" w:space="0" w:color="auto"/>
        <w:bottom w:val="none" w:sz="0" w:space="0" w:color="auto"/>
        <w:right w:val="none" w:sz="0" w:space="0" w:color="auto"/>
      </w:divBdr>
    </w:div>
    <w:div w:id="638077296">
      <w:bodyDiv w:val="1"/>
      <w:marLeft w:val="0"/>
      <w:marRight w:val="0"/>
      <w:marTop w:val="0"/>
      <w:marBottom w:val="0"/>
      <w:divBdr>
        <w:top w:val="none" w:sz="0" w:space="0" w:color="auto"/>
        <w:left w:val="none" w:sz="0" w:space="0" w:color="auto"/>
        <w:bottom w:val="none" w:sz="0" w:space="0" w:color="auto"/>
        <w:right w:val="none" w:sz="0" w:space="0" w:color="auto"/>
      </w:divBdr>
    </w:div>
    <w:div w:id="640499701">
      <w:bodyDiv w:val="1"/>
      <w:marLeft w:val="0"/>
      <w:marRight w:val="0"/>
      <w:marTop w:val="0"/>
      <w:marBottom w:val="0"/>
      <w:divBdr>
        <w:top w:val="none" w:sz="0" w:space="0" w:color="auto"/>
        <w:left w:val="none" w:sz="0" w:space="0" w:color="auto"/>
        <w:bottom w:val="none" w:sz="0" w:space="0" w:color="auto"/>
        <w:right w:val="none" w:sz="0" w:space="0" w:color="auto"/>
      </w:divBdr>
    </w:div>
    <w:div w:id="662313628">
      <w:bodyDiv w:val="1"/>
      <w:marLeft w:val="0"/>
      <w:marRight w:val="0"/>
      <w:marTop w:val="0"/>
      <w:marBottom w:val="0"/>
      <w:divBdr>
        <w:top w:val="none" w:sz="0" w:space="0" w:color="auto"/>
        <w:left w:val="none" w:sz="0" w:space="0" w:color="auto"/>
        <w:bottom w:val="none" w:sz="0" w:space="0" w:color="auto"/>
        <w:right w:val="none" w:sz="0" w:space="0" w:color="auto"/>
      </w:divBdr>
    </w:div>
    <w:div w:id="676347436">
      <w:bodyDiv w:val="1"/>
      <w:marLeft w:val="0"/>
      <w:marRight w:val="0"/>
      <w:marTop w:val="0"/>
      <w:marBottom w:val="0"/>
      <w:divBdr>
        <w:top w:val="none" w:sz="0" w:space="0" w:color="auto"/>
        <w:left w:val="none" w:sz="0" w:space="0" w:color="auto"/>
        <w:bottom w:val="none" w:sz="0" w:space="0" w:color="auto"/>
        <w:right w:val="none" w:sz="0" w:space="0" w:color="auto"/>
      </w:divBdr>
    </w:div>
    <w:div w:id="679352808">
      <w:bodyDiv w:val="1"/>
      <w:marLeft w:val="0"/>
      <w:marRight w:val="0"/>
      <w:marTop w:val="0"/>
      <w:marBottom w:val="0"/>
      <w:divBdr>
        <w:top w:val="none" w:sz="0" w:space="0" w:color="auto"/>
        <w:left w:val="none" w:sz="0" w:space="0" w:color="auto"/>
        <w:bottom w:val="none" w:sz="0" w:space="0" w:color="auto"/>
        <w:right w:val="none" w:sz="0" w:space="0" w:color="auto"/>
      </w:divBdr>
    </w:div>
    <w:div w:id="686714053">
      <w:bodyDiv w:val="1"/>
      <w:marLeft w:val="0"/>
      <w:marRight w:val="0"/>
      <w:marTop w:val="0"/>
      <w:marBottom w:val="0"/>
      <w:divBdr>
        <w:top w:val="none" w:sz="0" w:space="0" w:color="auto"/>
        <w:left w:val="none" w:sz="0" w:space="0" w:color="auto"/>
        <w:bottom w:val="none" w:sz="0" w:space="0" w:color="auto"/>
        <w:right w:val="none" w:sz="0" w:space="0" w:color="auto"/>
      </w:divBdr>
    </w:div>
    <w:div w:id="721171966">
      <w:bodyDiv w:val="1"/>
      <w:marLeft w:val="0"/>
      <w:marRight w:val="0"/>
      <w:marTop w:val="0"/>
      <w:marBottom w:val="0"/>
      <w:divBdr>
        <w:top w:val="none" w:sz="0" w:space="0" w:color="auto"/>
        <w:left w:val="none" w:sz="0" w:space="0" w:color="auto"/>
        <w:bottom w:val="none" w:sz="0" w:space="0" w:color="auto"/>
        <w:right w:val="none" w:sz="0" w:space="0" w:color="auto"/>
      </w:divBdr>
    </w:div>
    <w:div w:id="722364336">
      <w:bodyDiv w:val="1"/>
      <w:marLeft w:val="0"/>
      <w:marRight w:val="0"/>
      <w:marTop w:val="0"/>
      <w:marBottom w:val="0"/>
      <w:divBdr>
        <w:top w:val="none" w:sz="0" w:space="0" w:color="auto"/>
        <w:left w:val="none" w:sz="0" w:space="0" w:color="auto"/>
        <w:bottom w:val="none" w:sz="0" w:space="0" w:color="auto"/>
        <w:right w:val="none" w:sz="0" w:space="0" w:color="auto"/>
      </w:divBdr>
    </w:div>
    <w:div w:id="747771043">
      <w:bodyDiv w:val="1"/>
      <w:marLeft w:val="0"/>
      <w:marRight w:val="0"/>
      <w:marTop w:val="0"/>
      <w:marBottom w:val="0"/>
      <w:divBdr>
        <w:top w:val="none" w:sz="0" w:space="0" w:color="auto"/>
        <w:left w:val="none" w:sz="0" w:space="0" w:color="auto"/>
        <w:bottom w:val="none" w:sz="0" w:space="0" w:color="auto"/>
        <w:right w:val="none" w:sz="0" w:space="0" w:color="auto"/>
      </w:divBdr>
      <w:divsChild>
        <w:div w:id="226112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982134">
      <w:bodyDiv w:val="1"/>
      <w:marLeft w:val="0"/>
      <w:marRight w:val="0"/>
      <w:marTop w:val="0"/>
      <w:marBottom w:val="0"/>
      <w:divBdr>
        <w:top w:val="none" w:sz="0" w:space="0" w:color="auto"/>
        <w:left w:val="none" w:sz="0" w:space="0" w:color="auto"/>
        <w:bottom w:val="none" w:sz="0" w:space="0" w:color="auto"/>
        <w:right w:val="none" w:sz="0" w:space="0" w:color="auto"/>
      </w:divBdr>
    </w:div>
    <w:div w:id="782068477">
      <w:bodyDiv w:val="1"/>
      <w:marLeft w:val="0"/>
      <w:marRight w:val="0"/>
      <w:marTop w:val="0"/>
      <w:marBottom w:val="0"/>
      <w:divBdr>
        <w:top w:val="none" w:sz="0" w:space="0" w:color="auto"/>
        <w:left w:val="none" w:sz="0" w:space="0" w:color="auto"/>
        <w:bottom w:val="none" w:sz="0" w:space="0" w:color="auto"/>
        <w:right w:val="none" w:sz="0" w:space="0" w:color="auto"/>
      </w:divBdr>
    </w:div>
    <w:div w:id="785543137">
      <w:bodyDiv w:val="1"/>
      <w:marLeft w:val="0"/>
      <w:marRight w:val="0"/>
      <w:marTop w:val="0"/>
      <w:marBottom w:val="0"/>
      <w:divBdr>
        <w:top w:val="none" w:sz="0" w:space="0" w:color="auto"/>
        <w:left w:val="none" w:sz="0" w:space="0" w:color="auto"/>
        <w:bottom w:val="none" w:sz="0" w:space="0" w:color="auto"/>
        <w:right w:val="none" w:sz="0" w:space="0" w:color="auto"/>
      </w:divBdr>
    </w:div>
    <w:div w:id="797533632">
      <w:bodyDiv w:val="1"/>
      <w:marLeft w:val="0"/>
      <w:marRight w:val="0"/>
      <w:marTop w:val="0"/>
      <w:marBottom w:val="0"/>
      <w:divBdr>
        <w:top w:val="none" w:sz="0" w:space="0" w:color="auto"/>
        <w:left w:val="none" w:sz="0" w:space="0" w:color="auto"/>
        <w:bottom w:val="none" w:sz="0" w:space="0" w:color="auto"/>
        <w:right w:val="none" w:sz="0" w:space="0" w:color="auto"/>
      </w:divBdr>
    </w:div>
    <w:div w:id="808471858">
      <w:bodyDiv w:val="1"/>
      <w:marLeft w:val="0"/>
      <w:marRight w:val="0"/>
      <w:marTop w:val="0"/>
      <w:marBottom w:val="0"/>
      <w:divBdr>
        <w:top w:val="none" w:sz="0" w:space="0" w:color="auto"/>
        <w:left w:val="none" w:sz="0" w:space="0" w:color="auto"/>
        <w:bottom w:val="none" w:sz="0" w:space="0" w:color="auto"/>
        <w:right w:val="none" w:sz="0" w:space="0" w:color="auto"/>
      </w:divBdr>
    </w:div>
    <w:div w:id="830100691">
      <w:bodyDiv w:val="1"/>
      <w:marLeft w:val="0"/>
      <w:marRight w:val="0"/>
      <w:marTop w:val="0"/>
      <w:marBottom w:val="0"/>
      <w:divBdr>
        <w:top w:val="none" w:sz="0" w:space="0" w:color="auto"/>
        <w:left w:val="none" w:sz="0" w:space="0" w:color="auto"/>
        <w:bottom w:val="none" w:sz="0" w:space="0" w:color="auto"/>
        <w:right w:val="none" w:sz="0" w:space="0" w:color="auto"/>
      </w:divBdr>
    </w:div>
    <w:div w:id="838812206">
      <w:bodyDiv w:val="1"/>
      <w:marLeft w:val="0"/>
      <w:marRight w:val="0"/>
      <w:marTop w:val="0"/>
      <w:marBottom w:val="0"/>
      <w:divBdr>
        <w:top w:val="none" w:sz="0" w:space="0" w:color="auto"/>
        <w:left w:val="none" w:sz="0" w:space="0" w:color="auto"/>
        <w:bottom w:val="none" w:sz="0" w:space="0" w:color="auto"/>
        <w:right w:val="none" w:sz="0" w:space="0" w:color="auto"/>
      </w:divBdr>
    </w:div>
    <w:div w:id="853030240">
      <w:bodyDiv w:val="1"/>
      <w:marLeft w:val="0"/>
      <w:marRight w:val="0"/>
      <w:marTop w:val="0"/>
      <w:marBottom w:val="0"/>
      <w:divBdr>
        <w:top w:val="none" w:sz="0" w:space="0" w:color="auto"/>
        <w:left w:val="none" w:sz="0" w:space="0" w:color="auto"/>
        <w:bottom w:val="none" w:sz="0" w:space="0" w:color="auto"/>
        <w:right w:val="none" w:sz="0" w:space="0" w:color="auto"/>
      </w:divBdr>
    </w:div>
    <w:div w:id="862866941">
      <w:bodyDiv w:val="1"/>
      <w:marLeft w:val="0"/>
      <w:marRight w:val="0"/>
      <w:marTop w:val="0"/>
      <w:marBottom w:val="0"/>
      <w:divBdr>
        <w:top w:val="none" w:sz="0" w:space="0" w:color="auto"/>
        <w:left w:val="none" w:sz="0" w:space="0" w:color="auto"/>
        <w:bottom w:val="none" w:sz="0" w:space="0" w:color="auto"/>
        <w:right w:val="none" w:sz="0" w:space="0" w:color="auto"/>
      </w:divBdr>
    </w:div>
    <w:div w:id="863440488">
      <w:bodyDiv w:val="1"/>
      <w:marLeft w:val="0"/>
      <w:marRight w:val="0"/>
      <w:marTop w:val="0"/>
      <w:marBottom w:val="0"/>
      <w:divBdr>
        <w:top w:val="none" w:sz="0" w:space="0" w:color="auto"/>
        <w:left w:val="none" w:sz="0" w:space="0" w:color="auto"/>
        <w:bottom w:val="none" w:sz="0" w:space="0" w:color="auto"/>
        <w:right w:val="none" w:sz="0" w:space="0" w:color="auto"/>
      </w:divBdr>
    </w:div>
    <w:div w:id="913659953">
      <w:bodyDiv w:val="1"/>
      <w:marLeft w:val="0"/>
      <w:marRight w:val="0"/>
      <w:marTop w:val="0"/>
      <w:marBottom w:val="0"/>
      <w:divBdr>
        <w:top w:val="none" w:sz="0" w:space="0" w:color="auto"/>
        <w:left w:val="none" w:sz="0" w:space="0" w:color="auto"/>
        <w:bottom w:val="none" w:sz="0" w:space="0" w:color="auto"/>
        <w:right w:val="none" w:sz="0" w:space="0" w:color="auto"/>
      </w:divBdr>
    </w:div>
    <w:div w:id="915867383">
      <w:bodyDiv w:val="1"/>
      <w:marLeft w:val="0"/>
      <w:marRight w:val="0"/>
      <w:marTop w:val="0"/>
      <w:marBottom w:val="0"/>
      <w:divBdr>
        <w:top w:val="none" w:sz="0" w:space="0" w:color="auto"/>
        <w:left w:val="none" w:sz="0" w:space="0" w:color="auto"/>
        <w:bottom w:val="none" w:sz="0" w:space="0" w:color="auto"/>
        <w:right w:val="none" w:sz="0" w:space="0" w:color="auto"/>
      </w:divBdr>
      <w:divsChild>
        <w:div w:id="718482126">
          <w:marLeft w:val="0"/>
          <w:marRight w:val="0"/>
          <w:marTop w:val="0"/>
          <w:marBottom w:val="0"/>
          <w:divBdr>
            <w:top w:val="none" w:sz="0" w:space="0" w:color="auto"/>
            <w:left w:val="none" w:sz="0" w:space="0" w:color="auto"/>
            <w:bottom w:val="none" w:sz="0" w:space="0" w:color="auto"/>
            <w:right w:val="none" w:sz="0" w:space="0" w:color="auto"/>
          </w:divBdr>
        </w:div>
      </w:divsChild>
    </w:div>
    <w:div w:id="919169741">
      <w:bodyDiv w:val="1"/>
      <w:marLeft w:val="0"/>
      <w:marRight w:val="0"/>
      <w:marTop w:val="0"/>
      <w:marBottom w:val="0"/>
      <w:divBdr>
        <w:top w:val="none" w:sz="0" w:space="0" w:color="auto"/>
        <w:left w:val="none" w:sz="0" w:space="0" w:color="auto"/>
        <w:bottom w:val="none" w:sz="0" w:space="0" w:color="auto"/>
        <w:right w:val="none" w:sz="0" w:space="0" w:color="auto"/>
      </w:divBdr>
    </w:div>
    <w:div w:id="921990402">
      <w:bodyDiv w:val="1"/>
      <w:marLeft w:val="0"/>
      <w:marRight w:val="0"/>
      <w:marTop w:val="0"/>
      <w:marBottom w:val="0"/>
      <w:divBdr>
        <w:top w:val="none" w:sz="0" w:space="0" w:color="auto"/>
        <w:left w:val="none" w:sz="0" w:space="0" w:color="auto"/>
        <w:bottom w:val="none" w:sz="0" w:space="0" w:color="auto"/>
        <w:right w:val="none" w:sz="0" w:space="0" w:color="auto"/>
      </w:divBdr>
    </w:div>
    <w:div w:id="942490766">
      <w:bodyDiv w:val="1"/>
      <w:marLeft w:val="0"/>
      <w:marRight w:val="0"/>
      <w:marTop w:val="0"/>
      <w:marBottom w:val="0"/>
      <w:divBdr>
        <w:top w:val="none" w:sz="0" w:space="0" w:color="auto"/>
        <w:left w:val="none" w:sz="0" w:space="0" w:color="auto"/>
        <w:bottom w:val="none" w:sz="0" w:space="0" w:color="auto"/>
        <w:right w:val="none" w:sz="0" w:space="0" w:color="auto"/>
      </w:divBdr>
    </w:div>
    <w:div w:id="958147502">
      <w:bodyDiv w:val="1"/>
      <w:marLeft w:val="0"/>
      <w:marRight w:val="0"/>
      <w:marTop w:val="0"/>
      <w:marBottom w:val="0"/>
      <w:divBdr>
        <w:top w:val="none" w:sz="0" w:space="0" w:color="auto"/>
        <w:left w:val="none" w:sz="0" w:space="0" w:color="auto"/>
        <w:bottom w:val="none" w:sz="0" w:space="0" w:color="auto"/>
        <w:right w:val="none" w:sz="0" w:space="0" w:color="auto"/>
      </w:divBdr>
    </w:div>
    <w:div w:id="959143641">
      <w:bodyDiv w:val="1"/>
      <w:marLeft w:val="0"/>
      <w:marRight w:val="0"/>
      <w:marTop w:val="0"/>
      <w:marBottom w:val="0"/>
      <w:divBdr>
        <w:top w:val="none" w:sz="0" w:space="0" w:color="auto"/>
        <w:left w:val="none" w:sz="0" w:space="0" w:color="auto"/>
        <w:bottom w:val="none" w:sz="0" w:space="0" w:color="auto"/>
        <w:right w:val="none" w:sz="0" w:space="0" w:color="auto"/>
      </w:divBdr>
    </w:div>
    <w:div w:id="1043824220">
      <w:bodyDiv w:val="1"/>
      <w:marLeft w:val="0"/>
      <w:marRight w:val="0"/>
      <w:marTop w:val="0"/>
      <w:marBottom w:val="0"/>
      <w:divBdr>
        <w:top w:val="none" w:sz="0" w:space="0" w:color="auto"/>
        <w:left w:val="none" w:sz="0" w:space="0" w:color="auto"/>
        <w:bottom w:val="none" w:sz="0" w:space="0" w:color="auto"/>
        <w:right w:val="none" w:sz="0" w:space="0" w:color="auto"/>
      </w:divBdr>
    </w:div>
    <w:div w:id="1050419138">
      <w:bodyDiv w:val="1"/>
      <w:marLeft w:val="0"/>
      <w:marRight w:val="0"/>
      <w:marTop w:val="0"/>
      <w:marBottom w:val="0"/>
      <w:divBdr>
        <w:top w:val="none" w:sz="0" w:space="0" w:color="auto"/>
        <w:left w:val="none" w:sz="0" w:space="0" w:color="auto"/>
        <w:bottom w:val="none" w:sz="0" w:space="0" w:color="auto"/>
        <w:right w:val="none" w:sz="0" w:space="0" w:color="auto"/>
      </w:divBdr>
    </w:div>
    <w:div w:id="1100638007">
      <w:bodyDiv w:val="1"/>
      <w:marLeft w:val="0"/>
      <w:marRight w:val="0"/>
      <w:marTop w:val="0"/>
      <w:marBottom w:val="0"/>
      <w:divBdr>
        <w:top w:val="none" w:sz="0" w:space="0" w:color="auto"/>
        <w:left w:val="none" w:sz="0" w:space="0" w:color="auto"/>
        <w:bottom w:val="none" w:sz="0" w:space="0" w:color="auto"/>
        <w:right w:val="none" w:sz="0" w:space="0" w:color="auto"/>
      </w:divBdr>
    </w:div>
    <w:div w:id="1121801391">
      <w:bodyDiv w:val="1"/>
      <w:marLeft w:val="0"/>
      <w:marRight w:val="0"/>
      <w:marTop w:val="0"/>
      <w:marBottom w:val="0"/>
      <w:divBdr>
        <w:top w:val="none" w:sz="0" w:space="0" w:color="auto"/>
        <w:left w:val="none" w:sz="0" w:space="0" w:color="auto"/>
        <w:bottom w:val="none" w:sz="0" w:space="0" w:color="auto"/>
        <w:right w:val="none" w:sz="0" w:space="0" w:color="auto"/>
      </w:divBdr>
    </w:div>
    <w:div w:id="1150248934">
      <w:bodyDiv w:val="1"/>
      <w:marLeft w:val="0"/>
      <w:marRight w:val="0"/>
      <w:marTop w:val="0"/>
      <w:marBottom w:val="0"/>
      <w:divBdr>
        <w:top w:val="none" w:sz="0" w:space="0" w:color="auto"/>
        <w:left w:val="none" w:sz="0" w:space="0" w:color="auto"/>
        <w:bottom w:val="none" w:sz="0" w:space="0" w:color="auto"/>
        <w:right w:val="none" w:sz="0" w:space="0" w:color="auto"/>
      </w:divBdr>
    </w:div>
    <w:div w:id="1156070891">
      <w:bodyDiv w:val="1"/>
      <w:marLeft w:val="0"/>
      <w:marRight w:val="0"/>
      <w:marTop w:val="0"/>
      <w:marBottom w:val="0"/>
      <w:divBdr>
        <w:top w:val="none" w:sz="0" w:space="0" w:color="auto"/>
        <w:left w:val="none" w:sz="0" w:space="0" w:color="auto"/>
        <w:bottom w:val="none" w:sz="0" w:space="0" w:color="auto"/>
        <w:right w:val="none" w:sz="0" w:space="0" w:color="auto"/>
      </w:divBdr>
    </w:div>
    <w:div w:id="1190602265">
      <w:bodyDiv w:val="1"/>
      <w:marLeft w:val="0"/>
      <w:marRight w:val="0"/>
      <w:marTop w:val="0"/>
      <w:marBottom w:val="0"/>
      <w:divBdr>
        <w:top w:val="none" w:sz="0" w:space="0" w:color="auto"/>
        <w:left w:val="none" w:sz="0" w:space="0" w:color="auto"/>
        <w:bottom w:val="none" w:sz="0" w:space="0" w:color="auto"/>
        <w:right w:val="none" w:sz="0" w:space="0" w:color="auto"/>
      </w:divBdr>
    </w:div>
    <w:div w:id="1215002293">
      <w:bodyDiv w:val="1"/>
      <w:marLeft w:val="0"/>
      <w:marRight w:val="0"/>
      <w:marTop w:val="0"/>
      <w:marBottom w:val="0"/>
      <w:divBdr>
        <w:top w:val="none" w:sz="0" w:space="0" w:color="auto"/>
        <w:left w:val="none" w:sz="0" w:space="0" w:color="auto"/>
        <w:bottom w:val="none" w:sz="0" w:space="0" w:color="auto"/>
        <w:right w:val="none" w:sz="0" w:space="0" w:color="auto"/>
      </w:divBdr>
    </w:div>
    <w:div w:id="1223785733">
      <w:bodyDiv w:val="1"/>
      <w:marLeft w:val="0"/>
      <w:marRight w:val="0"/>
      <w:marTop w:val="0"/>
      <w:marBottom w:val="0"/>
      <w:divBdr>
        <w:top w:val="none" w:sz="0" w:space="0" w:color="auto"/>
        <w:left w:val="none" w:sz="0" w:space="0" w:color="auto"/>
        <w:bottom w:val="none" w:sz="0" w:space="0" w:color="auto"/>
        <w:right w:val="none" w:sz="0" w:space="0" w:color="auto"/>
      </w:divBdr>
    </w:div>
    <w:div w:id="1229152144">
      <w:bodyDiv w:val="1"/>
      <w:marLeft w:val="0"/>
      <w:marRight w:val="0"/>
      <w:marTop w:val="0"/>
      <w:marBottom w:val="0"/>
      <w:divBdr>
        <w:top w:val="none" w:sz="0" w:space="0" w:color="auto"/>
        <w:left w:val="none" w:sz="0" w:space="0" w:color="auto"/>
        <w:bottom w:val="none" w:sz="0" w:space="0" w:color="auto"/>
        <w:right w:val="none" w:sz="0" w:space="0" w:color="auto"/>
      </w:divBdr>
    </w:div>
    <w:div w:id="1234513490">
      <w:bodyDiv w:val="1"/>
      <w:marLeft w:val="0"/>
      <w:marRight w:val="0"/>
      <w:marTop w:val="0"/>
      <w:marBottom w:val="0"/>
      <w:divBdr>
        <w:top w:val="none" w:sz="0" w:space="0" w:color="auto"/>
        <w:left w:val="none" w:sz="0" w:space="0" w:color="auto"/>
        <w:bottom w:val="none" w:sz="0" w:space="0" w:color="auto"/>
        <w:right w:val="none" w:sz="0" w:space="0" w:color="auto"/>
      </w:divBdr>
    </w:div>
    <w:div w:id="1270119867">
      <w:bodyDiv w:val="1"/>
      <w:marLeft w:val="0"/>
      <w:marRight w:val="0"/>
      <w:marTop w:val="0"/>
      <w:marBottom w:val="0"/>
      <w:divBdr>
        <w:top w:val="none" w:sz="0" w:space="0" w:color="auto"/>
        <w:left w:val="none" w:sz="0" w:space="0" w:color="auto"/>
        <w:bottom w:val="none" w:sz="0" w:space="0" w:color="auto"/>
        <w:right w:val="none" w:sz="0" w:space="0" w:color="auto"/>
      </w:divBdr>
    </w:div>
    <w:div w:id="1315184581">
      <w:bodyDiv w:val="1"/>
      <w:marLeft w:val="0"/>
      <w:marRight w:val="0"/>
      <w:marTop w:val="0"/>
      <w:marBottom w:val="0"/>
      <w:divBdr>
        <w:top w:val="none" w:sz="0" w:space="0" w:color="auto"/>
        <w:left w:val="none" w:sz="0" w:space="0" w:color="auto"/>
        <w:bottom w:val="none" w:sz="0" w:space="0" w:color="auto"/>
        <w:right w:val="none" w:sz="0" w:space="0" w:color="auto"/>
      </w:divBdr>
    </w:div>
    <w:div w:id="1341666377">
      <w:bodyDiv w:val="1"/>
      <w:marLeft w:val="0"/>
      <w:marRight w:val="0"/>
      <w:marTop w:val="0"/>
      <w:marBottom w:val="0"/>
      <w:divBdr>
        <w:top w:val="none" w:sz="0" w:space="0" w:color="auto"/>
        <w:left w:val="none" w:sz="0" w:space="0" w:color="auto"/>
        <w:bottom w:val="none" w:sz="0" w:space="0" w:color="auto"/>
        <w:right w:val="none" w:sz="0" w:space="0" w:color="auto"/>
      </w:divBdr>
    </w:div>
    <w:div w:id="1348366724">
      <w:bodyDiv w:val="1"/>
      <w:marLeft w:val="0"/>
      <w:marRight w:val="0"/>
      <w:marTop w:val="0"/>
      <w:marBottom w:val="0"/>
      <w:divBdr>
        <w:top w:val="none" w:sz="0" w:space="0" w:color="auto"/>
        <w:left w:val="none" w:sz="0" w:space="0" w:color="auto"/>
        <w:bottom w:val="none" w:sz="0" w:space="0" w:color="auto"/>
        <w:right w:val="none" w:sz="0" w:space="0" w:color="auto"/>
      </w:divBdr>
    </w:div>
    <w:div w:id="1365863926">
      <w:bodyDiv w:val="1"/>
      <w:marLeft w:val="0"/>
      <w:marRight w:val="0"/>
      <w:marTop w:val="0"/>
      <w:marBottom w:val="0"/>
      <w:divBdr>
        <w:top w:val="none" w:sz="0" w:space="0" w:color="auto"/>
        <w:left w:val="none" w:sz="0" w:space="0" w:color="auto"/>
        <w:bottom w:val="none" w:sz="0" w:space="0" w:color="auto"/>
        <w:right w:val="none" w:sz="0" w:space="0" w:color="auto"/>
      </w:divBdr>
    </w:div>
    <w:div w:id="1397512376">
      <w:bodyDiv w:val="1"/>
      <w:marLeft w:val="0"/>
      <w:marRight w:val="0"/>
      <w:marTop w:val="0"/>
      <w:marBottom w:val="0"/>
      <w:divBdr>
        <w:top w:val="none" w:sz="0" w:space="0" w:color="auto"/>
        <w:left w:val="none" w:sz="0" w:space="0" w:color="auto"/>
        <w:bottom w:val="none" w:sz="0" w:space="0" w:color="auto"/>
        <w:right w:val="none" w:sz="0" w:space="0" w:color="auto"/>
      </w:divBdr>
    </w:div>
    <w:div w:id="1403718667">
      <w:bodyDiv w:val="1"/>
      <w:marLeft w:val="0"/>
      <w:marRight w:val="0"/>
      <w:marTop w:val="0"/>
      <w:marBottom w:val="0"/>
      <w:divBdr>
        <w:top w:val="none" w:sz="0" w:space="0" w:color="auto"/>
        <w:left w:val="none" w:sz="0" w:space="0" w:color="auto"/>
        <w:bottom w:val="none" w:sz="0" w:space="0" w:color="auto"/>
        <w:right w:val="none" w:sz="0" w:space="0" w:color="auto"/>
      </w:divBdr>
    </w:div>
    <w:div w:id="1416823124">
      <w:bodyDiv w:val="1"/>
      <w:marLeft w:val="0"/>
      <w:marRight w:val="0"/>
      <w:marTop w:val="0"/>
      <w:marBottom w:val="0"/>
      <w:divBdr>
        <w:top w:val="none" w:sz="0" w:space="0" w:color="auto"/>
        <w:left w:val="none" w:sz="0" w:space="0" w:color="auto"/>
        <w:bottom w:val="none" w:sz="0" w:space="0" w:color="auto"/>
        <w:right w:val="none" w:sz="0" w:space="0" w:color="auto"/>
      </w:divBdr>
    </w:div>
    <w:div w:id="1456866981">
      <w:bodyDiv w:val="1"/>
      <w:marLeft w:val="0"/>
      <w:marRight w:val="0"/>
      <w:marTop w:val="0"/>
      <w:marBottom w:val="0"/>
      <w:divBdr>
        <w:top w:val="none" w:sz="0" w:space="0" w:color="auto"/>
        <w:left w:val="none" w:sz="0" w:space="0" w:color="auto"/>
        <w:bottom w:val="none" w:sz="0" w:space="0" w:color="auto"/>
        <w:right w:val="none" w:sz="0" w:space="0" w:color="auto"/>
      </w:divBdr>
    </w:div>
    <w:div w:id="1509759718">
      <w:bodyDiv w:val="1"/>
      <w:marLeft w:val="0"/>
      <w:marRight w:val="0"/>
      <w:marTop w:val="0"/>
      <w:marBottom w:val="0"/>
      <w:divBdr>
        <w:top w:val="none" w:sz="0" w:space="0" w:color="auto"/>
        <w:left w:val="none" w:sz="0" w:space="0" w:color="auto"/>
        <w:bottom w:val="none" w:sz="0" w:space="0" w:color="auto"/>
        <w:right w:val="none" w:sz="0" w:space="0" w:color="auto"/>
      </w:divBdr>
    </w:div>
    <w:div w:id="1514031922">
      <w:bodyDiv w:val="1"/>
      <w:marLeft w:val="0"/>
      <w:marRight w:val="0"/>
      <w:marTop w:val="0"/>
      <w:marBottom w:val="0"/>
      <w:divBdr>
        <w:top w:val="none" w:sz="0" w:space="0" w:color="auto"/>
        <w:left w:val="none" w:sz="0" w:space="0" w:color="auto"/>
        <w:bottom w:val="none" w:sz="0" w:space="0" w:color="auto"/>
        <w:right w:val="none" w:sz="0" w:space="0" w:color="auto"/>
      </w:divBdr>
    </w:div>
    <w:div w:id="1555846262">
      <w:bodyDiv w:val="1"/>
      <w:marLeft w:val="0"/>
      <w:marRight w:val="0"/>
      <w:marTop w:val="0"/>
      <w:marBottom w:val="0"/>
      <w:divBdr>
        <w:top w:val="none" w:sz="0" w:space="0" w:color="auto"/>
        <w:left w:val="none" w:sz="0" w:space="0" w:color="auto"/>
        <w:bottom w:val="none" w:sz="0" w:space="0" w:color="auto"/>
        <w:right w:val="none" w:sz="0" w:space="0" w:color="auto"/>
      </w:divBdr>
    </w:div>
    <w:div w:id="1576475265">
      <w:bodyDiv w:val="1"/>
      <w:marLeft w:val="0"/>
      <w:marRight w:val="0"/>
      <w:marTop w:val="0"/>
      <w:marBottom w:val="0"/>
      <w:divBdr>
        <w:top w:val="none" w:sz="0" w:space="0" w:color="auto"/>
        <w:left w:val="none" w:sz="0" w:space="0" w:color="auto"/>
        <w:bottom w:val="none" w:sz="0" w:space="0" w:color="auto"/>
        <w:right w:val="none" w:sz="0" w:space="0" w:color="auto"/>
      </w:divBdr>
    </w:div>
    <w:div w:id="1597711486">
      <w:bodyDiv w:val="1"/>
      <w:marLeft w:val="0"/>
      <w:marRight w:val="0"/>
      <w:marTop w:val="0"/>
      <w:marBottom w:val="0"/>
      <w:divBdr>
        <w:top w:val="none" w:sz="0" w:space="0" w:color="auto"/>
        <w:left w:val="none" w:sz="0" w:space="0" w:color="auto"/>
        <w:bottom w:val="none" w:sz="0" w:space="0" w:color="auto"/>
        <w:right w:val="none" w:sz="0" w:space="0" w:color="auto"/>
      </w:divBdr>
    </w:div>
    <w:div w:id="1618751316">
      <w:bodyDiv w:val="1"/>
      <w:marLeft w:val="0"/>
      <w:marRight w:val="0"/>
      <w:marTop w:val="0"/>
      <w:marBottom w:val="0"/>
      <w:divBdr>
        <w:top w:val="none" w:sz="0" w:space="0" w:color="auto"/>
        <w:left w:val="none" w:sz="0" w:space="0" w:color="auto"/>
        <w:bottom w:val="none" w:sz="0" w:space="0" w:color="auto"/>
        <w:right w:val="none" w:sz="0" w:space="0" w:color="auto"/>
      </w:divBdr>
    </w:div>
    <w:div w:id="1642733110">
      <w:bodyDiv w:val="1"/>
      <w:marLeft w:val="0"/>
      <w:marRight w:val="0"/>
      <w:marTop w:val="0"/>
      <w:marBottom w:val="0"/>
      <w:divBdr>
        <w:top w:val="none" w:sz="0" w:space="0" w:color="auto"/>
        <w:left w:val="none" w:sz="0" w:space="0" w:color="auto"/>
        <w:bottom w:val="none" w:sz="0" w:space="0" w:color="auto"/>
        <w:right w:val="none" w:sz="0" w:space="0" w:color="auto"/>
      </w:divBdr>
    </w:div>
    <w:div w:id="1643271544">
      <w:bodyDiv w:val="1"/>
      <w:marLeft w:val="0"/>
      <w:marRight w:val="0"/>
      <w:marTop w:val="0"/>
      <w:marBottom w:val="0"/>
      <w:divBdr>
        <w:top w:val="none" w:sz="0" w:space="0" w:color="auto"/>
        <w:left w:val="none" w:sz="0" w:space="0" w:color="auto"/>
        <w:bottom w:val="none" w:sz="0" w:space="0" w:color="auto"/>
        <w:right w:val="none" w:sz="0" w:space="0" w:color="auto"/>
      </w:divBdr>
    </w:div>
    <w:div w:id="1681857764">
      <w:bodyDiv w:val="1"/>
      <w:marLeft w:val="0"/>
      <w:marRight w:val="0"/>
      <w:marTop w:val="0"/>
      <w:marBottom w:val="0"/>
      <w:divBdr>
        <w:top w:val="none" w:sz="0" w:space="0" w:color="auto"/>
        <w:left w:val="none" w:sz="0" w:space="0" w:color="auto"/>
        <w:bottom w:val="none" w:sz="0" w:space="0" w:color="auto"/>
        <w:right w:val="none" w:sz="0" w:space="0" w:color="auto"/>
      </w:divBdr>
    </w:div>
    <w:div w:id="1713725190">
      <w:bodyDiv w:val="1"/>
      <w:marLeft w:val="0"/>
      <w:marRight w:val="0"/>
      <w:marTop w:val="0"/>
      <w:marBottom w:val="0"/>
      <w:divBdr>
        <w:top w:val="none" w:sz="0" w:space="0" w:color="auto"/>
        <w:left w:val="none" w:sz="0" w:space="0" w:color="auto"/>
        <w:bottom w:val="none" w:sz="0" w:space="0" w:color="auto"/>
        <w:right w:val="none" w:sz="0" w:space="0" w:color="auto"/>
      </w:divBdr>
    </w:div>
    <w:div w:id="1714233190">
      <w:bodyDiv w:val="1"/>
      <w:marLeft w:val="0"/>
      <w:marRight w:val="0"/>
      <w:marTop w:val="0"/>
      <w:marBottom w:val="0"/>
      <w:divBdr>
        <w:top w:val="none" w:sz="0" w:space="0" w:color="auto"/>
        <w:left w:val="none" w:sz="0" w:space="0" w:color="auto"/>
        <w:bottom w:val="none" w:sz="0" w:space="0" w:color="auto"/>
        <w:right w:val="none" w:sz="0" w:space="0" w:color="auto"/>
      </w:divBdr>
    </w:div>
    <w:div w:id="1717849330">
      <w:bodyDiv w:val="1"/>
      <w:marLeft w:val="0"/>
      <w:marRight w:val="0"/>
      <w:marTop w:val="0"/>
      <w:marBottom w:val="0"/>
      <w:divBdr>
        <w:top w:val="none" w:sz="0" w:space="0" w:color="auto"/>
        <w:left w:val="none" w:sz="0" w:space="0" w:color="auto"/>
        <w:bottom w:val="none" w:sz="0" w:space="0" w:color="auto"/>
        <w:right w:val="none" w:sz="0" w:space="0" w:color="auto"/>
      </w:divBdr>
    </w:div>
    <w:div w:id="1757634369">
      <w:bodyDiv w:val="1"/>
      <w:marLeft w:val="0"/>
      <w:marRight w:val="0"/>
      <w:marTop w:val="0"/>
      <w:marBottom w:val="0"/>
      <w:divBdr>
        <w:top w:val="none" w:sz="0" w:space="0" w:color="auto"/>
        <w:left w:val="none" w:sz="0" w:space="0" w:color="auto"/>
        <w:bottom w:val="none" w:sz="0" w:space="0" w:color="auto"/>
        <w:right w:val="none" w:sz="0" w:space="0" w:color="auto"/>
      </w:divBdr>
    </w:div>
    <w:div w:id="1764110194">
      <w:bodyDiv w:val="1"/>
      <w:marLeft w:val="0"/>
      <w:marRight w:val="0"/>
      <w:marTop w:val="0"/>
      <w:marBottom w:val="0"/>
      <w:divBdr>
        <w:top w:val="none" w:sz="0" w:space="0" w:color="auto"/>
        <w:left w:val="none" w:sz="0" w:space="0" w:color="auto"/>
        <w:bottom w:val="none" w:sz="0" w:space="0" w:color="auto"/>
        <w:right w:val="none" w:sz="0" w:space="0" w:color="auto"/>
      </w:divBdr>
    </w:div>
    <w:div w:id="1796170760">
      <w:bodyDiv w:val="1"/>
      <w:marLeft w:val="0"/>
      <w:marRight w:val="0"/>
      <w:marTop w:val="0"/>
      <w:marBottom w:val="0"/>
      <w:divBdr>
        <w:top w:val="none" w:sz="0" w:space="0" w:color="auto"/>
        <w:left w:val="none" w:sz="0" w:space="0" w:color="auto"/>
        <w:bottom w:val="none" w:sz="0" w:space="0" w:color="auto"/>
        <w:right w:val="none" w:sz="0" w:space="0" w:color="auto"/>
      </w:divBdr>
    </w:div>
    <w:div w:id="1803500452">
      <w:bodyDiv w:val="1"/>
      <w:marLeft w:val="0"/>
      <w:marRight w:val="0"/>
      <w:marTop w:val="0"/>
      <w:marBottom w:val="0"/>
      <w:divBdr>
        <w:top w:val="none" w:sz="0" w:space="0" w:color="auto"/>
        <w:left w:val="none" w:sz="0" w:space="0" w:color="auto"/>
        <w:bottom w:val="none" w:sz="0" w:space="0" w:color="auto"/>
        <w:right w:val="none" w:sz="0" w:space="0" w:color="auto"/>
      </w:divBdr>
    </w:div>
    <w:div w:id="1861354798">
      <w:bodyDiv w:val="1"/>
      <w:marLeft w:val="0"/>
      <w:marRight w:val="0"/>
      <w:marTop w:val="0"/>
      <w:marBottom w:val="0"/>
      <w:divBdr>
        <w:top w:val="none" w:sz="0" w:space="0" w:color="auto"/>
        <w:left w:val="none" w:sz="0" w:space="0" w:color="auto"/>
        <w:bottom w:val="none" w:sz="0" w:space="0" w:color="auto"/>
        <w:right w:val="none" w:sz="0" w:space="0" w:color="auto"/>
      </w:divBdr>
    </w:div>
    <w:div w:id="1868249730">
      <w:bodyDiv w:val="1"/>
      <w:marLeft w:val="0"/>
      <w:marRight w:val="0"/>
      <w:marTop w:val="0"/>
      <w:marBottom w:val="0"/>
      <w:divBdr>
        <w:top w:val="none" w:sz="0" w:space="0" w:color="auto"/>
        <w:left w:val="none" w:sz="0" w:space="0" w:color="auto"/>
        <w:bottom w:val="none" w:sz="0" w:space="0" w:color="auto"/>
        <w:right w:val="none" w:sz="0" w:space="0" w:color="auto"/>
      </w:divBdr>
    </w:div>
    <w:div w:id="1946888991">
      <w:bodyDiv w:val="1"/>
      <w:marLeft w:val="0"/>
      <w:marRight w:val="0"/>
      <w:marTop w:val="0"/>
      <w:marBottom w:val="0"/>
      <w:divBdr>
        <w:top w:val="none" w:sz="0" w:space="0" w:color="auto"/>
        <w:left w:val="none" w:sz="0" w:space="0" w:color="auto"/>
        <w:bottom w:val="none" w:sz="0" w:space="0" w:color="auto"/>
        <w:right w:val="none" w:sz="0" w:space="0" w:color="auto"/>
      </w:divBdr>
    </w:div>
    <w:div w:id="1980723238">
      <w:bodyDiv w:val="1"/>
      <w:marLeft w:val="0"/>
      <w:marRight w:val="0"/>
      <w:marTop w:val="0"/>
      <w:marBottom w:val="0"/>
      <w:divBdr>
        <w:top w:val="none" w:sz="0" w:space="0" w:color="auto"/>
        <w:left w:val="none" w:sz="0" w:space="0" w:color="auto"/>
        <w:bottom w:val="none" w:sz="0" w:space="0" w:color="auto"/>
        <w:right w:val="none" w:sz="0" w:space="0" w:color="auto"/>
      </w:divBdr>
    </w:div>
    <w:div w:id="2000380051">
      <w:bodyDiv w:val="1"/>
      <w:marLeft w:val="0"/>
      <w:marRight w:val="0"/>
      <w:marTop w:val="0"/>
      <w:marBottom w:val="0"/>
      <w:divBdr>
        <w:top w:val="none" w:sz="0" w:space="0" w:color="auto"/>
        <w:left w:val="none" w:sz="0" w:space="0" w:color="auto"/>
        <w:bottom w:val="none" w:sz="0" w:space="0" w:color="auto"/>
        <w:right w:val="none" w:sz="0" w:space="0" w:color="auto"/>
      </w:divBdr>
    </w:div>
    <w:div w:id="2106534655">
      <w:bodyDiv w:val="1"/>
      <w:marLeft w:val="0"/>
      <w:marRight w:val="0"/>
      <w:marTop w:val="0"/>
      <w:marBottom w:val="0"/>
      <w:divBdr>
        <w:top w:val="none" w:sz="0" w:space="0" w:color="auto"/>
        <w:left w:val="none" w:sz="0" w:space="0" w:color="auto"/>
        <w:bottom w:val="none" w:sz="0" w:space="0" w:color="auto"/>
        <w:right w:val="none" w:sz="0" w:space="0" w:color="auto"/>
      </w:divBdr>
    </w:div>
    <w:div w:id="2129160613">
      <w:bodyDiv w:val="1"/>
      <w:marLeft w:val="0"/>
      <w:marRight w:val="0"/>
      <w:marTop w:val="0"/>
      <w:marBottom w:val="0"/>
      <w:divBdr>
        <w:top w:val="none" w:sz="0" w:space="0" w:color="auto"/>
        <w:left w:val="none" w:sz="0" w:space="0" w:color="auto"/>
        <w:bottom w:val="none" w:sz="0" w:space="0" w:color="auto"/>
        <w:right w:val="none" w:sz="0" w:space="0" w:color="auto"/>
      </w:divBdr>
    </w:div>
    <w:div w:id="2139906527">
      <w:bodyDiv w:val="1"/>
      <w:marLeft w:val="0"/>
      <w:marRight w:val="0"/>
      <w:marTop w:val="0"/>
      <w:marBottom w:val="0"/>
      <w:divBdr>
        <w:top w:val="none" w:sz="0" w:space="0" w:color="auto"/>
        <w:left w:val="none" w:sz="0" w:space="0" w:color="auto"/>
        <w:bottom w:val="none" w:sz="0" w:space="0" w:color="auto"/>
        <w:right w:val="none" w:sz="0" w:space="0" w:color="auto"/>
      </w:divBdr>
      <w:divsChild>
        <w:div w:id="2124687436">
          <w:marLeft w:val="0"/>
          <w:marRight w:val="0"/>
          <w:marTop w:val="0"/>
          <w:marBottom w:val="0"/>
          <w:divBdr>
            <w:top w:val="none" w:sz="0" w:space="0" w:color="auto"/>
            <w:left w:val="none" w:sz="0" w:space="0" w:color="auto"/>
            <w:bottom w:val="none" w:sz="0" w:space="0" w:color="auto"/>
            <w:right w:val="none" w:sz="0" w:space="0" w:color="auto"/>
          </w:divBdr>
          <w:divsChild>
            <w:div w:id="1342194809">
              <w:marLeft w:val="0"/>
              <w:marRight w:val="0"/>
              <w:marTop w:val="0"/>
              <w:marBottom w:val="0"/>
              <w:divBdr>
                <w:top w:val="none" w:sz="0" w:space="0" w:color="auto"/>
                <w:left w:val="none" w:sz="0" w:space="0" w:color="auto"/>
                <w:bottom w:val="none" w:sz="0" w:space="0" w:color="auto"/>
                <w:right w:val="none" w:sz="0" w:space="0" w:color="auto"/>
              </w:divBdr>
              <w:divsChild>
                <w:div w:id="2135827053">
                  <w:marLeft w:val="0"/>
                  <w:marRight w:val="0"/>
                  <w:marTop w:val="0"/>
                  <w:marBottom w:val="0"/>
                  <w:divBdr>
                    <w:top w:val="none" w:sz="0" w:space="0" w:color="auto"/>
                    <w:left w:val="none" w:sz="0" w:space="0" w:color="auto"/>
                    <w:bottom w:val="none" w:sz="0" w:space="0" w:color="auto"/>
                    <w:right w:val="none" w:sz="0" w:space="0" w:color="auto"/>
                  </w:divBdr>
                  <w:divsChild>
                    <w:div w:id="1017191506">
                      <w:marLeft w:val="0"/>
                      <w:marRight w:val="0"/>
                      <w:marTop w:val="0"/>
                      <w:marBottom w:val="0"/>
                      <w:divBdr>
                        <w:top w:val="none" w:sz="0" w:space="0" w:color="auto"/>
                        <w:left w:val="none" w:sz="0" w:space="0" w:color="auto"/>
                        <w:bottom w:val="none" w:sz="0" w:space="0" w:color="auto"/>
                        <w:right w:val="none" w:sz="0" w:space="0" w:color="auto"/>
                      </w:divBdr>
                      <w:divsChild>
                        <w:div w:id="1215852787">
                          <w:marLeft w:val="0"/>
                          <w:marRight w:val="0"/>
                          <w:marTop w:val="0"/>
                          <w:marBottom w:val="0"/>
                          <w:divBdr>
                            <w:top w:val="none" w:sz="0" w:space="0" w:color="auto"/>
                            <w:left w:val="none" w:sz="0" w:space="0" w:color="auto"/>
                            <w:bottom w:val="none" w:sz="0" w:space="0" w:color="auto"/>
                            <w:right w:val="none" w:sz="0" w:space="0" w:color="auto"/>
                          </w:divBdr>
                          <w:divsChild>
                            <w:div w:id="19335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aine.gov/connectme/grants/index.shtml" TargetMode="External"/><Relationship Id="rId7" Type="http://schemas.openxmlformats.org/officeDocument/2006/relationships/hyperlink" Target="http://www.mainelegislature.org/legis/statutes/35-A/title35-Asec9211-A.html" TargetMode="External"/><Relationship Id="rId2" Type="http://schemas.openxmlformats.org/officeDocument/2006/relationships/hyperlink" Target="http://www.mainelegislature.org/legis/statutes/35-A/title35-Asec9204-A.html" TargetMode="External"/><Relationship Id="rId1" Type="http://schemas.openxmlformats.org/officeDocument/2006/relationships/hyperlink" Target="http://www.mainelegislature.org/legis/statutes/35-A/title35-Asec9202-A.html" TargetMode="External"/><Relationship Id="rId6" Type="http://schemas.openxmlformats.org/officeDocument/2006/relationships/hyperlink" Target="https://www2.ntia.doc.gov/CCI" TargetMode="External"/><Relationship Id="rId5" Type="http://schemas.openxmlformats.org/officeDocument/2006/relationships/hyperlink" Target="http://www.pressherald.com/2015/08/18/fairpoint-to-receive-federal-funds-to-expand-rural-broadband-service/" TargetMode="External"/><Relationship Id="rId4" Type="http://schemas.openxmlformats.org/officeDocument/2006/relationships/hyperlink" Target="http://maine.gov/connectme/about/docs/ConnectME%20Authority%20Strategic%20Plan%202016-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70F-2F17-4F0D-904F-90B16C1C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3386</Words>
  <Characters>21456</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ConnectME Authority: Annual Report to the U&amp;E Committee</vt:lpstr>
    </vt:vector>
  </TitlesOfParts>
  <Company>ConnectME Authority</Company>
  <LinksUpToDate>false</LinksUpToDate>
  <CharactersWithSpaces>24793</CharactersWithSpaces>
  <SharedDoc>false</SharedDoc>
  <HLinks>
    <vt:vector size="210" baseType="variant">
      <vt:variant>
        <vt:i4>6815779</vt:i4>
      </vt:variant>
      <vt:variant>
        <vt:i4>207</vt:i4>
      </vt:variant>
      <vt:variant>
        <vt:i4>0</vt:i4>
      </vt:variant>
      <vt:variant>
        <vt:i4>5</vt:i4>
      </vt:variant>
      <vt:variant>
        <vt:lpwstr>http://www.broadband.gov/plan/</vt:lpwstr>
      </vt:variant>
      <vt:variant>
        <vt:lpwstr/>
      </vt:variant>
      <vt:variant>
        <vt:i4>1769523</vt:i4>
      </vt:variant>
      <vt:variant>
        <vt:i4>197</vt:i4>
      </vt:variant>
      <vt:variant>
        <vt:i4>0</vt:i4>
      </vt:variant>
      <vt:variant>
        <vt:i4>5</vt:i4>
      </vt:variant>
      <vt:variant>
        <vt:lpwstr/>
      </vt:variant>
      <vt:variant>
        <vt:lpwstr>_Toc281481816</vt:lpwstr>
      </vt:variant>
      <vt:variant>
        <vt:i4>1769523</vt:i4>
      </vt:variant>
      <vt:variant>
        <vt:i4>191</vt:i4>
      </vt:variant>
      <vt:variant>
        <vt:i4>0</vt:i4>
      </vt:variant>
      <vt:variant>
        <vt:i4>5</vt:i4>
      </vt:variant>
      <vt:variant>
        <vt:lpwstr/>
      </vt:variant>
      <vt:variant>
        <vt:lpwstr>_Toc281481815</vt:lpwstr>
      </vt:variant>
      <vt:variant>
        <vt:i4>1769523</vt:i4>
      </vt:variant>
      <vt:variant>
        <vt:i4>185</vt:i4>
      </vt:variant>
      <vt:variant>
        <vt:i4>0</vt:i4>
      </vt:variant>
      <vt:variant>
        <vt:i4>5</vt:i4>
      </vt:variant>
      <vt:variant>
        <vt:lpwstr/>
      </vt:variant>
      <vt:variant>
        <vt:lpwstr>_Toc281481814</vt:lpwstr>
      </vt:variant>
      <vt:variant>
        <vt:i4>1769523</vt:i4>
      </vt:variant>
      <vt:variant>
        <vt:i4>179</vt:i4>
      </vt:variant>
      <vt:variant>
        <vt:i4>0</vt:i4>
      </vt:variant>
      <vt:variant>
        <vt:i4>5</vt:i4>
      </vt:variant>
      <vt:variant>
        <vt:lpwstr/>
      </vt:variant>
      <vt:variant>
        <vt:lpwstr>_Toc281481813</vt:lpwstr>
      </vt:variant>
      <vt:variant>
        <vt:i4>1769523</vt:i4>
      </vt:variant>
      <vt:variant>
        <vt:i4>173</vt:i4>
      </vt:variant>
      <vt:variant>
        <vt:i4>0</vt:i4>
      </vt:variant>
      <vt:variant>
        <vt:i4>5</vt:i4>
      </vt:variant>
      <vt:variant>
        <vt:lpwstr/>
      </vt:variant>
      <vt:variant>
        <vt:lpwstr>_Toc281481812</vt:lpwstr>
      </vt:variant>
      <vt:variant>
        <vt:i4>1769523</vt:i4>
      </vt:variant>
      <vt:variant>
        <vt:i4>167</vt:i4>
      </vt:variant>
      <vt:variant>
        <vt:i4>0</vt:i4>
      </vt:variant>
      <vt:variant>
        <vt:i4>5</vt:i4>
      </vt:variant>
      <vt:variant>
        <vt:lpwstr/>
      </vt:variant>
      <vt:variant>
        <vt:lpwstr>_Toc281481811</vt:lpwstr>
      </vt:variant>
      <vt:variant>
        <vt:i4>1769523</vt:i4>
      </vt:variant>
      <vt:variant>
        <vt:i4>161</vt:i4>
      </vt:variant>
      <vt:variant>
        <vt:i4>0</vt:i4>
      </vt:variant>
      <vt:variant>
        <vt:i4>5</vt:i4>
      </vt:variant>
      <vt:variant>
        <vt:lpwstr/>
      </vt:variant>
      <vt:variant>
        <vt:lpwstr>_Toc281481810</vt:lpwstr>
      </vt:variant>
      <vt:variant>
        <vt:i4>1703987</vt:i4>
      </vt:variant>
      <vt:variant>
        <vt:i4>155</vt:i4>
      </vt:variant>
      <vt:variant>
        <vt:i4>0</vt:i4>
      </vt:variant>
      <vt:variant>
        <vt:i4>5</vt:i4>
      </vt:variant>
      <vt:variant>
        <vt:lpwstr/>
      </vt:variant>
      <vt:variant>
        <vt:lpwstr>_Toc281481809</vt:lpwstr>
      </vt:variant>
      <vt:variant>
        <vt:i4>1703987</vt:i4>
      </vt:variant>
      <vt:variant>
        <vt:i4>149</vt:i4>
      </vt:variant>
      <vt:variant>
        <vt:i4>0</vt:i4>
      </vt:variant>
      <vt:variant>
        <vt:i4>5</vt:i4>
      </vt:variant>
      <vt:variant>
        <vt:lpwstr/>
      </vt:variant>
      <vt:variant>
        <vt:lpwstr>_Toc281481808</vt:lpwstr>
      </vt:variant>
      <vt:variant>
        <vt:i4>1703987</vt:i4>
      </vt:variant>
      <vt:variant>
        <vt:i4>143</vt:i4>
      </vt:variant>
      <vt:variant>
        <vt:i4>0</vt:i4>
      </vt:variant>
      <vt:variant>
        <vt:i4>5</vt:i4>
      </vt:variant>
      <vt:variant>
        <vt:lpwstr/>
      </vt:variant>
      <vt:variant>
        <vt:lpwstr>_Toc281481807</vt:lpwstr>
      </vt:variant>
      <vt:variant>
        <vt:i4>1703987</vt:i4>
      </vt:variant>
      <vt:variant>
        <vt:i4>137</vt:i4>
      </vt:variant>
      <vt:variant>
        <vt:i4>0</vt:i4>
      </vt:variant>
      <vt:variant>
        <vt:i4>5</vt:i4>
      </vt:variant>
      <vt:variant>
        <vt:lpwstr/>
      </vt:variant>
      <vt:variant>
        <vt:lpwstr>_Toc281481806</vt:lpwstr>
      </vt:variant>
      <vt:variant>
        <vt:i4>1703987</vt:i4>
      </vt:variant>
      <vt:variant>
        <vt:i4>131</vt:i4>
      </vt:variant>
      <vt:variant>
        <vt:i4>0</vt:i4>
      </vt:variant>
      <vt:variant>
        <vt:i4>5</vt:i4>
      </vt:variant>
      <vt:variant>
        <vt:lpwstr/>
      </vt:variant>
      <vt:variant>
        <vt:lpwstr>_Toc281481805</vt:lpwstr>
      </vt:variant>
      <vt:variant>
        <vt:i4>1703987</vt:i4>
      </vt:variant>
      <vt:variant>
        <vt:i4>125</vt:i4>
      </vt:variant>
      <vt:variant>
        <vt:i4>0</vt:i4>
      </vt:variant>
      <vt:variant>
        <vt:i4>5</vt:i4>
      </vt:variant>
      <vt:variant>
        <vt:lpwstr/>
      </vt:variant>
      <vt:variant>
        <vt:lpwstr>_Toc281481804</vt:lpwstr>
      </vt:variant>
      <vt:variant>
        <vt:i4>1703987</vt:i4>
      </vt:variant>
      <vt:variant>
        <vt:i4>119</vt:i4>
      </vt:variant>
      <vt:variant>
        <vt:i4>0</vt:i4>
      </vt:variant>
      <vt:variant>
        <vt:i4>5</vt:i4>
      </vt:variant>
      <vt:variant>
        <vt:lpwstr/>
      </vt:variant>
      <vt:variant>
        <vt:lpwstr>_Toc281481803</vt:lpwstr>
      </vt:variant>
      <vt:variant>
        <vt:i4>1703987</vt:i4>
      </vt:variant>
      <vt:variant>
        <vt:i4>113</vt:i4>
      </vt:variant>
      <vt:variant>
        <vt:i4>0</vt:i4>
      </vt:variant>
      <vt:variant>
        <vt:i4>5</vt:i4>
      </vt:variant>
      <vt:variant>
        <vt:lpwstr/>
      </vt:variant>
      <vt:variant>
        <vt:lpwstr>_Toc281481802</vt:lpwstr>
      </vt:variant>
      <vt:variant>
        <vt:i4>1703987</vt:i4>
      </vt:variant>
      <vt:variant>
        <vt:i4>107</vt:i4>
      </vt:variant>
      <vt:variant>
        <vt:i4>0</vt:i4>
      </vt:variant>
      <vt:variant>
        <vt:i4>5</vt:i4>
      </vt:variant>
      <vt:variant>
        <vt:lpwstr/>
      </vt:variant>
      <vt:variant>
        <vt:lpwstr>_Toc281481801</vt:lpwstr>
      </vt:variant>
      <vt:variant>
        <vt:i4>1703987</vt:i4>
      </vt:variant>
      <vt:variant>
        <vt:i4>101</vt:i4>
      </vt:variant>
      <vt:variant>
        <vt:i4>0</vt:i4>
      </vt:variant>
      <vt:variant>
        <vt:i4>5</vt:i4>
      </vt:variant>
      <vt:variant>
        <vt:lpwstr/>
      </vt:variant>
      <vt:variant>
        <vt:lpwstr>_Toc281481800</vt:lpwstr>
      </vt:variant>
      <vt:variant>
        <vt:i4>1245244</vt:i4>
      </vt:variant>
      <vt:variant>
        <vt:i4>95</vt:i4>
      </vt:variant>
      <vt:variant>
        <vt:i4>0</vt:i4>
      </vt:variant>
      <vt:variant>
        <vt:i4>5</vt:i4>
      </vt:variant>
      <vt:variant>
        <vt:lpwstr/>
      </vt:variant>
      <vt:variant>
        <vt:lpwstr>_Toc281481799</vt:lpwstr>
      </vt:variant>
      <vt:variant>
        <vt:i4>1245244</vt:i4>
      </vt:variant>
      <vt:variant>
        <vt:i4>89</vt:i4>
      </vt:variant>
      <vt:variant>
        <vt:i4>0</vt:i4>
      </vt:variant>
      <vt:variant>
        <vt:i4>5</vt:i4>
      </vt:variant>
      <vt:variant>
        <vt:lpwstr/>
      </vt:variant>
      <vt:variant>
        <vt:lpwstr>_Toc281481798</vt:lpwstr>
      </vt:variant>
      <vt:variant>
        <vt:i4>1245244</vt:i4>
      </vt:variant>
      <vt:variant>
        <vt:i4>83</vt:i4>
      </vt:variant>
      <vt:variant>
        <vt:i4>0</vt:i4>
      </vt:variant>
      <vt:variant>
        <vt:i4>5</vt:i4>
      </vt:variant>
      <vt:variant>
        <vt:lpwstr/>
      </vt:variant>
      <vt:variant>
        <vt:lpwstr>_Toc281481797</vt:lpwstr>
      </vt:variant>
      <vt:variant>
        <vt:i4>1245244</vt:i4>
      </vt:variant>
      <vt:variant>
        <vt:i4>77</vt:i4>
      </vt:variant>
      <vt:variant>
        <vt:i4>0</vt:i4>
      </vt:variant>
      <vt:variant>
        <vt:i4>5</vt:i4>
      </vt:variant>
      <vt:variant>
        <vt:lpwstr/>
      </vt:variant>
      <vt:variant>
        <vt:lpwstr>_Toc281481796</vt:lpwstr>
      </vt:variant>
      <vt:variant>
        <vt:i4>1245244</vt:i4>
      </vt:variant>
      <vt:variant>
        <vt:i4>71</vt:i4>
      </vt:variant>
      <vt:variant>
        <vt:i4>0</vt:i4>
      </vt:variant>
      <vt:variant>
        <vt:i4>5</vt:i4>
      </vt:variant>
      <vt:variant>
        <vt:lpwstr/>
      </vt:variant>
      <vt:variant>
        <vt:lpwstr>_Toc281481795</vt:lpwstr>
      </vt:variant>
      <vt:variant>
        <vt:i4>1245244</vt:i4>
      </vt:variant>
      <vt:variant>
        <vt:i4>65</vt:i4>
      </vt:variant>
      <vt:variant>
        <vt:i4>0</vt:i4>
      </vt:variant>
      <vt:variant>
        <vt:i4>5</vt:i4>
      </vt:variant>
      <vt:variant>
        <vt:lpwstr/>
      </vt:variant>
      <vt:variant>
        <vt:lpwstr>_Toc281481794</vt:lpwstr>
      </vt:variant>
      <vt:variant>
        <vt:i4>1245244</vt:i4>
      </vt:variant>
      <vt:variant>
        <vt:i4>59</vt:i4>
      </vt:variant>
      <vt:variant>
        <vt:i4>0</vt:i4>
      </vt:variant>
      <vt:variant>
        <vt:i4>5</vt:i4>
      </vt:variant>
      <vt:variant>
        <vt:lpwstr/>
      </vt:variant>
      <vt:variant>
        <vt:lpwstr>_Toc281481793</vt:lpwstr>
      </vt:variant>
      <vt:variant>
        <vt:i4>1245244</vt:i4>
      </vt:variant>
      <vt:variant>
        <vt:i4>53</vt:i4>
      </vt:variant>
      <vt:variant>
        <vt:i4>0</vt:i4>
      </vt:variant>
      <vt:variant>
        <vt:i4>5</vt:i4>
      </vt:variant>
      <vt:variant>
        <vt:lpwstr/>
      </vt:variant>
      <vt:variant>
        <vt:lpwstr>_Toc281481792</vt:lpwstr>
      </vt:variant>
      <vt:variant>
        <vt:i4>1245244</vt:i4>
      </vt:variant>
      <vt:variant>
        <vt:i4>47</vt:i4>
      </vt:variant>
      <vt:variant>
        <vt:i4>0</vt:i4>
      </vt:variant>
      <vt:variant>
        <vt:i4>5</vt:i4>
      </vt:variant>
      <vt:variant>
        <vt:lpwstr/>
      </vt:variant>
      <vt:variant>
        <vt:lpwstr>_Toc281481791</vt:lpwstr>
      </vt:variant>
      <vt:variant>
        <vt:i4>1245244</vt:i4>
      </vt:variant>
      <vt:variant>
        <vt:i4>41</vt:i4>
      </vt:variant>
      <vt:variant>
        <vt:i4>0</vt:i4>
      </vt:variant>
      <vt:variant>
        <vt:i4>5</vt:i4>
      </vt:variant>
      <vt:variant>
        <vt:lpwstr/>
      </vt:variant>
      <vt:variant>
        <vt:lpwstr>_Toc281481790</vt:lpwstr>
      </vt:variant>
      <vt:variant>
        <vt:i4>1179708</vt:i4>
      </vt:variant>
      <vt:variant>
        <vt:i4>35</vt:i4>
      </vt:variant>
      <vt:variant>
        <vt:i4>0</vt:i4>
      </vt:variant>
      <vt:variant>
        <vt:i4>5</vt:i4>
      </vt:variant>
      <vt:variant>
        <vt:lpwstr/>
      </vt:variant>
      <vt:variant>
        <vt:lpwstr>_Toc281481789</vt:lpwstr>
      </vt:variant>
      <vt:variant>
        <vt:i4>1179708</vt:i4>
      </vt:variant>
      <vt:variant>
        <vt:i4>29</vt:i4>
      </vt:variant>
      <vt:variant>
        <vt:i4>0</vt:i4>
      </vt:variant>
      <vt:variant>
        <vt:i4>5</vt:i4>
      </vt:variant>
      <vt:variant>
        <vt:lpwstr/>
      </vt:variant>
      <vt:variant>
        <vt:lpwstr>_Toc281481788</vt:lpwstr>
      </vt:variant>
      <vt:variant>
        <vt:i4>1179708</vt:i4>
      </vt:variant>
      <vt:variant>
        <vt:i4>23</vt:i4>
      </vt:variant>
      <vt:variant>
        <vt:i4>0</vt:i4>
      </vt:variant>
      <vt:variant>
        <vt:i4>5</vt:i4>
      </vt:variant>
      <vt:variant>
        <vt:lpwstr/>
      </vt:variant>
      <vt:variant>
        <vt:lpwstr>_Toc281481787</vt:lpwstr>
      </vt:variant>
      <vt:variant>
        <vt:i4>1179708</vt:i4>
      </vt:variant>
      <vt:variant>
        <vt:i4>17</vt:i4>
      </vt:variant>
      <vt:variant>
        <vt:i4>0</vt:i4>
      </vt:variant>
      <vt:variant>
        <vt:i4>5</vt:i4>
      </vt:variant>
      <vt:variant>
        <vt:lpwstr/>
      </vt:variant>
      <vt:variant>
        <vt:lpwstr>_Toc281481786</vt:lpwstr>
      </vt:variant>
      <vt:variant>
        <vt:i4>1179708</vt:i4>
      </vt:variant>
      <vt:variant>
        <vt:i4>11</vt:i4>
      </vt:variant>
      <vt:variant>
        <vt:i4>0</vt:i4>
      </vt:variant>
      <vt:variant>
        <vt:i4>5</vt:i4>
      </vt:variant>
      <vt:variant>
        <vt:lpwstr/>
      </vt:variant>
      <vt:variant>
        <vt:lpwstr>_Toc281481785</vt:lpwstr>
      </vt:variant>
      <vt:variant>
        <vt:i4>1179708</vt:i4>
      </vt:variant>
      <vt:variant>
        <vt:i4>5</vt:i4>
      </vt:variant>
      <vt:variant>
        <vt:i4>0</vt:i4>
      </vt:variant>
      <vt:variant>
        <vt:i4>5</vt:i4>
      </vt:variant>
      <vt:variant>
        <vt:lpwstr/>
      </vt:variant>
      <vt:variant>
        <vt:lpwstr>_Toc281481784</vt:lpwstr>
      </vt:variant>
      <vt:variant>
        <vt:i4>589831</vt:i4>
      </vt:variant>
      <vt:variant>
        <vt:i4>0</vt:i4>
      </vt:variant>
      <vt:variant>
        <vt:i4>0</vt:i4>
      </vt:variant>
      <vt:variant>
        <vt:i4>5</vt:i4>
      </vt:variant>
      <vt:variant>
        <vt:lpwstr>http://www.whitehouse.gov/sites/default/files/20091217-recovery-act-investments-broadband.pdf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ConnectME Authority: Annual Report to the U&amp;E Committee</dc:title>
  <dc:creator>Phil Lindley</dc:creator>
  <cp:lastModifiedBy>Johnson, Brooke</cp:lastModifiedBy>
  <cp:revision>2</cp:revision>
  <cp:lastPrinted>2018-01-29T17:58:00Z</cp:lastPrinted>
  <dcterms:created xsi:type="dcterms:W3CDTF">2018-02-26T15:01:00Z</dcterms:created>
  <dcterms:modified xsi:type="dcterms:W3CDTF">2018-02-26T15:01:00Z</dcterms:modified>
</cp:coreProperties>
</file>