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54E" w:rsidRPr="0031768B" w:rsidRDefault="006F354E" w:rsidP="006F354E">
      <w:pPr>
        <w:spacing w:after="120" w:line="240" w:lineRule="auto"/>
        <w:jc w:val="center"/>
        <w:rPr>
          <w:rFonts w:ascii="Palatino Linotype" w:hAnsi="Palatino Linotype"/>
          <w:b/>
          <w:sz w:val="48"/>
          <w:szCs w:val="48"/>
        </w:rPr>
      </w:pPr>
    </w:p>
    <w:p w:rsidR="006F354E" w:rsidRDefault="006F354E" w:rsidP="006F354E">
      <w:pPr>
        <w:jc w:val="center"/>
        <w:rPr>
          <w:rFonts w:ascii="Palatino Linotype" w:hAnsi="Palatino Linotype"/>
          <w:b/>
          <w:sz w:val="48"/>
          <w:szCs w:val="48"/>
        </w:rPr>
      </w:pPr>
      <w:r>
        <w:rPr>
          <w:noProof/>
        </w:rPr>
        <w:drawing>
          <wp:inline distT="0" distB="0" distL="0" distR="0" wp14:anchorId="0D2B88E3" wp14:editId="5A2F15C0">
            <wp:extent cx="3850947" cy="2567382"/>
            <wp:effectExtent l="0" t="0" r="0" b="4445"/>
            <wp:docPr id="9" name="Picture 9" descr="Image result for state of maine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e of maine official 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0941" cy="2594046"/>
                    </a:xfrm>
                    <a:prstGeom prst="rect">
                      <a:avLst/>
                    </a:prstGeom>
                    <a:noFill/>
                    <a:ln>
                      <a:noFill/>
                    </a:ln>
                  </pic:spPr>
                </pic:pic>
              </a:graphicData>
            </a:graphic>
          </wp:inline>
        </w:drawing>
      </w:r>
    </w:p>
    <w:p w:rsidR="006F354E" w:rsidRDefault="006F354E" w:rsidP="006F354E">
      <w:pPr>
        <w:jc w:val="center"/>
        <w:rPr>
          <w:rFonts w:ascii="Palatino Linotype" w:hAnsi="Palatino Linotype"/>
          <w:b/>
          <w:sz w:val="48"/>
          <w:szCs w:val="48"/>
        </w:rPr>
      </w:pPr>
    </w:p>
    <w:p w:rsidR="006F354E" w:rsidRPr="0031768B" w:rsidRDefault="006F354E" w:rsidP="006F354E">
      <w:pPr>
        <w:jc w:val="center"/>
        <w:rPr>
          <w:rFonts w:ascii="Palatino Linotype" w:hAnsi="Palatino Linotype"/>
          <w:b/>
          <w:sz w:val="48"/>
          <w:szCs w:val="48"/>
        </w:rPr>
      </w:pPr>
      <w:r w:rsidRPr="0031768B">
        <w:rPr>
          <w:rFonts w:ascii="Palatino Linotype" w:hAnsi="Palatino Linotype"/>
          <w:b/>
          <w:sz w:val="48"/>
          <w:szCs w:val="48"/>
        </w:rPr>
        <w:t>MAINE WIND ENERGY ADVISORY COMMISSION</w:t>
      </w:r>
    </w:p>
    <w:p w:rsidR="006F354E" w:rsidRPr="0031768B" w:rsidRDefault="006F354E" w:rsidP="006F354E">
      <w:pPr>
        <w:jc w:val="center"/>
        <w:rPr>
          <w:rFonts w:ascii="Palatino Linotype" w:hAnsi="Palatino Linotype"/>
          <w:b/>
          <w:sz w:val="48"/>
          <w:szCs w:val="48"/>
        </w:rPr>
      </w:pPr>
    </w:p>
    <w:p w:rsidR="006F354E" w:rsidRPr="0031768B" w:rsidRDefault="006F354E" w:rsidP="006F354E">
      <w:pPr>
        <w:jc w:val="center"/>
        <w:rPr>
          <w:rFonts w:ascii="Palatino Linotype" w:hAnsi="Palatino Linotype"/>
          <w:b/>
          <w:sz w:val="48"/>
          <w:szCs w:val="48"/>
        </w:rPr>
      </w:pPr>
      <w:r w:rsidRPr="0031768B">
        <w:rPr>
          <w:rFonts w:ascii="Palatino Linotype" w:hAnsi="Palatino Linotype"/>
          <w:b/>
          <w:sz w:val="48"/>
          <w:szCs w:val="48"/>
        </w:rPr>
        <w:t>REPORT</w:t>
      </w:r>
    </w:p>
    <w:p w:rsidR="006F354E" w:rsidRDefault="006F354E" w:rsidP="006F354E">
      <w:pPr>
        <w:jc w:val="center"/>
        <w:rPr>
          <w:rFonts w:ascii="Palatino Linotype" w:hAnsi="Palatino Linotype"/>
          <w:b/>
          <w:sz w:val="20"/>
          <w:szCs w:val="20"/>
        </w:rPr>
      </w:pPr>
    </w:p>
    <w:p w:rsidR="006F354E" w:rsidRDefault="00FB234A" w:rsidP="006F354E">
      <w:pPr>
        <w:jc w:val="center"/>
        <w:rPr>
          <w:rFonts w:ascii="Palatino Linotype" w:hAnsi="Palatino Linotype"/>
          <w:b/>
          <w:sz w:val="28"/>
          <w:szCs w:val="28"/>
        </w:rPr>
      </w:pPr>
      <w:r>
        <w:rPr>
          <w:rFonts w:ascii="Palatino Linotype" w:hAnsi="Palatino Linotype"/>
          <w:b/>
          <w:sz w:val="28"/>
          <w:szCs w:val="28"/>
        </w:rPr>
        <w:t>January 2</w:t>
      </w:r>
      <w:r w:rsidR="006F354E" w:rsidRPr="0031768B">
        <w:rPr>
          <w:rFonts w:ascii="Palatino Linotype" w:hAnsi="Palatino Linotype"/>
          <w:b/>
          <w:sz w:val="28"/>
          <w:szCs w:val="28"/>
        </w:rPr>
        <w:t>, 2018</w:t>
      </w:r>
    </w:p>
    <w:p w:rsidR="006F354E" w:rsidRDefault="006F354E" w:rsidP="006F354E">
      <w:pPr>
        <w:jc w:val="center"/>
        <w:rPr>
          <w:rFonts w:ascii="Palatino Linotype" w:hAnsi="Palatino Linotype"/>
          <w:b/>
          <w:sz w:val="28"/>
          <w:szCs w:val="28"/>
        </w:rPr>
      </w:pPr>
    </w:p>
    <w:p w:rsidR="00A95426" w:rsidRDefault="00A95426">
      <w:pPr>
        <w:rPr>
          <w:rFonts w:ascii="Palatino Linotype" w:hAnsi="Palatino Linotype"/>
          <w:b/>
          <w:sz w:val="28"/>
          <w:szCs w:val="28"/>
        </w:rPr>
      </w:pPr>
      <w:r>
        <w:rPr>
          <w:rFonts w:ascii="Palatino Linotype" w:hAnsi="Palatino Linotype"/>
          <w:b/>
          <w:sz w:val="28"/>
          <w:szCs w:val="28"/>
        </w:rPr>
        <w:br w:type="page"/>
      </w:r>
    </w:p>
    <w:sdt>
      <w:sdtPr>
        <w:rPr>
          <w:rFonts w:asciiTheme="minorHAnsi" w:eastAsiaTheme="minorHAnsi" w:hAnsiTheme="minorHAnsi" w:cstheme="minorBidi"/>
          <w:b w:val="0"/>
          <w:bCs w:val="0"/>
          <w:color w:val="auto"/>
          <w:sz w:val="22"/>
          <w:szCs w:val="22"/>
          <w:lang w:eastAsia="en-US"/>
        </w:rPr>
        <w:id w:val="-753668770"/>
        <w:docPartObj>
          <w:docPartGallery w:val="Table of Contents"/>
          <w:docPartUnique/>
        </w:docPartObj>
      </w:sdtPr>
      <w:sdtEndPr>
        <w:rPr>
          <w:noProof/>
        </w:rPr>
      </w:sdtEndPr>
      <w:sdtContent>
        <w:p w:rsidR="00EB49A4" w:rsidRDefault="00EB49A4" w:rsidP="00524B67">
          <w:pPr>
            <w:pStyle w:val="TOCHeading"/>
            <w:keepNext w:val="0"/>
            <w:keepLines w:val="0"/>
            <w:widowControl w:val="0"/>
          </w:pPr>
          <w:r>
            <w:t>Table of Contents</w:t>
          </w:r>
        </w:p>
        <w:p w:rsidR="004B005C" w:rsidRDefault="00EB49A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533983135" w:history="1">
            <w:r w:rsidR="004B005C" w:rsidRPr="00261782">
              <w:rPr>
                <w:rStyle w:val="Hyperlink"/>
                <w:noProof/>
              </w:rPr>
              <w:t>I.</w:t>
            </w:r>
            <w:r w:rsidR="004B005C">
              <w:rPr>
                <w:rFonts w:eastAsiaTheme="minorEastAsia"/>
                <w:noProof/>
              </w:rPr>
              <w:tab/>
            </w:r>
            <w:r w:rsidR="004B005C" w:rsidRPr="00261782">
              <w:rPr>
                <w:rStyle w:val="Hyperlink"/>
                <w:noProof/>
              </w:rPr>
              <w:t>EXECUTIVE SUMMARY</w:t>
            </w:r>
            <w:r w:rsidR="004B005C">
              <w:rPr>
                <w:noProof/>
                <w:webHidden/>
              </w:rPr>
              <w:tab/>
            </w:r>
            <w:r w:rsidR="004B005C">
              <w:rPr>
                <w:noProof/>
                <w:webHidden/>
              </w:rPr>
              <w:fldChar w:fldCharType="begin"/>
            </w:r>
            <w:r w:rsidR="004B005C">
              <w:rPr>
                <w:noProof/>
                <w:webHidden/>
              </w:rPr>
              <w:instrText xml:space="preserve"> PAGEREF _Toc533983135 \h </w:instrText>
            </w:r>
            <w:r w:rsidR="004B005C">
              <w:rPr>
                <w:noProof/>
                <w:webHidden/>
              </w:rPr>
            </w:r>
            <w:r w:rsidR="004B005C">
              <w:rPr>
                <w:noProof/>
                <w:webHidden/>
              </w:rPr>
              <w:fldChar w:fldCharType="separate"/>
            </w:r>
            <w:r w:rsidR="00435717">
              <w:rPr>
                <w:noProof/>
                <w:webHidden/>
              </w:rPr>
              <w:t>3</w:t>
            </w:r>
            <w:r w:rsidR="004B005C">
              <w:rPr>
                <w:noProof/>
                <w:webHidden/>
              </w:rPr>
              <w:fldChar w:fldCharType="end"/>
            </w:r>
          </w:hyperlink>
        </w:p>
        <w:p w:rsidR="004B005C" w:rsidRDefault="00435717">
          <w:pPr>
            <w:pStyle w:val="TOC1"/>
            <w:tabs>
              <w:tab w:val="left" w:pos="440"/>
              <w:tab w:val="right" w:leader="dot" w:pos="9350"/>
            </w:tabs>
            <w:rPr>
              <w:rFonts w:eastAsiaTheme="minorEastAsia"/>
              <w:noProof/>
            </w:rPr>
          </w:pPr>
          <w:hyperlink w:anchor="_Toc533983140" w:history="1">
            <w:r w:rsidR="004B005C" w:rsidRPr="00261782">
              <w:rPr>
                <w:rStyle w:val="Hyperlink"/>
                <w:noProof/>
              </w:rPr>
              <w:t>II.</w:t>
            </w:r>
            <w:r w:rsidR="004B005C">
              <w:rPr>
                <w:rFonts w:eastAsiaTheme="minorEastAsia"/>
                <w:noProof/>
              </w:rPr>
              <w:tab/>
            </w:r>
            <w:r w:rsidR="004B005C" w:rsidRPr="00261782">
              <w:rPr>
                <w:rStyle w:val="Hyperlink"/>
                <w:noProof/>
              </w:rPr>
              <w:t>INTRODUCTION &amp; BACKGROUND</w:t>
            </w:r>
            <w:r w:rsidR="004B005C">
              <w:rPr>
                <w:noProof/>
                <w:webHidden/>
              </w:rPr>
              <w:tab/>
            </w:r>
            <w:r w:rsidR="004B005C">
              <w:rPr>
                <w:noProof/>
                <w:webHidden/>
              </w:rPr>
              <w:fldChar w:fldCharType="begin"/>
            </w:r>
            <w:r w:rsidR="004B005C">
              <w:rPr>
                <w:noProof/>
                <w:webHidden/>
              </w:rPr>
              <w:instrText xml:space="preserve"> PAGEREF _Toc533983140 \h </w:instrText>
            </w:r>
            <w:r w:rsidR="004B005C">
              <w:rPr>
                <w:noProof/>
                <w:webHidden/>
              </w:rPr>
            </w:r>
            <w:r w:rsidR="004B005C">
              <w:rPr>
                <w:noProof/>
                <w:webHidden/>
              </w:rPr>
              <w:fldChar w:fldCharType="separate"/>
            </w:r>
            <w:r>
              <w:rPr>
                <w:noProof/>
                <w:webHidden/>
              </w:rPr>
              <w:t>5</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41" w:history="1">
            <w:r w:rsidR="004B005C" w:rsidRPr="00261782">
              <w:rPr>
                <w:rStyle w:val="Hyperlink"/>
                <w:noProof/>
              </w:rPr>
              <w:t>A.</w:t>
            </w:r>
            <w:r w:rsidR="004B005C">
              <w:rPr>
                <w:rFonts w:eastAsiaTheme="minorEastAsia"/>
                <w:noProof/>
              </w:rPr>
              <w:tab/>
            </w:r>
            <w:r w:rsidR="004B005C" w:rsidRPr="00261782">
              <w:rPr>
                <w:rStyle w:val="Hyperlink"/>
                <w:noProof/>
              </w:rPr>
              <w:t>Background Information</w:t>
            </w:r>
            <w:r w:rsidR="004B005C">
              <w:rPr>
                <w:noProof/>
                <w:webHidden/>
              </w:rPr>
              <w:tab/>
            </w:r>
            <w:r w:rsidR="004B005C">
              <w:rPr>
                <w:noProof/>
                <w:webHidden/>
              </w:rPr>
              <w:fldChar w:fldCharType="begin"/>
            </w:r>
            <w:r w:rsidR="004B005C">
              <w:rPr>
                <w:noProof/>
                <w:webHidden/>
              </w:rPr>
              <w:instrText xml:space="preserve"> PAGEREF _Toc533983141 \h </w:instrText>
            </w:r>
            <w:r w:rsidR="004B005C">
              <w:rPr>
                <w:noProof/>
                <w:webHidden/>
              </w:rPr>
            </w:r>
            <w:r w:rsidR="004B005C">
              <w:rPr>
                <w:noProof/>
                <w:webHidden/>
              </w:rPr>
              <w:fldChar w:fldCharType="separate"/>
            </w:r>
            <w:r>
              <w:rPr>
                <w:noProof/>
                <w:webHidden/>
              </w:rPr>
              <w:t>5</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42" w:history="1">
            <w:r w:rsidR="004B005C" w:rsidRPr="00261782">
              <w:rPr>
                <w:rStyle w:val="Hyperlink"/>
                <w:noProof/>
              </w:rPr>
              <w:t>1.</w:t>
            </w:r>
            <w:r w:rsidR="004B005C">
              <w:rPr>
                <w:rFonts w:eastAsiaTheme="minorEastAsia"/>
                <w:noProof/>
              </w:rPr>
              <w:tab/>
            </w:r>
            <w:r w:rsidR="004B005C" w:rsidRPr="00261782">
              <w:rPr>
                <w:rStyle w:val="Hyperlink"/>
                <w:noProof/>
              </w:rPr>
              <w:t>Existing Law</w:t>
            </w:r>
            <w:r w:rsidR="004B005C">
              <w:rPr>
                <w:noProof/>
                <w:webHidden/>
              </w:rPr>
              <w:tab/>
            </w:r>
            <w:r w:rsidR="004B005C">
              <w:rPr>
                <w:noProof/>
                <w:webHidden/>
              </w:rPr>
              <w:fldChar w:fldCharType="begin"/>
            </w:r>
            <w:r w:rsidR="004B005C">
              <w:rPr>
                <w:noProof/>
                <w:webHidden/>
              </w:rPr>
              <w:instrText xml:space="preserve"> PAGEREF _Toc533983142 \h </w:instrText>
            </w:r>
            <w:r w:rsidR="004B005C">
              <w:rPr>
                <w:noProof/>
                <w:webHidden/>
              </w:rPr>
            </w:r>
            <w:r w:rsidR="004B005C">
              <w:rPr>
                <w:noProof/>
                <w:webHidden/>
              </w:rPr>
              <w:fldChar w:fldCharType="separate"/>
            </w:r>
            <w:r>
              <w:rPr>
                <w:noProof/>
                <w:webHidden/>
              </w:rPr>
              <w:t>5</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43" w:history="1">
            <w:r w:rsidR="004B005C" w:rsidRPr="00261782">
              <w:rPr>
                <w:rStyle w:val="Hyperlink"/>
                <w:noProof/>
              </w:rPr>
              <w:t>2.</w:t>
            </w:r>
            <w:r w:rsidR="004B005C">
              <w:rPr>
                <w:rFonts w:eastAsiaTheme="minorEastAsia"/>
                <w:noProof/>
              </w:rPr>
              <w:tab/>
            </w:r>
            <w:r w:rsidR="004B005C" w:rsidRPr="00261782">
              <w:rPr>
                <w:rStyle w:val="Hyperlink"/>
                <w:noProof/>
              </w:rPr>
              <w:t>Existing Wind Projects</w:t>
            </w:r>
            <w:r w:rsidR="004B005C">
              <w:rPr>
                <w:noProof/>
                <w:webHidden/>
              </w:rPr>
              <w:tab/>
            </w:r>
            <w:r w:rsidR="004B005C">
              <w:rPr>
                <w:noProof/>
                <w:webHidden/>
              </w:rPr>
              <w:fldChar w:fldCharType="begin"/>
            </w:r>
            <w:r w:rsidR="004B005C">
              <w:rPr>
                <w:noProof/>
                <w:webHidden/>
              </w:rPr>
              <w:instrText xml:space="preserve"> PAGEREF _Toc533983143 \h </w:instrText>
            </w:r>
            <w:r w:rsidR="004B005C">
              <w:rPr>
                <w:noProof/>
                <w:webHidden/>
              </w:rPr>
            </w:r>
            <w:r w:rsidR="004B005C">
              <w:rPr>
                <w:noProof/>
                <w:webHidden/>
              </w:rPr>
              <w:fldChar w:fldCharType="separate"/>
            </w:r>
            <w:r>
              <w:rPr>
                <w:noProof/>
                <w:webHidden/>
              </w:rPr>
              <w:t>6</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44" w:history="1">
            <w:r w:rsidR="004B005C" w:rsidRPr="00261782">
              <w:rPr>
                <w:rStyle w:val="Hyperlink"/>
                <w:noProof/>
              </w:rPr>
              <w:t>3.</w:t>
            </w:r>
            <w:r w:rsidR="004B005C">
              <w:rPr>
                <w:rFonts w:eastAsiaTheme="minorEastAsia"/>
                <w:noProof/>
              </w:rPr>
              <w:tab/>
            </w:r>
            <w:r w:rsidR="004B005C" w:rsidRPr="00261782">
              <w:rPr>
                <w:rStyle w:val="Hyperlink"/>
                <w:noProof/>
              </w:rPr>
              <w:t>Proposed Wind Projects</w:t>
            </w:r>
            <w:r w:rsidR="004B005C">
              <w:rPr>
                <w:noProof/>
                <w:webHidden/>
              </w:rPr>
              <w:tab/>
            </w:r>
            <w:r w:rsidR="004B005C">
              <w:rPr>
                <w:noProof/>
                <w:webHidden/>
              </w:rPr>
              <w:fldChar w:fldCharType="begin"/>
            </w:r>
            <w:r w:rsidR="004B005C">
              <w:rPr>
                <w:noProof/>
                <w:webHidden/>
              </w:rPr>
              <w:instrText xml:space="preserve"> PAGEREF _Toc533983144 \h </w:instrText>
            </w:r>
            <w:r w:rsidR="004B005C">
              <w:rPr>
                <w:noProof/>
                <w:webHidden/>
              </w:rPr>
            </w:r>
            <w:r w:rsidR="004B005C">
              <w:rPr>
                <w:noProof/>
                <w:webHidden/>
              </w:rPr>
              <w:fldChar w:fldCharType="separate"/>
            </w:r>
            <w:r>
              <w:rPr>
                <w:noProof/>
                <w:webHidden/>
              </w:rPr>
              <w:t>7</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45" w:history="1">
            <w:r w:rsidR="004B005C" w:rsidRPr="00261782">
              <w:rPr>
                <w:rStyle w:val="Hyperlink"/>
                <w:noProof/>
              </w:rPr>
              <w:t>B.</w:t>
            </w:r>
            <w:r w:rsidR="004B005C">
              <w:rPr>
                <w:rFonts w:eastAsiaTheme="minorEastAsia"/>
                <w:noProof/>
              </w:rPr>
              <w:tab/>
            </w:r>
            <w:r w:rsidR="004B005C" w:rsidRPr="00261782">
              <w:rPr>
                <w:rStyle w:val="Hyperlink"/>
                <w:noProof/>
              </w:rPr>
              <w:t>Executive Order</w:t>
            </w:r>
            <w:r w:rsidR="004B005C">
              <w:rPr>
                <w:noProof/>
                <w:webHidden/>
              </w:rPr>
              <w:tab/>
            </w:r>
            <w:r w:rsidR="004B005C">
              <w:rPr>
                <w:noProof/>
                <w:webHidden/>
              </w:rPr>
              <w:fldChar w:fldCharType="begin"/>
            </w:r>
            <w:r w:rsidR="004B005C">
              <w:rPr>
                <w:noProof/>
                <w:webHidden/>
              </w:rPr>
              <w:instrText xml:space="preserve"> PAGEREF _Toc533983145 \h </w:instrText>
            </w:r>
            <w:r w:rsidR="004B005C">
              <w:rPr>
                <w:noProof/>
                <w:webHidden/>
              </w:rPr>
            </w:r>
            <w:r w:rsidR="004B005C">
              <w:rPr>
                <w:noProof/>
                <w:webHidden/>
              </w:rPr>
              <w:fldChar w:fldCharType="separate"/>
            </w:r>
            <w:r>
              <w:rPr>
                <w:noProof/>
                <w:webHidden/>
              </w:rPr>
              <w:t>8</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47" w:history="1">
            <w:r w:rsidR="004B005C" w:rsidRPr="00261782">
              <w:rPr>
                <w:rStyle w:val="Hyperlink"/>
                <w:noProof/>
              </w:rPr>
              <w:t>C.</w:t>
            </w:r>
            <w:r w:rsidR="004B005C">
              <w:rPr>
                <w:rFonts w:eastAsiaTheme="minorEastAsia"/>
                <w:noProof/>
              </w:rPr>
              <w:tab/>
            </w:r>
            <w:r w:rsidR="004B005C" w:rsidRPr="00261782">
              <w:rPr>
                <w:rStyle w:val="Hyperlink"/>
                <w:noProof/>
              </w:rPr>
              <w:t>Wind Energy Advisory Commission</w:t>
            </w:r>
            <w:r w:rsidR="004B005C">
              <w:rPr>
                <w:noProof/>
                <w:webHidden/>
              </w:rPr>
              <w:tab/>
            </w:r>
            <w:r w:rsidR="004B005C">
              <w:rPr>
                <w:noProof/>
                <w:webHidden/>
              </w:rPr>
              <w:fldChar w:fldCharType="begin"/>
            </w:r>
            <w:r w:rsidR="004B005C">
              <w:rPr>
                <w:noProof/>
                <w:webHidden/>
              </w:rPr>
              <w:instrText xml:space="preserve"> PAGEREF _Toc533983147 \h </w:instrText>
            </w:r>
            <w:r w:rsidR="004B005C">
              <w:rPr>
                <w:noProof/>
                <w:webHidden/>
              </w:rPr>
            </w:r>
            <w:r w:rsidR="004B005C">
              <w:rPr>
                <w:noProof/>
                <w:webHidden/>
              </w:rPr>
              <w:fldChar w:fldCharType="separate"/>
            </w:r>
            <w:r>
              <w:rPr>
                <w:noProof/>
                <w:webHidden/>
              </w:rPr>
              <w:t>9</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48" w:history="1">
            <w:r w:rsidR="004B005C" w:rsidRPr="00261782">
              <w:rPr>
                <w:rStyle w:val="Hyperlink"/>
                <w:noProof/>
              </w:rPr>
              <w:t>D.</w:t>
            </w:r>
            <w:r w:rsidR="004B005C">
              <w:rPr>
                <w:rFonts w:eastAsiaTheme="minorEastAsia"/>
                <w:noProof/>
              </w:rPr>
              <w:tab/>
            </w:r>
            <w:r w:rsidR="004B005C" w:rsidRPr="00261782">
              <w:rPr>
                <w:rStyle w:val="Hyperlink"/>
                <w:noProof/>
              </w:rPr>
              <w:t>Public Input</w:t>
            </w:r>
            <w:r w:rsidR="004B005C">
              <w:rPr>
                <w:noProof/>
                <w:webHidden/>
              </w:rPr>
              <w:tab/>
            </w:r>
            <w:r w:rsidR="004B005C">
              <w:rPr>
                <w:noProof/>
                <w:webHidden/>
              </w:rPr>
              <w:fldChar w:fldCharType="begin"/>
            </w:r>
            <w:r w:rsidR="004B005C">
              <w:rPr>
                <w:noProof/>
                <w:webHidden/>
              </w:rPr>
              <w:instrText xml:space="preserve"> PAGEREF _Toc533983148 \h </w:instrText>
            </w:r>
            <w:r w:rsidR="004B005C">
              <w:rPr>
                <w:noProof/>
                <w:webHidden/>
              </w:rPr>
            </w:r>
            <w:r w:rsidR="004B005C">
              <w:rPr>
                <w:noProof/>
                <w:webHidden/>
              </w:rPr>
              <w:fldChar w:fldCharType="separate"/>
            </w:r>
            <w:r>
              <w:rPr>
                <w:noProof/>
                <w:webHidden/>
              </w:rPr>
              <w:t>10</w:t>
            </w:r>
            <w:r w:rsidR="004B005C">
              <w:rPr>
                <w:noProof/>
                <w:webHidden/>
              </w:rPr>
              <w:fldChar w:fldCharType="end"/>
            </w:r>
          </w:hyperlink>
        </w:p>
        <w:p w:rsidR="004B005C" w:rsidRDefault="00435717">
          <w:pPr>
            <w:pStyle w:val="TOC1"/>
            <w:tabs>
              <w:tab w:val="left" w:pos="660"/>
              <w:tab w:val="right" w:leader="dot" w:pos="9350"/>
            </w:tabs>
            <w:rPr>
              <w:rFonts w:eastAsiaTheme="minorEastAsia"/>
              <w:noProof/>
            </w:rPr>
          </w:pPr>
          <w:hyperlink w:anchor="_Toc533983149" w:history="1">
            <w:r w:rsidR="004B005C" w:rsidRPr="00261782">
              <w:rPr>
                <w:rStyle w:val="Hyperlink"/>
                <w:noProof/>
              </w:rPr>
              <w:t>III.</w:t>
            </w:r>
            <w:r w:rsidR="004B005C">
              <w:rPr>
                <w:rFonts w:eastAsiaTheme="minorEastAsia"/>
                <w:noProof/>
              </w:rPr>
              <w:tab/>
            </w:r>
            <w:r w:rsidR="004B005C" w:rsidRPr="00261782">
              <w:rPr>
                <w:rStyle w:val="Hyperlink"/>
                <w:noProof/>
              </w:rPr>
              <w:t>ECONOMIC IMPACT OF PREVIOUSLY SITED WIND FARMS IN MAINE</w:t>
            </w:r>
            <w:r w:rsidR="004B005C">
              <w:rPr>
                <w:noProof/>
                <w:webHidden/>
              </w:rPr>
              <w:tab/>
            </w:r>
            <w:r w:rsidR="004B005C">
              <w:rPr>
                <w:noProof/>
                <w:webHidden/>
              </w:rPr>
              <w:fldChar w:fldCharType="begin"/>
            </w:r>
            <w:r w:rsidR="004B005C">
              <w:rPr>
                <w:noProof/>
                <w:webHidden/>
              </w:rPr>
              <w:instrText xml:space="preserve"> PAGEREF _Toc533983149 \h </w:instrText>
            </w:r>
            <w:r w:rsidR="004B005C">
              <w:rPr>
                <w:noProof/>
                <w:webHidden/>
              </w:rPr>
            </w:r>
            <w:r w:rsidR="004B005C">
              <w:rPr>
                <w:noProof/>
                <w:webHidden/>
              </w:rPr>
              <w:fldChar w:fldCharType="separate"/>
            </w:r>
            <w:r>
              <w:rPr>
                <w:noProof/>
                <w:webHidden/>
              </w:rPr>
              <w:t>11</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50" w:history="1">
            <w:r w:rsidR="004B005C" w:rsidRPr="00261782">
              <w:rPr>
                <w:rStyle w:val="Hyperlink"/>
                <w:noProof/>
              </w:rPr>
              <w:t>A.</w:t>
            </w:r>
            <w:r w:rsidR="004B005C">
              <w:rPr>
                <w:rFonts w:eastAsiaTheme="minorEastAsia"/>
                <w:noProof/>
              </w:rPr>
              <w:tab/>
            </w:r>
            <w:r w:rsidR="004B005C" w:rsidRPr="00261782">
              <w:rPr>
                <w:rStyle w:val="Hyperlink"/>
                <w:noProof/>
              </w:rPr>
              <w:t>Economic Impact of Wind Power to Maine’s Electricity Rate Structure</w:t>
            </w:r>
            <w:r w:rsidR="004B005C">
              <w:rPr>
                <w:noProof/>
                <w:webHidden/>
              </w:rPr>
              <w:tab/>
            </w:r>
            <w:r w:rsidR="004B005C">
              <w:rPr>
                <w:noProof/>
                <w:webHidden/>
              </w:rPr>
              <w:fldChar w:fldCharType="begin"/>
            </w:r>
            <w:r w:rsidR="004B005C">
              <w:rPr>
                <w:noProof/>
                <w:webHidden/>
              </w:rPr>
              <w:instrText xml:space="preserve"> PAGEREF _Toc533983150 \h </w:instrText>
            </w:r>
            <w:r w:rsidR="004B005C">
              <w:rPr>
                <w:noProof/>
                <w:webHidden/>
              </w:rPr>
            </w:r>
            <w:r w:rsidR="004B005C">
              <w:rPr>
                <w:noProof/>
                <w:webHidden/>
              </w:rPr>
              <w:fldChar w:fldCharType="separate"/>
            </w:r>
            <w:r>
              <w:rPr>
                <w:noProof/>
                <w:webHidden/>
              </w:rPr>
              <w:t>11</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1" w:history="1">
            <w:r w:rsidR="004B005C" w:rsidRPr="00261782">
              <w:rPr>
                <w:rStyle w:val="Hyperlink"/>
                <w:noProof/>
              </w:rPr>
              <w:t>1.</w:t>
            </w:r>
            <w:r w:rsidR="004B005C">
              <w:rPr>
                <w:rFonts w:eastAsiaTheme="minorEastAsia"/>
                <w:noProof/>
              </w:rPr>
              <w:tab/>
            </w:r>
            <w:r w:rsidR="004B005C" w:rsidRPr="00261782">
              <w:rPr>
                <w:rStyle w:val="Hyperlink"/>
                <w:noProof/>
              </w:rPr>
              <w:t>Long Term Contracts</w:t>
            </w:r>
            <w:r w:rsidR="004B005C">
              <w:rPr>
                <w:noProof/>
                <w:webHidden/>
              </w:rPr>
              <w:tab/>
            </w:r>
            <w:r w:rsidR="004B005C">
              <w:rPr>
                <w:noProof/>
                <w:webHidden/>
              </w:rPr>
              <w:fldChar w:fldCharType="begin"/>
            </w:r>
            <w:r w:rsidR="004B005C">
              <w:rPr>
                <w:noProof/>
                <w:webHidden/>
              </w:rPr>
              <w:instrText xml:space="preserve"> PAGEREF _Toc533983151 \h </w:instrText>
            </w:r>
            <w:r w:rsidR="004B005C">
              <w:rPr>
                <w:noProof/>
                <w:webHidden/>
              </w:rPr>
            </w:r>
            <w:r w:rsidR="004B005C">
              <w:rPr>
                <w:noProof/>
                <w:webHidden/>
              </w:rPr>
              <w:fldChar w:fldCharType="separate"/>
            </w:r>
            <w:r>
              <w:rPr>
                <w:noProof/>
                <w:webHidden/>
              </w:rPr>
              <w:t>11</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2" w:history="1">
            <w:r w:rsidR="004B005C" w:rsidRPr="00261782">
              <w:rPr>
                <w:rStyle w:val="Hyperlink"/>
                <w:noProof/>
              </w:rPr>
              <w:t>2.</w:t>
            </w:r>
            <w:r w:rsidR="004B005C">
              <w:rPr>
                <w:rFonts w:eastAsiaTheme="minorEastAsia"/>
                <w:noProof/>
              </w:rPr>
              <w:tab/>
            </w:r>
            <w:r w:rsidR="004B005C" w:rsidRPr="00261782">
              <w:rPr>
                <w:rStyle w:val="Hyperlink"/>
                <w:noProof/>
              </w:rPr>
              <w:t>Community-Based Renewable Energy Pilot Program Contracts</w:t>
            </w:r>
            <w:r w:rsidR="004B005C">
              <w:rPr>
                <w:noProof/>
                <w:webHidden/>
              </w:rPr>
              <w:tab/>
            </w:r>
            <w:r w:rsidR="004B005C">
              <w:rPr>
                <w:noProof/>
                <w:webHidden/>
              </w:rPr>
              <w:fldChar w:fldCharType="begin"/>
            </w:r>
            <w:r w:rsidR="004B005C">
              <w:rPr>
                <w:noProof/>
                <w:webHidden/>
              </w:rPr>
              <w:instrText xml:space="preserve"> PAGEREF _Toc533983152 \h </w:instrText>
            </w:r>
            <w:r w:rsidR="004B005C">
              <w:rPr>
                <w:noProof/>
                <w:webHidden/>
              </w:rPr>
            </w:r>
            <w:r w:rsidR="004B005C">
              <w:rPr>
                <w:noProof/>
                <w:webHidden/>
              </w:rPr>
              <w:fldChar w:fldCharType="separate"/>
            </w:r>
            <w:r>
              <w:rPr>
                <w:noProof/>
                <w:webHidden/>
              </w:rPr>
              <w:t>12</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3" w:history="1">
            <w:r w:rsidR="004B005C" w:rsidRPr="00261782">
              <w:rPr>
                <w:rStyle w:val="Hyperlink"/>
                <w:noProof/>
              </w:rPr>
              <w:t>3.</w:t>
            </w:r>
            <w:r w:rsidR="004B005C">
              <w:rPr>
                <w:rFonts w:eastAsiaTheme="minorEastAsia"/>
                <w:noProof/>
              </w:rPr>
              <w:tab/>
            </w:r>
            <w:r w:rsidR="004B005C" w:rsidRPr="00261782">
              <w:rPr>
                <w:rStyle w:val="Hyperlink"/>
                <w:noProof/>
              </w:rPr>
              <w:t>Wholesale Market Prices</w:t>
            </w:r>
            <w:r w:rsidR="004B005C">
              <w:rPr>
                <w:noProof/>
                <w:webHidden/>
              </w:rPr>
              <w:tab/>
            </w:r>
            <w:r w:rsidR="004B005C">
              <w:rPr>
                <w:noProof/>
                <w:webHidden/>
              </w:rPr>
              <w:fldChar w:fldCharType="begin"/>
            </w:r>
            <w:r w:rsidR="004B005C">
              <w:rPr>
                <w:noProof/>
                <w:webHidden/>
              </w:rPr>
              <w:instrText xml:space="preserve"> PAGEREF _Toc533983153 \h </w:instrText>
            </w:r>
            <w:r w:rsidR="004B005C">
              <w:rPr>
                <w:noProof/>
                <w:webHidden/>
              </w:rPr>
            </w:r>
            <w:r w:rsidR="004B005C">
              <w:rPr>
                <w:noProof/>
                <w:webHidden/>
              </w:rPr>
              <w:fldChar w:fldCharType="separate"/>
            </w:r>
            <w:r>
              <w:rPr>
                <w:noProof/>
                <w:webHidden/>
              </w:rPr>
              <w:t>13</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4" w:history="1">
            <w:r w:rsidR="004B005C" w:rsidRPr="00261782">
              <w:rPr>
                <w:rStyle w:val="Hyperlink"/>
                <w:noProof/>
              </w:rPr>
              <w:t>4.</w:t>
            </w:r>
            <w:r w:rsidR="004B005C">
              <w:rPr>
                <w:rFonts w:eastAsiaTheme="minorEastAsia"/>
                <w:noProof/>
              </w:rPr>
              <w:tab/>
            </w:r>
            <w:r w:rsidR="004B005C" w:rsidRPr="00261782">
              <w:rPr>
                <w:rStyle w:val="Hyperlink"/>
                <w:noProof/>
              </w:rPr>
              <w:t>Renewable Portfolio Standard Costs</w:t>
            </w:r>
            <w:r w:rsidR="004B005C">
              <w:rPr>
                <w:noProof/>
                <w:webHidden/>
              </w:rPr>
              <w:tab/>
            </w:r>
            <w:r w:rsidR="004B005C">
              <w:rPr>
                <w:noProof/>
                <w:webHidden/>
              </w:rPr>
              <w:fldChar w:fldCharType="begin"/>
            </w:r>
            <w:r w:rsidR="004B005C">
              <w:rPr>
                <w:noProof/>
                <w:webHidden/>
              </w:rPr>
              <w:instrText xml:space="preserve"> PAGEREF _Toc533983154 \h </w:instrText>
            </w:r>
            <w:r w:rsidR="004B005C">
              <w:rPr>
                <w:noProof/>
                <w:webHidden/>
              </w:rPr>
            </w:r>
            <w:r w:rsidR="004B005C">
              <w:rPr>
                <w:noProof/>
                <w:webHidden/>
              </w:rPr>
              <w:fldChar w:fldCharType="separate"/>
            </w:r>
            <w:r>
              <w:rPr>
                <w:noProof/>
                <w:webHidden/>
              </w:rPr>
              <w:t>14</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5" w:history="1">
            <w:r w:rsidR="004B005C" w:rsidRPr="00261782">
              <w:rPr>
                <w:rStyle w:val="Hyperlink"/>
                <w:noProof/>
              </w:rPr>
              <w:t>5.</w:t>
            </w:r>
            <w:r w:rsidR="004B005C">
              <w:rPr>
                <w:rFonts w:eastAsiaTheme="minorEastAsia"/>
                <w:noProof/>
              </w:rPr>
              <w:tab/>
            </w:r>
            <w:r w:rsidR="004B005C" w:rsidRPr="00261782">
              <w:rPr>
                <w:rStyle w:val="Hyperlink"/>
                <w:noProof/>
              </w:rPr>
              <w:t>Conclusions</w:t>
            </w:r>
            <w:r w:rsidR="004B005C">
              <w:rPr>
                <w:noProof/>
                <w:webHidden/>
              </w:rPr>
              <w:tab/>
            </w:r>
            <w:r w:rsidR="004B005C">
              <w:rPr>
                <w:noProof/>
                <w:webHidden/>
              </w:rPr>
              <w:fldChar w:fldCharType="begin"/>
            </w:r>
            <w:r w:rsidR="004B005C">
              <w:rPr>
                <w:noProof/>
                <w:webHidden/>
              </w:rPr>
              <w:instrText xml:space="preserve"> PAGEREF _Toc533983155 \h </w:instrText>
            </w:r>
            <w:r w:rsidR="004B005C">
              <w:rPr>
                <w:noProof/>
                <w:webHidden/>
              </w:rPr>
            </w:r>
            <w:r w:rsidR="004B005C">
              <w:rPr>
                <w:noProof/>
                <w:webHidden/>
              </w:rPr>
              <w:fldChar w:fldCharType="separate"/>
            </w:r>
            <w:r>
              <w:rPr>
                <w:noProof/>
                <w:webHidden/>
              </w:rPr>
              <w:t>15</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56" w:history="1">
            <w:r w:rsidR="004B005C" w:rsidRPr="00261782">
              <w:rPr>
                <w:rStyle w:val="Hyperlink"/>
                <w:noProof/>
              </w:rPr>
              <w:t>B.</w:t>
            </w:r>
            <w:r w:rsidR="004B005C">
              <w:rPr>
                <w:rFonts w:eastAsiaTheme="minorEastAsia"/>
                <w:noProof/>
              </w:rPr>
              <w:tab/>
            </w:r>
            <w:r w:rsidR="004B005C" w:rsidRPr="00261782">
              <w:rPr>
                <w:rStyle w:val="Hyperlink"/>
                <w:noProof/>
              </w:rPr>
              <w:t>General Economic Impact of Previously Sited Wind Turbines in Maine</w:t>
            </w:r>
            <w:r w:rsidR="004B005C">
              <w:rPr>
                <w:noProof/>
                <w:webHidden/>
              </w:rPr>
              <w:tab/>
            </w:r>
            <w:r w:rsidR="004B005C">
              <w:rPr>
                <w:noProof/>
                <w:webHidden/>
              </w:rPr>
              <w:fldChar w:fldCharType="begin"/>
            </w:r>
            <w:r w:rsidR="004B005C">
              <w:rPr>
                <w:noProof/>
                <w:webHidden/>
              </w:rPr>
              <w:instrText xml:space="preserve"> PAGEREF _Toc533983156 \h </w:instrText>
            </w:r>
            <w:r w:rsidR="004B005C">
              <w:rPr>
                <w:noProof/>
                <w:webHidden/>
              </w:rPr>
            </w:r>
            <w:r w:rsidR="004B005C">
              <w:rPr>
                <w:noProof/>
                <w:webHidden/>
              </w:rPr>
              <w:fldChar w:fldCharType="separate"/>
            </w:r>
            <w:r>
              <w:rPr>
                <w:noProof/>
                <w:webHidden/>
              </w:rPr>
              <w:t>16</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7" w:history="1">
            <w:r w:rsidR="004B005C" w:rsidRPr="00261782">
              <w:rPr>
                <w:rStyle w:val="Hyperlink"/>
                <w:noProof/>
              </w:rPr>
              <w:t>1.</w:t>
            </w:r>
            <w:r w:rsidR="004B005C">
              <w:rPr>
                <w:rFonts w:eastAsiaTheme="minorEastAsia"/>
                <w:noProof/>
              </w:rPr>
              <w:tab/>
            </w:r>
            <w:r w:rsidR="004B005C" w:rsidRPr="00261782">
              <w:rPr>
                <w:rStyle w:val="Hyperlink"/>
                <w:noProof/>
              </w:rPr>
              <w:t>Introduction</w:t>
            </w:r>
            <w:r w:rsidR="004B005C">
              <w:rPr>
                <w:noProof/>
                <w:webHidden/>
              </w:rPr>
              <w:tab/>
            </w:r>
            <w:r w:rsidR="004B005C">
              <w:rPr>
                <w:noProof/>
                <w:webHidden/>
              </w:rPr>
              <w:fldChar w:fldCharType="begin"/>
            </w:r>
            <w:r w:rsidR="004B005C">
              <w:rPr>
                <w:noProof/>
                <w:webHidden/>
              </w:rPr>
              <w:instrText xml:space="preserve"> PAGEREF _Toc533983157 \h </w:instrText>
            </w:r>
            <w:r w:rsidR="004B005C">
              <w:rPr>
                <w:noProof/>
                <w:webHidden/>
              </w:rPr>
            </w:r>
            <w:r w:rsidR="004B005C">
              <w:rPr>
                <w:noProof/>
                <w:webHidden/>
              </w:rPr>
              <w:fldChar w:fldCharType="separate"/>
            </w:r>
            <w:r>
              <w:rPr>
                <w:noProof/>
                <w:webHidden/>
              </w:rPr>
              <w:t>16</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58" w:history="1">
            <w:r w:rsidR="004B005C" w:rsidRPr="00261782">
              <w:rPr>
                <w:rStyle w:val="Hyperlink"/>
                <w:noProof/>
              </w:rPr>
              <w:t>2.</w:t>
            </w:r>
            <w:r w:rsidR="004B005C">
              <w:rPr>
                <w:rFonts w:eastAsiaTheme="minorEastAsia"/>
                <w:noProof/>
              </w:rPr>
              <w:tab/>
            </w:r>
            <w:r w:rsidR="004B005C" w:rsidRPr="00261782">
              <w:rPr>
                <w:rStyle w:val="Hyperlink"/>
                <w:noProof/>
              </w:rPr>
              <w:t>Property Values</w:t>
            </w:r>
            <w:r w:rsidR="004B005C">
              <w:rPr>
                <w:noProof/>
                <w:webHidden/>
              </w:rPr>
              <w:tab/>
            </w:r>
            <w:r w:rsidR="004B005C">
              <w:rPr>
                <w:noProof/>
                <w:webHidden/>
              </w:rPr>
              <w:fldChar w:fldCharType="begin"/>
            </w:r>
            <w:r w:rsidR="004B005C">
              <w:rPr>
                <w:noProof/>
                <w:webHidden/>
              </w:rPr>
              <w:instrText xml:space="preserve"> PAGEREF _Toc533983158 \h </w:instrText>
            </w:r>
            <w:r w:rsidR="004B005C">
              <w:rPr>
                <w:noProof/>
                <w:webHidden/>
              </w:rPr>
            </w:r>
            <w:r w:rsidR="004B005C">
              <w:rPr>
                <w:noProof/>
                <w:webHidden/>
              </w:rPr>
              <w:fldChar w:fldCharType="separate"/>
            </w:r>
            <w:r>
              <w:rPr>
                <w:noProof/>
                <w:webHidden/>
              </w:rPr>
              <w:t>16</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0" w:history="1">
            <w:r w:rsidR="004B005C" w:rsidRPr="00261782">
              <w:rPr>
                <w:rStyle w:val="Hyperlink"/>
                <w:noProof/>
              </w:rPr>
              <w:t>3.</w:t>
            </w:r>
            <w:r w:rsidR="004B005C">
              <w:rPr>
                <w:rFonts w:eastAsiaTheme="minorEastAsia"/>
                <w:noProof/>
              </w:rPr>
              <w:tab/>
            </w:r>
            <w:r w:rsidR="004B005C" w:rsidRPr="00261782">
              <w:rPr>
                <w:rStyle w:val="Hyperlink"/>
                <w:noProof/>
              </w:rPr>
              <w:t>TIFs, School Funding and Property Tax Revenues</w:t>
            </w:r>
            <w:r w:rsidR="004B005C">
              <w:rPr>
                <w:noProof/>
                <w:webHidden/>
              </w:rPr>
              <w:tab/>
            </w:r>
            <w:r w:rsidR="004B005C">
              <w:rPr>
                <w:noProof/>
                <w:webHidden/>
              </w:rPr>
              <w:fldChar w:fldCharType="begin"/>
            </w:r>
            <w:r w:rsidR="004B005C">
              <w:rPr>
                <w:noProof/>
                <w:webHidden/>
              </w:rPr>
              <w:instrText xml:space="preserve"> PAGEREF _Toc533983160 \h </w:instrText>
            </w:r>
            <w:r w:rsidR="004B005C">
              <w:rPr>
                <w:noProof/>
                <w:webHidden/>
              </w:rPr>
            </w:r>
            <w:r w:rsidR="004B005C">
              <w:rPr>
                <w:noProof/>
                <w:webHidden/>
              </w:rPr>
              <w:fldChar w:fldCharType="separate"/>
            </w:r>
            <w:r>
              <w:rPr>
                <w:noProof/>
                <w:webHidden/>
              </w:rPr>
              <w:t>18</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2" w:history="1">
            <w:r w:rsidR="004B005C" w:rsidRPr="00261782">
              <w:rPr>
                <w:rStyle w:val="Hyperlink"/>
                <w:noProof/>
              </w:rPr>
              <w:t>4.</w:t>
            </w:r>
            <w:r w:rsidR="004B005C">
              <w:rPr>
                <w:rFonts w:eastAsiaTheme="minorEastAsia"/>
                <w:noProof/>
              </w:rPr>
              <w:tab/>
            </w:r>
            <w:r w:rsidR="004B005C" w:rsidRPr="00261782">
              <w:rPr>
                <w:rStyle w:val="Hyperlink"/>
                <w:noProof/>
              </w:rPr>
              <w:t>Tourism</w:t>
            </w:r>
            <w:r w:rsidR="004B005C">
              <w:rPr>
                <w:noProof/>
                <w:webHidden/>
              </w:rPr>
              <w:tab/>
            </w:r>
            <w:r w:rsidR="004B005C">
              <w:rPr>
                <w:noProof/>
                <w:webHidden/>
              </w:rPr>
              <w:fldChar w:fldCharType="begin"/>
            </w:r>
            <w:r w:rsidR="004B005C">
              <w:rPr>
                <w:noProof/>
                <w:webHidden/>
              </w:rPr>
              <w:instrText xml:space="preserve"> PAGEREF _Toc533983162 \h </w:instrText>
            </w:r>
            <w:r w:rsidR="004B005C">
              <w:rPr>
                <w:noProof/>
                <w:webHidden/>
              </w:rPr>
            </w:r>
            <w:r w:rsidR="004B005C">
              <w:rPr>
                <w:noProof/>
                <w:webHidden/>
              </w:rPr>
              <w:fldChar w:fldCharType="separate"/>
            </w:r>
            <w:r>
              <w:rPr>
                <w:noProof/>
                <w:webHidden/>
              </w:rPr>
              <w:t>19</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3" w:history="1">
            <w:r w:rsidR="004B005C" w:rsidRPr="00261782">
              <w:rPr>
                <w:rStyle w:val="Hyperlink"/>
                <w:noProof/>
              </w:rPr>
              <w:t>5.</w:t>
            </w:r>
            <w:r w:rsidR="004B005C">
              <w:rPr>
                <w:rFonts w:eastAsiaTheme="minorEastAsia"/>
                <w:noProof/>
              </w:rPr>
              <w:tab/>
            </w:r>
            <w:r w:rsidR="004B005C" w:rsidRPr="00261782">
              <w:rPr>
                <w:rStyle w:val="Hyperlink"/>
                <w:noProof/>
              </w:rPr>
              <w:t>Decommissioning</w:t>
            </w:r>
            <w:r w:rsidR="004B005C">
              <w:rPr>
                <w:noProof/>
                <w:webHidden/>
              </w:rPr>
              <w:tab/>
            </w:r>
            <w:r w:rsidR="004B005C">
              <w:rPr>
                <w:noProof/>
                <w:webHidden/>
              </w:rPr>
              <w:fldChar w:fldCharType="begin"/>
            </w:r>
            <w:r w:rsidR="004B005C">
              <w:rPr>
                <w:noProof/>
                <w:webHidden/>
              </w:rPr>
              <w:instrText xml:space="preserve"> PAGEREF _Toc533983163 \h </w:instrText>
            </w:r>
            <w:r w:rsidR="004B005C">
              <w:rPr>
                <w:noProof/>
                <w:webHidden/>
              </w:rPr>
            </w:r>
            <w:r w:rsidR="004B005C">
              <w:rPr>
                <w:noProof/>
                <w:webHidden/>
              </w:rPr>
              <w:fldChar w:fldCharType="separate"/>
            </w:r>
            <w:r>
              <w:rPr>
                <w:noProof/>
                <w:webHidden/>
              </w:rPr>
              <w:t>20</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4" w:history="1">
            <w:r w:rsidR="004B005C" w:rsidRPr="00261782">
              <w:rPr>
                <w:rStyle w:val="Hyperlink"/>
                <w:noProof/>
              </w:rPr>
              <w:t>6.</w:t>
            </w:r>
            <w:r w:rsidR="004B005C">
              <w:rPr>
                <w:rFonts w:eastAsiaTheme="minorEastAsia"/>
                <w:noProof/>
              </w:rPr>
              <w:tab/>
            </w:r>
            <w:r w:rsidR="004B005C" w:rsidRPr="00261782">
              <w:rPr>
                <w:rStyle w:val="Hyperlink"/>
                <w:noProof/>
              </w:rPr>
              <w:t>Jobs and Wages</w:t>
            </w:r>
            <w:r w:rsidR="004B005C">
              <w:rPr>
                <w:noProof/>
                <w:webHidden/>
              </w:rPr>
              <w:tab/>
            </w:r>
            <w:r w:rsidR="004B005C">
              <w:rPr>
                <w:noProof/>
                <w:webHidden/>
              </w:rPr>
              <w:fldChar w:fldCharType="begin"/>
            </w:r>
            <w:r w:rsidR="004B005C">
              <w:rPr>
                <w:noProof/>
                <w:webHidden/>
              </w:rPr>
              <w:instrText xml:space="preserve"> PAGEREF _Toc533983164 \h </w:instrText>
            </w:r>
            <w:r w:rsidR="004B005C">
              <w:rPr>
                <w:noProof/>
                <w:webHidden/>
              </w:rPr>
            </w:r>
            <w:r w:rsidR="004B005C">
              <w:rPr>
                <w:noProof/>
                <w:webHidden/>
              </w:rPr>
              <w:fldChar w:fldCharType="separate"/>
            </w:r>
            <w:r>
              <w:rPr>
                <w:noProof/>
                <w:webHidden/>
              </w:rPr>
              <w:t>21</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5" w:history="1">
            <w:r w:rsidR="004B005C" w:rsidRPr="00261782">
              <w:rPr>
                <w:rStyle w:val="Hyperlink"/>
                <w:noProof/>
              </w:rPr>
              <w:t>7.</w:t>
            </w:r>
            <w:r w:rsidR="004B005C">
              <w:rPr>
                <w:rFonts w:eastAsiaTheme="minorEastAsia"/>
                <w:noProof/>
              </w:rPr>
              <w:tab/>
            </w:r>
            <w:r w:rsidR="004B005C" w:rsidRPr="00261782">
              <w:rPr>
                <w:rStyle w:val="Hyperlink"/>
                <w:noProof/>
              </w:rPr>
              <w:t>Landowner Payments</w:t>
            </w:r>
            <w:r w:rsidR="004B005C">
              <w:rPr>
                <w:noProof/>
                <w:webHidden/>
              </w:rPr>
              <w:tab/>
            </w:r>
            <w:r w:rsidR="004B005C">
              <w:rPr>
                <w:noProof/>
                <w:webHidden/>
              </w:rPr>
              <w:fldChar w:fldCharType="begin"/>
            </w:r>
            <w:r w:rsidR="004B005C">
              <w:rPr>
                <w:noProof/>
                <w:webHidden/>
              </w:rPr>
              <w:instrText xml:space="preserve"> PAGEREF _Toc533983165 \h </w:instrText>
            </w:r>
            <w:r w:rsidR="004B005C">
              <w:rPr>
                <w:noProof/>
                <w:webHidden/>
              </w:rPr>
            </w:r>
            <w:r w:rsidR="004B005C">
              <w:rPr>
                <w:noProof/>
                <w:webHidden/>
              </w:rPr>
              <w:fldChar w:fldCharType="separate"/>
            </w:r>
            <w:r>
              <w:rPr>
                <w:noProof/>
                <w:webHidden/>
              </w:rPr>
              <w:t>22</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6" w:history="1">
            <w:r w:rsidR="004B005C" w:rsidRPr="00261782">
              <w:rPr>
                <w:rStyle w:val="Hyperlink"/>
                <w:noProof/>
              </w:rPr>
              <w:t>8.</w:t>
            </w:r>
            <w:r w:rsidR="004B005C">
              <w:rPr>
                <w:rFonts w:eastAsiaTheme="minorEastAsia"/>
                <w:noProof/>
              </w:rPr>
              <w:tab/>
            </w:r>
            <w:r w:rsidR="004B005C" w:rsidRPr="00261782">
              <w:rPr>
                <w:rStyle w:val="Hyperlink"/>
                <w:noProof/>
              </w:rPr>
              <w:t>Community Benefits</w:t>
            </w:r>
            <w:r w:rsidR="004B005C">
              <w:rPr>
                <w:noProof/>
                <w:webHidden/>
              </w:rPr>
              <w:tab/>
            </w:r>
            <w:r w:rsidR="004B005C">
              <w:rPr>
                <w:noProof/>
                <w:webHidden/>
              </w:rPr>
              <w:fldChar w:fldCharType="begin"/>
            </w:r>
            <w:r w:rsidR="004B005C">
              <w:rPr>
                <w:noProof/>
                <w:webHidden/>
              </w:rPr>
              <w:instrText xml:space="preserve"> PAGEREF _Toc533983166 \h </w:instrText>
            </w:r>
            <w:r w:rsidR="004B005C">
              <w:rPr>
                <w:noProof/>
                <w:webHidden/>
              </w:rPr>
            </w:r>
            <w:r w:rsidR="004B005C">
              <w:rPr>
                <w:noProof/>
                <w:webHidden/>
              </w:rPr>
              <w:fldChar w:fldCharType="separate"/>
            </w:r>
            <w:r>
              <w:rPr>
                <w:noProof/>
                <w:webHidden/>
              </w:rPr>
              <w:t>23</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67" w:history="1">
            <w:r w:rsidR="004B005C" w:rsidRPr="00261782">
              <w:rPr>
                <w:rStyle w:val="Hyperlink"/>
                <w:noProof/>
              </w:rPr>
              <w:t>9.</w:t>
            </w:r>
            <w:r w:rsidR="004B005C">
              <w:rPr>
                <w:rFonts w:eastAsiaTheme="minorEastAsia"/>
                <w:noProof/>
              </w:rPr>
              <w:tab/>
            </w:r>
            <w:r w:rsidR="004B005C" w:rsidRPr="00261782">
              <w:rPr>
                <w:rStyle w:val="Hyperlink"/>
                <w:noProof/>
              </w:rPr>
              <w:t>US Federal Income Tax Incentives for Wind Energy</w:t>
            </w:r>
            <w:r w:rsidR="004B005C">
              <w:rPr>
                <w:noProof/>
                <w:webHidden/>
              </w:rPr>
              <w:tab/>
            </w:r>
            <w:r w:rsidR="004B005C">
              <w:rPr>
                <w:noProof/>
                <w:webHidden/>
              </w:rPr>
              <w:fldChar w:fldCharType="begin"/>
            </w:r>
            <w:r w:rsidR="004B005C">
              <w:rPr>
                <w:noProof/>
                <w:webHidden/>
              </w:rPr>
              <w:instrText xml:space="preserve"> PAGEREF _Toc533983167 \h </w:instrText>
            </w:r>
            <w:r w:rsidR="004B005C">
              <w:rPr>
                <w:noProof/>
                <w:webHidden/>
              </w:rPr>
            </w:r>
            <w:r w:rsidR="004B005C">
              <w:rPr>
                <w:noProof/>
                <w:webHidden/>
              </w:rPr>
              <w:fldChar w:fldCharType="separate"/>
            </w:r>
            <w:r>
              <w:rPr>
                <w:noProof/>
                <w:webHidden/>
              </w:rPr>
              <w:t>24</w:t>
            </w:r>
            <w:r w:rsidR="004B005C">
              <w:rPr>
                <w:noProof/>
                <w:webHidden/>
              </w:rPr>
              <w:fldChar w:fldCharType="end"/>
            </w:r>
          </w:hyperlink>
        </w:p>
        <w:p w:rsidR="004B005C" w:rsidRDefault="00435717">
          <w:pPr>
            <w:pStyle w:val="TOC1"/>
            <w:tabs>
              <w:tab w:val="left" w:pos="660"/>
              <w:tab w:val="right" w:leader="dot" w:pos="9350"/>
            </w:tabs>
            <w:rPr>
              <w:rFonts w:eastAsiaTheme="minorEastAsia"/>
              <w:noProof/>
            </w:rPr>
          </w:pPr>
          <w:hyperlink w:anchor="_Toc533983168" w:history="1">
            <w:r w:rsidR="004B005C" w:rsidRPr="00261782">
              <w:rPr>
                <w:rStyle w:val="Hyperlink"/>
                <w:noProof/>
              </w:rPr>
              <w:t>IV.</w:t>
            </w:r>
            <w:r w:rsidR="004B005C">
              <w:rPr>
                <w:rFonts w:eastAsiaTheme="minorEastAsia"/>
                <w:noProof/>
              </w:rPr>
              <w:tab/>
            </w:r>
            <w:r w:rsidR="004B005C" w:rsidRPr="00261782">
              <w:rPr>
                <w:rStyle w:val="Hyperlink"/>
                <w:noProof/>
              </w:rPr>
              <w:t>PROPOSED RECOMMENDATIONS</w:t>
            </w:r>
            <w:r w:rsidR="004B005C">
              <w:rPr>
                <w:noProof/>
                <w:webHidden/>
              </w:rPr>
              <w:tab/>
            </w:r>
            <w:r w:rsidR="004B005C">
              <w:rPr>
                <w:noProof/>
                <w:webHidden/>
              </w:rPr>
              <w:fldChar w:fldCharType="begin"/>
            </w:r>
            <w:r w:rsidR="004B005C">
              <w:rPr>
                <w:noProof/>
                <w:webHidden/>
              </w:rPr>
              <w:instrText xml:space="preserve"> PAGEREF _Toc533983168 \h </w:instrText>
            </w:r>
            <w:r w:rsidR="004B005C">
              <w:rPr>
                <w:noProof/>
                <w:webHidden/>
              </w:rPr>
            </w:r>
            <w:r w:rsidR="004B005C">
              <w:rPr>
                <w:noProof/>
                <w:webHidden/>
              </w:rPr>
              <w:fldChar w:fldCharType="separate"/>
            </w:r>
            <w:r>
              <w:rPr>
                <w:noProof/>
                <w:webHidden/>
              </w:rPr>
              <w:t>25</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69" w:history="1">
            <w:r w:rsidR="004B005C" w:rsidRPr="00261782">
              <w:rPr>
                <w:rStyle w:val="Hyperlink"/>
                <w:noProof/>
              </w:rPr>
              <w:t>A.</w:t>
            </w:r>
            <w:r w:rsidR="004B005C">
              <w:rPr>
                <w:rFonts w:eastAsiaTheme="minorEastAsia"/>
                <w:noProof/>
              </w:rPr>
              <w:tab/>
            </w:r>
            <w:r w:rsidR="004B005C" w:rsidRPr="00261782">
              <w:rPr>
                <w:rStyle w:val="Hyperlink"/>
                <w:noProof/>
              </w:rPr>
              <w:t>Introduction</w:t>
            </w:r>
            <w:r w:rsidR="004B005C">
              <w:rPr>
                <w:noProof/>
                <w:webHidden/>
              </w:rPr>
              <w:tab/>
            </w:r>
            <w:r w:rsidR="004B005C">
              <w:rPr>
                <w:noProof/>
                <w:webHidden/>
              </w:rPr>
              <w:fldChar w:fldCharType="begin"/>
            </w:r>
            <w:r w:rsidR="004B005C">
              <w:rPr>
                <w:noProof/>
                <w:webHidden/>
              </w:rPr>
              <w:instrText xml:space="preserve"> PAGEREF _Toc533983169 \h </w:instrText>
            </w:r>
            <w:r w:rsidR="004B005C">
              <w:rPr>
                <w:noProof/>
                <w:webHidden/>
              </w:rPr>
            </w:r>
            <w:r w:rsidR="004B005C">
              <w:rPr>
                <w:noProof/>
                <w:webHidden/>
              </w:rPr>
              <w:fldChar w:fldCharType="separate"/>
            </w:r>
            <w:r>
              <w:rPr>
                <w:noProof/>
                <w:webHidden/>
              </w:rPr>
              <w:t>25</w:t>
            </w:r>
            <w:r w:rsidR="004B005C">
              <w:rPr>
                <w:noProof/>
                <w:webHidden/>
              </w:rPr>
              <w:fldChar w:fldCharType="end"/>
            </w:r>
          </w:hyperlink>
        </w:p>
        <w:p w:rsidR="004B005C" w:rsidRDefault="00435717">
          <w:pPr>
            <w:pStyle w:val="TOC2"/>
            <w:tabs>
              <w:tab w:val="left" w:pos="660"/>
              <w:tab w:val="right" w:leader="dot" w:pos="9350"/>
            </w:tabs>
            <w:rPr>
              <w:rFonts w:eastAsiaTheme="minorEastAsia"/>
              <w:noProof/>
            </w:rPr>
          </w:pPr>
          <w:hyperlink w:anchor="_Toc533983170" w:history="1">
            <w:r w:rsidR="004B005C" w:rsidRPr="00261782">
              <w:rPr>
                <w:rStyle w:val="Hyperlink"/>
                <w:noProof/>
              </w:rPr>
              <w:t>B.</w:t>
            </w:r>
            <w:r w:rsidR="004B005C">
              <w:rPr>
                <w:rFonts w:eastAsiaTheme="minorEastAsia"/>
                <w:noProof/>
              </w:rPr>
              <w:tab/>
            </w:r>
            <w:r w:rsidR="004B005C" w:rsidRPr="00261782">
              <w:rPr>
                <w:rStyle w:val="Hyperlink"/>
                <w:noProof/>
              </w:rPr>
              <w:t>Recommendations</w:t>
            </w:r>
            <w:r w:rsidR="004B005C">
              <w:rPr>
                <w:noProof/>
                <w:webHidden/>
              </w:rPr>
              <w:tab/>
            </w:r>
            <w:r w:rsidR="004B005C">
              <w:rPr>
                <w:noProof/>
                <w:webHidden/>
              </w:rPr>
              <w:fldChar w:fldCharType="begin"/>
            </w:r>
            <w:r w:rsidR="004B005C">
              <w:rPr>
                <w:noProof/>
                <w:webHidden/>
              </w:rPr>
              <w:instrText xml:space="preserve"> PAGEREF _Toc533983170 \h </w:instrText>
            </w:r>
            <w:r w:rsidR="004B005C">
              <w:rPr>
                <w:noProof/>
                <w:webHidden/>
              </w:rPr>
            </w:r>
            <w:r w:rsidR="004B005C">
              <w:rPr>
                <w:noProof/>
                <w:webHidden/>
              </w:rPr>
              <w:fldChar w:fldCharType="separate"/>
            </w:r>
            <w:r>
              <w:rPr>
                <w:noProof/>
                <w:webHidden/>
              </w:rPr>
              <w:t>25</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1" w:history="1">
            <w:r w:rsidR="004B005C" w:rsidRPr="00261782">
              <w:rPr>
                <w:rStyle w:val="Hyperlink"/>
                <w:noProof/>
              </w:rPr>
              <w:t>1.</w:t>
            </w:r>
            <w:r w:rsidR="004B005C">
              <w:rPr>
                <w:rFonts w:eastAsiaTheme="minorEastAsia"/>
                <w:noProof/>
              </w:rPr>
              <w:tab/>
            </w:r>
            <w:r w:rsidR="004B005C" w:rsidRPr="00261782">
              <w:rPr>
                <w:rStyle w:val="Hyperlink"/>
                <w:noProof/>
              </w:rPr>
              <w:t>Statutory Goal Modification</w:t>
            </w:r>
            <w:r w:rsidR="004B005C">
              <w:rPr>
                <w:noProof/>
                <w:webHidden/>
              </w:rPr>
              <w:tab/>
            </w:r>
            <w:r w:rsidR="004B005C">
              <w:rPr>
                <w:noProof/>
                <w:webHidden/>
              </w:rPr>
              <w:fldChar w:fldCharType="begin"/>
            </w:r>
            <w:r w:rsidR="004B005C">
              <w:rPr>
                <w:noProof/>
                <w:webHidden/>
              </w:rPr>
              <w:instrText xml:space="preserve"> PAGEREF _Toc533983171 \h </w:instrText>
            </w:r>
            <w:r w:rsidR="004B005C">
              <w:rPr>
                <w:noProof/>
                <w:webHidden/>
              </w:rPr>
            </w:r>
            <w:r w:rsidR="004B005C">
              <w:rPr>
                <w:noProof/>
                <w:webHidden/>
              </w:rPr>
              <w:fldChar w:fldCharType="separate"/>
            </w:r>
            <w:r>
              <w:rPr>
                <w:noProof/>
                <w:webHidden/>
              </w:rPr>
              <w:t>25</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2" w:history="1">
            <w:r w:rsidR="004B005C" w:rsidRPr="00261782">
              <w:rPr>
                <w:rStyle w:val="Hyperlink"/>
                <w:noProof/>
              </w:rPr>
              <w:t>2.</w:t>
            </w:r>
            <w:r w:rsidR="004B005C">
              <w:rPr>
                <w:rFonts w:eastAsiaTheme="minorEastAsia"/>
                <w:noProof/>
              </w:rPr>
              <w:tab/>
            </w:r>
            <w:r w:rsidR="004B005C" w:rsidRPr="00261782">
              <w:rPr>
                <w:rStyle w:val="Hyperlink"/>
                <w:noProof/>
              </w:rPr>
              <w:t>Changes in Visual Impact Assessments</w:t>
            </w:r>
            <w:r w:rsidR="004B005C">
              <w:rPr>
                <w:noProof/>
                <w:webHidden/>
              </w:rPr>
              <w:tab/>
            </w:r>
            <w:r w:rsidR="004B005C">
              <w:rPr>
                <w:noProof/>
                <w:webHidden/>
              </w:rPr>
              <w:fldChar w:fldCharType="begin"/>
            </w:r>
            <w:r w:rsidR="004B005C">
              <w:rPr>
                <w:noProof/>
                <w:webHidden/>
              </w:rPr>
              <w:instrText xml:space="preserve"> PAGEREF _Toc533983172 \h </w:instrText>
            </w:r>
            <w:r w:rsidR="004B005C">
              <w:rPr>
                <w:noProof/>
                <w:webHidden/>
              </w:rPr>
            </w:r>
            <w:r w:rsidR="004B005C">
              <w:rPr>
                <w:noProof/>
                <w:webHidden/>
              </w:rPr>
              <w:fldChar w:fldCharType="separate"/>
            </w:r>
            <w:r>
              <w:rPr>
                <w:noProof/>
                <w:webHidden/>
              </w:rPr>
              <w:t>26</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3" w:history="1">
            <w:r w:rsidR="004B005C" w:rsidRPr="00261782">
              <w:rPr>
                <w:rStyle w:val="Hyperlink"/>
                <w:noProof/>
              </w:rPr>
              <w:t>3.</w:t>
            </w:r>
            <w:r w:rsidR="004B005C">
              <w:rPr>
                <w:rFonts w:eastAsiaTheme="minorEastAsia"/>
                <w:noProof/>
              </w:rPr>
              <w:tab/>
            </w:r>
            <w:r w:rsidR="004B005C" w:rsidRPr="00261782">
              <w:rPr>
                <w:rStyle w:val="Hyperlink"/>
                <w:noProof/>
              </w:rPr>
              <w:t>Limitations on Wind Development</w:t>
            </w:r>
            <w:r w:rsidR="004B005C">
              <w:rPr>
                <w:noProof/>
                <w:webHidden/>
              </w:rPr>
              <w:tab/>
            </w:r>
            <w:r w:rsidR="004B005C">
              <w:rPr>
                <w:noProof/>
                <w:webHidden/>
              </w:rPr>
              <w:fldChar w:fldCharType="begin"/>
            </w:r>
            <w:r w:rsidR="004B005C">
              <w:rPr>
                <w:noProof/>
                <w:webHidden/>
              </w:rPr>
              <w:instrText xml:space="preserve"> PAGEREF _Toc533983173 \h </w:instrText>
            </w:r>
            <w:r w:rsidR="004B005C">
              <w:rPr>
                <w:noProof/>
                <w:webHidden/>
              </w:rPr>
            </w:r>
            <w:r w:rsidR="004B005C">
              <w:rPr>
                <w:noProof/>
                <w:webHidden/>
              </w:rPr>
              <w:fldChar w:fldCharType="separate"/>
            </w:r>
            <w:r>
              <w:rPr>
                <w:noProof/>
                <w:webHidden/>
              </w:rPr>
              <w:t>27</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4" w:history="1">
            <w:r w:rsidR="004B005C" w:rsidRPr="00261782">
              <w:rPr>
                <w:rStyle w:val="Hyperlink"/>
                <w:noProof/>
              </w:rPr>
              <w:t>4.</w:t>
            </w:r>
            <w:r w:rsidR="004B005C">
              <w:rPr>
                <w:rFonts w:eastAsiaTheme="minorEastAsia"/>
                <w:noProof/>
              </w:rPr>
              <w:tab/>
            </w:r>
            <w:r w:rsidR="004B005C" w:rsidRPr="00261782">
              <w:rPr>
                <w:rStyle w:val="Hyperlink"/>
                <w:noProof/>
              </w:rPr>
              <w:t>Reallocation of Community Benefit Funds in Unincorporated Areas</w:t>
            </w:r>
            <w:r w:rsidR="004B005C">
              <w:rPr>
                <w:noProof/>
                <w:webHidden/>
              </w:rPr>
              <w:tab/>
            </w:r>
            <w:r w:rsidR="004B005C">
              <w:rPr>
                <w:noProof/>
                <w:webHidden/>
              </w:rPr>
              <w:fldChar w:fldCharType="begin"/>
            </w:r>
            <w:r w:rsidR="004B005C">
              <w:rPr>
                <w:noProof/>
                <w:webHidden/>
              </w:rPr>
              <w:instrText xml:space="preserve"> PAGEREF _Toc533983174 \h </w:instrText>
            </w:r>
            <w:r w:rsidR="004B005C">
              <w:rPr>
                <w:noProof/>
                <w:webHidden/>
              </w:rPr>
            </w:r>
            <w:r w:rsidR="004B005C">
              <w:rPr>
                <w:noProof/>
                <w:webHidden/>
              </w:rPr>
              <w:fldChar w:fldCharType="separate"/>
            </w:r>
            <w:r>
              <w:rPr>
                <w:noProof/>
                <w:webHidden/>
              </w:rPr>
              <w:t>27</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5" w:history="1">
            <w:r w:rsidR="004B005C" w:rsidRPr="00261782">
              <w:rPr>
                <w:rStyle w:val="Hyperlink"/>
                <w:noProof/>
              </w:rPr>
              <w:t>5.</w:t>
            </w:r>
            <w:r w:rsidR="004B005C">
              <w:rPr>
                <w:rFonts w:eastAsiaTheme="minorEastAsia"/>
                <w:noProof/>
              </w:rPr>
              <w:tab/>
            </w:r>
            <w:r w:rsidR="004B005C" w:rsidRPr="00261782">
              <w:rPr>
                <w:rStyle w:val="Hyperlink"/>
                <w:noProof/>
              </w:rPr>
              <w:t>Radar-Activated Aviation Lighting</w:t>
            </w:r>
            <w:r w:rsidR="004B005C">
              <w:rPr>
                <w:noProof/>
                <w:webHidden/>
              </w:rPr>
              <w:tab/>
            </w:r>
            <w:r w:rsidR="004B005C">
              <w:rPr>
                <w:noProof/>
                <w:webHidden/>
              </w:rPr>
              <w:fldChar w:fldCharType="begin"/>
            </w:r>
            <w:r w:rsidR="004B005C">
              <w:rPr>
                <w:noProof/>
                <w:webHidden/>
              </w:rPr>
              <w:instrText xml:space="preserve"> PAGEREF _Toc533983175 \h </w:instrText>
            </w:r>
            <w:r w:rsidR="004B005C">
              <w:rPr>
                <w:noProof/>
                <w:webHidden/>
              </w:rPr>
            </w:r>
            <w:r w:rsidR="004B005C">
              <w:rPr>
                <w:noProof/>
                <w:webHidden/>
              </w:rPr>
              <w:fldChar w:fldCharType="separate"/>
            </w:r>
            <w:r>
              <w:rPr>
                <w:noProof/>
                <w:webHidden/>
              </w:rPr>
              <w:t>27</w:t>
            </w:r>
            <w:r w:rsidR="004B005C">
              <w:rPr>
                <w:noProof/>
                <w:webHidden/>
              </w:rPr>
              <w:fldChar w:fldCharType="end"/>
            </w:r>
          </w:hyperlink>
        </w:p>
        <w:p w:rsidR="004B005C" w:rsidRDefault="00435717">
          <w:pPr>
            <w:pStyle w:val="TOC3"/>
            <w:tabs>
              <w:tab w:val="left" w:pos="880"/>
              <w:tab w:val="right" w:leader="dot" w:pos="9350"/>
            </w:tabs>
            <w:rPr>
              <w:rFonts w:eastAsiaTheme="minorEastAsia"/>
              <w:noProof/>
            </w:rPr>
          </w:pPr>
          <w:hyperlink w:anchor="_Toc533983176" w:history="1">
            <w:r w:rsidR="004B005C" w:rsidRPr="00261782">
              <w:rPr>
                <w:rStyle w:val="Hyperlink"/>
                <w:noProof/>
              </w:rPr>
              <w:t>6.</w:t>
            </w:r>
            <w:r w:rsidR="004B005C">
              <w:rPr>
                <w:rFonts w:eastAsiaTheme="minorEastAsia"/>
                <w:noProof/>
              </w:rPr>
              <w:tab/>
            </w:r>
            <w:r w:rsidR="004B005C" w:rsidRPr="00261782">
              <w:rPr>
                <w:rStyle w:val="Hyperlink"/>
                <w:noProof/>
              </w:rPr>
              <w:t>Future Work and Studies</w:t>
            </w:r>
            <w:r w:rsidR="004B005C">
              <w:rPr>
                <w:noProof/>
                <w:webHidden/>
              </w:rPr>
              <w:tab/>
            </w:r>
            <w:r w:rsidR="004B005C">
              <w:rPr>
                <w:noProof/>
                <w:webHidden/>
              </w:rPr>
              <w:fldChar w:fldCharType="begin"/>
            </w:r>
            <w:r w:rsidR="004B005C">
              <w:rPr>
                <w:noProof/>
                <w:webHidden/>
              </w:rPr>
              <w:instrText xml:space="preserve"> PAGEREF _Toc533983176 \h </w:instrText>
            </w:r>
            <w:r w:rsidR="004B005C">
              <w:rPr>
                <w:noProof/>
                <w:webHidden/>
              </w:rPr>
            </w:r>
            <w:r w:rsidR="004B005C">
              <w:rPr>
                <w:noProof/>
                <w:webHidden/>
              </w:rPr>
              <w:fldChar w:fldCharType="separate"/>
            </w:r>
            <w:r>
              <w:rPr>
                <w:noProof/>
                <w:webHidden/>
              </w:rPr>
              <w:t>28</w:t>
            </w:r>
            <w:r w:rsidR="004B005C">
              <w:rPr>
                <w:noProof/>
                <w:webHidden/>
              </w:rPr>
              <w:fldChar w:fldCharType="end"/>
            </w:r>
          </w:hyperlink>
        </w:p>
        <w:p w:rsidR="00EB49A4" w:rsidRDefault="00EB49A4" w:rsidP="00524B67">
          <w:pPr>
            <w:widowControl w:val="0"/>
          </w:pPr>
          <w:r>
            <w:rPr>
              <w:b/>
              <w:bCs/>
              <w:noProof/>
            </w:rPr>
            <w:fldChar w:fldCharType="end"/>
          </w:r>
        </w:p>
      </w:sdtContent>
    </w:sdt>
    <w:p w:rsidR="004B005C" w:rsidRPr="004F7C21" w:rsidRDefault="004B005C" w:rsidP="004B005C">
      <w:pPr>
        <w:rPr>
          <w:rFonts w:asciiTheme="majorHAnsi" w:hAnsiTheme="majorHAnsi"/>
        </w:rPr>
      </w:pPr>
      <w:r w:rsidRPr="004F7C21">
        <w:rPr>
          <w:rFonts w:asciiTheme="majorHAnsi" w:hAnsiTheme="majorHAnsi"/>
        </w:rPr>
        <w:t xml:space="preserve">Appendix </w:t>
      </w:r>
      <w:proofErr w:type="gramStart"/>
      <w:r w:rsidRPr="004F7C21">
        <w:rPr>
          <w:rFonts w:asciiTheme="majorHAnsi" w:hAnsiTheme="majorHAnsi"/>
        </w:rPr>
        <w:t>A</w:t>
      </w:r>
      <w:proofErr w:type="gramEnd"/>
      <w:r w:rsidRPr="004F7C21">
        <w:rPr>
          <w:rFonts w:asciiTheme="majorHAnsi" w:hAnsiTheme="majorHAnsi"/>
        </w:rPr>
        <w:t xml:space="preserve"> - Map of Wind Energy Projects in Maine</w:t>
      </w:r>
    </w:p>
    <w:p w:rsidR="004B005C" w:rsidRPr="004F7C21" w:rsidRDefault="004B005C" w:rsidP="004B005C">
      <w:pPr>
        <w:rPr>
          <w:rFonts w:asciiTheme="majorHAnsi" w:hAnsiTheme="majorHAnsi"/>
        </w:rPr>
      </w:pPr>
      <w:r w:rsidRPr="004F7C21">
        <w:rPr>
          <w:rFonts w:asciiTheme="majorHAnsi" w:hAnsiTheme="majorHAnsi"/>
        </w:rPr>
        <w:t>Appendix B - Executive Order 2018-002</w:t>
      </w:r>
    </w:p>
    <w:p w:rsidR="004B005C" w:rsidRPr="004F7C21" w:rsidRDefault="004B005C" w:rsidP="004B005C">
      <w:pPr>
        <w:rPr>
          <w:rFonts w:asciiTheme="majorHAnsi" w:hAnsiTheme="majorHAnsi"/>
        </w:rPr>
      </w:pPr>
      <w:r w:rsidRPr="004F7C21">
        <w:rPr>
          <w:rFonts w:asciiTheme="majorHAnsi" w:hAnsiTheme="majorHAnsi"/>
        </w:rPr>
        <w:t>Appendix C - Comments Received in Response to the June 14, 2018 Request for Comment</w:t>
      </w:r>
    </w:p>
    <w:p w:rsidR="004B005C" w:rsidRPr="004F7C21" w:rsidRDefault="004B005C" w:rsidP="004B005C">
      <w:pPr>
        <w:rPr>
          <w:rFonts w:asciiTheme="majorHAnsi" w:hAnsiTheme="majorHAnsi"/>
        </w:rPr>
      </w:pPr>
      <w:r w:rsidRPr="004F7C21">
        <w:rPr>
          <w:rFonts w:asciiTheme="majorHAnsi" w:hAnsiTheme="majorHAnsi"/>
        </w:rPr>
        <w:t xml:space="preserve">Appendix D - List of Community-based Renewable Energy Pilot Projects </w:t>
      </w:r>
    </w:p>
    <w:p w:rsidR="004B005C" w:rsidRPr="004F7C21" w:rsidRDefault="004B005C" w:rsidP="004B005C">
      <w:pPr>
        <w:rPr>
          <w:rFonts w:asciiTheme="majorHAnsi" w:hAnsiTheme="majorHAnsi"/>
        </w:rPr>
      </w:pPr>
      <w:r w:rsidRPr="004F7C21">
        <w:rPr>
          <w:rFonts w:asciiTheme="majorHAnsi" w:hAnsiTheme="majorHAnsi"/>
        </w:rPr>
        <w:t xml:space="preserve">Appendix E - </w:t>
      </w:r>
      <w:r w:rsidRPr="005C2A6E">
        <w:rPr>
          <w:rFonts w:asciiTheme="majorHAnsi" w:hAnsiTheme="majorHAnsi" w:cs="Times New Roman"/>
        </w:rPr>
        <w:t>Maine Office of Tourism Survey</w:t>
      </w:r>
      <w:r>
        <w:rPr>
          <w:rFonts w:asciiTheme="majorHAnsi" w:hAnsiTheme="majorHAnsi" w:cs="Times New Roman"/>
        </w:rPr>
        <w:t xml:space="preserve"> on I</w:t>
      </w:r>
      <w:r w:rsidRPr="005A1BA6">
        <w:rPr>
          <w:rFonts w:asciiTheme="majorHAnsi" w:hAnsiTheme="majorHAnsi" w:cs="Times New Roman"/>
        </w:rPr>
        <w:t xml:space="preserve">mpact of </w:t>
      </w:r>
      <w:r>
        <w:rPr>
          <w:rFonts w:asciiTheme="majorHAnsi" w:hAnsiTheme="majorHAnsi" w:cs="Times New Roman"/>
        </w:rPr>
        <w:t>W</w:t>
      </w:r>
      <w:r w:rsidRPr="005A1BA6">
        <w:rPr>
          <w:rFonts w:asciiTheme="majorHAnsi" w:hAnsiTheme="majorHAnsi" w:cs="Times New Roman"/>
        </w:rPr>
        <w:t xml:space="preserve">ind </w:t>
      </w:r>
      <w:r>
        <w:rPr>
          <w:rFonts w:asciiTheme="majorHAnsi" w:hAnsiTheme="majorHAnsi" w:cs="Times New Roman"/>
        </w:rPr>
        <w:t>T</w:t>
      </w:r>
      <w:r w:rsidRPr="005A1BA6">
        <w:rPr>
          <w:rFonts w:asciiTheme="majorHAnsi" w:hAnsiTheme="majorHAnsi" w:cs="Times New Roman"/>
        </w:rPr>
        <w:t xml:space="preserve">urbines on </w:t>
      </w:r>
      <w:r>
        <w:rPr>
          <w:rFonts w:asciiTheme="majorHAnsi" w:hAnsiTheme="majorHAnsi" w:cs="Times New Roman"/>
        </w:rPr>
        <w:t>V</w:t>
      </w:r>
      <w:r w:rsidRPr="005A1BA6">
        <w:rPr>
          <w:rFonts w:asciiTheme="majorHAnsi" w:hAnsiTheme="majorHAnsi" w:cs="Times New Roman"/>
        </w:rPr>
        <w:t>isitation</w:t>
      </w:r>
      <w:r>
        <w:rPr>
          <w:rFonts w:asciiTheme="majorHAnsi" w:hAnsiTheme="majorHAnsi" w:cs="Times New Roman"/>
        </w:rPr>
        <w:t>s</w:t>
      </w:r>
    </w:p>
    <w:p w:rsidR="004B005C" w:rsidRPr="004F7C21" w:rsidRDefault="004B005C" w:rsidP="004B005C">
      <w:pPr>
        <w:rPr>
          <w:rFonts w:asciiTheme="majorHAnsi" w:hAnsiTheme="majorHAnsi"/>
        </w:rPr>
      </w:pPr>
      <w:r w:rsidRPr="004F7C21">
        <w:rPr>
          <w:rFonts w:asciiTheme="majorHAnsi" w:hAnsiTheme="majorHAnsi"/>
        </w:rPr>
        <w:t xml:space="preserve">Appendix </w:t>
      </w:r>
      <w:r>
        <w:rPr>
          <w:rFonts w:asciiTheme="majorHAnsi" w:hAnsiTheme="majorHAnsi"/>
        </w:rPr>
        <w:t>F</w:t>
      </w:r>
      <w:r w:rsidRPr="004F7C21">
        <w:rPr>
          <w:rFonts w:asciiTheme="majorHAnsi" w:hAnsiTheme="majorHAnsi"/>
        </w:rPr>
        <w:t xml:space="preserve"> - Views Regarding the Potential Health </w:t>
      </w:r>
      <w:r>
        <w:rPr>
          <w:rFonts w:asciiTheme="majorHAnsi" w:hAnsiTheme="majorHAnsi"/>
        </w:rPr>
        <w:t xml:space="preserve">and Environmental </w:t>
      </w:r>
      <w:r w:rsidRPr="004F7C21">
        <w:rPr>
          <w:rFonts w:asciiTheme="majorHAnsi" w:hAnsiTheme="majorHAnsi"/>
        </w:rPr>
        <w:t>Effects of Wind Projects</w:t>
      </w:r>
    </w:p>
    <w:p w:rsidR="00EB49A4" w:rsidRDefault="00EB49A4" w:rsidP="00524B67">
      <w:pPr>
        <w:widowControl w:val="0"/>
      </w:pPr>
      <w:r>
        <w:br w:type="page"/>
      </w:r>
    </w:p>
    <w:p w:rsidR="00B75BE3" w:rsidRDefault="00B75BE3" w:rsidP="005A1BA6">
      <w:pPr>
        <w:pStyle w:val="Heading1"/>
        <w:keepNext w:val="0"/>
        <w:keepLines w:val="0"/>
        <w:widowControl w:val="0"/>
        <w:tabs>
          <w:tab w:val="left" w:pos="360"/>
        </w:tabs>
        <w:spacing w:after="200"/>
      </w:pPr>
      <w:bookmarkStart w:id="0" w:name="_Toc533620187"/>
      <w:bookmarkStart w:id="1" w:name="_Toc533620188"/>
      <w:bookmarkStart w:id="2" w:name="_Toc533983135"/>
      <w:bookmarkEnd w:id="0"/>
      <w:r w:rsidRPr="00B75BE3">
        <w:lastRenderedPageBreak/>
        <w:t>EXECUTIVE SUMMARY</w:t>
      </w:r>
      <w:bookmarkEnd w:id="1"/>
      <w:bookmarkEnd w:id="2"/>
    </w:p>
    <w:p w:rsidR="00FE06B8" w:rsidRDefault="00325EE1" w:rsidP="005A1BA6">
      <w:pPr>
        <w:ind w:firstLine="720"/>
      </w:pPr>
      <w:r>
        <w:rPr>
          <w:rFonts w:asciiTheme="majorHAnsi" w:hAnsiTheme="majorHAnsi"/>
        </w:rPr>
        <w:t>O</w:t>
      </w:r>
      <w:r w:rsidRPr="005A1BA6">
        <w:rPr>
          <w:rFonts w:asciiTheme="majorHAnsi" w:hAnsiTheme="majorHAnsi"/>
        </w:rPr>
        <w:t>n</w:t>
      </w:r>
      <w:r>
        <w:rPr>
          <w:rFonts w:asciiTheme="majorHAnsi" w:hAnsiTheme="majorHAnsi"/>
        </w:rPr>
        <w:t xml:space="preserve"> January 24, 2018, Governor LePage issued Executive Order 2018-002.  This Executive Order formed the Wind Energy Advisory Commission</w:t>
      </w:r>
      <w:r w:rsidR="00573C23">
        <w:rPr>
          <w:rFonts w:asciiTheme="majorHAnsi" w:hAnsiTheme="majorHAnsi"/>
        </w:rPr>
        <w:t xml:space="preserve"> (Commission) for the purposes of studying the economic impact of potential wind turbines in certain areas of Maine, assessing the economic impact of expedited wind rules and procedures, and assessing and developing recommendations in a written report.   </w:t>
      </w:r>
    </w:p>
    <w:p w:rsidR="007E5F44" w:rsidRDefault="00020D44" w:rsidP="005A1BA6">
      <w:pPr>
        <w:ind w:firstLine="720"/>
        <w:rPr>
          <w:rFonts w:asciiTheme="majorHAnsi" w:hAnsiTheme="majorHAnsi"/>
        </w:rPr>
      </w:pPr>
      <w:r>
        <w:rPr>
          <w:rFonts w:asciiTheme="majorHAnsi" w:hAnsiTheme="majorHAnsi"/>
        </w:rPr>
        <w:t xml:space="preserve">The Commission met regularly between October and December, 2018.  </w:t>
      </w:r>
      <w:r w:rsidR="001212DD">
        <w:rPr>
          <w:rFonts w:asciiTheme="majorHAnsi" w:hAnsiTheme="majorHAnsi"/>
        </w:rPr>
        <w:t xml:space="preserve">The Commission </w:t>
      </w:r>
      <w:r>
        <w:rPr>
          <w:rFonts w:asciiTheme="majorHAnsi" w:hAnsiTheme="majorHAnsi"/>
        </w:rPr>
        <w:t>sought</w:t>
      </w:r>
      <w:r w:rsidR="00FE06B8">
        <w:rPr>
          <w:rFonts w:asciiTheme="majorHAnsi" w:hAnsiTheme="majorHAnsi"/>
        </w:rPr>
        <w:t xml:space="preserve"> </w:t>
      </w:r>
      <w:r w:rsidR="001212DD">
        <w:rPr>
          <w:rFonts w:asciiTheme="majorHAnsi" w:hAnsiTheme="majorHAnsi"/>
        </w:rPr>
        <w:t xml:space="preserve">public comment on the impact of wind </w:t>
      </w:r>
      <w:r w:rsidR="00FE06B8">
        <w:rPr>
          <w:rFonts w:asciiTheme="majorHAnsi" w:hAnsiTheme="majorHAnsi"/>
        </w:rPr>
        <w:t>energy development</w:t>
      </w:r>
      <w:r>
        <w:rPr>
          <w:rFonts w:asciiTheme="majorHAnsi" w:hAnsiTheme="majorHAnsi"/>
        </w:rPr>
        <w:t>s</w:t>
      </w:r>
      <w:r w:rsidR="00FE06B8">
        <w:rPr>
          <w:rFonts w:asciiTheme="majorHAnsi" w:hAnsiTheme="majorHAnsi"/>
        </w:rPr>
        <w:t xml:space="preserve"> </w:t>
      </w:r>
      <w:r>
        <w:rPr>
          <w:rFonts w:asciiTheme="majorHAnsi" w:hAnsiTheme="majorHAnsi"/>
        </w:rPr>
        <w:t>and collected</w:t>
      </w:r>
      <w:r w:rsidR="00FE06B8">
        <w:rPr>
          <w:rFonts w:asciiTheme="majorHAnsi" w:hAnsiTheme="majorHAnsi"/>
        </w:rPr>
        <w:t xml:space="preserve"> information </w:t>
      </w:r>
      <w:r>
        <w:rPr>
          <w:rFonts w:asciiTheme="majorHAnsi" w:hAnsiTheme="majorHAnsi"/>
        </w:rPr>
        <w:t>on the effect of wind projects on electricity rates, property values, tourism, jobs, as well as other topics.</w:t>
      </w:r>
    </w:p>
    <w:p w:rsidR="00916CEE" w:rsidRPr="00336676" w:rsidRDefault="00916CEE">
      <w:pPr>
        <w:ind w:firstLine="720"/>
        <w:rPr>
          <w:rFonts w:asciiTheme="majorHAnsi" w:hAnsiTheme="majorHAnsi"/>
        </w:rPr>
      </w:pPr>
      <w:r w:rsidRPr="00336676">
        <w:rPr>
          <w:rFonts w:asciiTheme="majorHAnsi" w:hAnsiTheme="majorHAnsi"/>
        </w:rPr>
        <w:t xml:space="preserve">It is clear from the comments submitted that wind is an emotive issue for many Mainers, both those for and against wind power development.  This report attempts to respond to the Executive Order and present a balanced summation of the concerns and data that the Commission </w:t>
      </w:r>
      <w:r>
        <w:rPr>
          <w:rFonts w:asciiTheme="majorHAnsi" w:hAnsiTheme="majorHAnsi"/>
        </w:rPr>
        <w:t>collected</w:t>
      </w:r>
      <w:r w:rsidRPr="00336676">
        <w:rPr>
          <w:rFonts w:asciiTheme="majorHAnsi" w:hAnsiTheme="majorHAnsi"/>
        </w:rPr>
        <w:t>.  The initial information gathered by the Commission did not indicate significant detrimental impacts from wind projects on areas of concern such as property values or tourism.  However, in many instances, the Commission found that fully researching various issues was beyond the capability of the Commission given the available time and resources.  Therefore, the Commission recommends additional research and investigation of these and other issues in order to fully evaluate the concerns and better inform Mainers of the concerns raised.</w:t>
      </w:r>
    </w:p>
    <w:p w:rsidR="00AB2735" w:rsidRDefault="00DD0FFC" w:rsidP="005A1BA6">
      <w:pPr>
        <w:ind w:firstLine="720"/>
      </w:pPr>
      <w:r>
        <w:rPr>
          <w:rFonts w:asciiTheme="majorHAnsi" w:hAnsiTheme="majorHAnsi"/>
        </w:rPr>
        <w:t>The Commission makes the following recommendations:</w:t>
      </w:r>
    </w:p>
    <w:p w:rsidR="00C709C4" w:rsidRPr="005A1BA6" w:rsidRDefault="00C709C4" w:rsidP="005A1BA6">
      <w:pPr>
        <w:pStyle w:val="ListParagraph"/>
        <w:spacing w:after="240"/>
        <w:ind w:left="0" w:firstLine="720"/>
        <w:rPr>
          <w:rFonts w:asciiTheme="majorHAnsi" w:hAnsiTheme="majorHAnsi"/>
          <w:b/>
          <w:i/>
          <w:sz w:val="20"/>
          <w:szCs w:val="20"/>
        </w:rPr>
      </w:pPr>
      <w:r w:rsidRPr="005A1BA6">
        <w:rPr>
          <w:rFonts w:asciiTheme="majorHAnsi" w:hAnsiTheme="majorHAnsi"/>
          <w:b/>
          <w:i/>
          <w:sz w:val="20"/>
          <w:szCs w:val="20"/>
          <w:u w:val="single"/>
        </w:rPr>
        <w:t>Recommendation</w:t>
      </w:r>
      <w:r w:rsidR="0090556D" w:rsidRPr="0090556D">
        <w:rPr>
          <w:rFonts w:asciiTheme="majorHAnsi" w:hAnsiTheme="majorHAnsi"/>
          <w:b/>
          <w:i/>
          <w:sz w:val="20"/>
          <w:szCs w:val="20"/>
          <w:u w:val="single"/>
        </w:rPr>
        <w:t xml:space="preserve"> </w:t>
      </w:r>
      <w:r w:rsidR="0090556D">
        <w:rPr>
          <w:rFonts w:asciiTheme="majorHAnsi" w:hAnsiTheme="majorHAnsi"/>
          <w:b/>
          <w:i/>
          <w:sz w:val="20"/>
          <w:szCs w:val="20"/>
          <w:u w:val="single"/>
        </w:rPr>
        <w:t>1:</w:t>
      </w:r>
      <w:r w:rsidRPr="005A1BA6">
        <w:rPr>
          <w:rFonts w:asciiTheme="majorHAnsi" w:hAnsiTheme="majorHAnsi"/>
          <w:b/>
          <w:i/>
          <w:sz w:val="20"/>
          <w:szCs w:val="20"/>
        </w:rPr>
        <w:t xml:space="preserve"> Maine’s wind targets for 2020 and beyond </w:t>
      </w:r>
      <w:r w:rsidR="00494B39">
        <w:rPr>
          <w:rFonts w:asciiTheme="majorHAnsi" w:hAnsiTheme="majorHAnsi"/>
          <w:b/>
          <w:i/>
          <w:sz w:val="20"/>
          <w:szCs w:val="20"/>
        </w:rPr>
        <w:t xml:space="preserve">should be re-examined </w:t>
      </w:r>
      <w:r w:rsidRPr="005A1BA6">
        <w:rPr>
          <w:rFonts w:asciiTheme="majorHAnsi" w:hAnsiTheme="majorHAnsi"/>
          <w:b/>
          <w:i/>
          <w:sz w:val="20"/>
          <w:szCs w:val="20"/>
        </w:rPr>
        <w:t xml:space="preserve">taking into account changes in the industry, potential costs and benefits to Maine of future wind development, public sentiment and concerns, and taking into account information obtained through future areas of additional study.  </w:t>
      </w:r>
    </w:p>
    <w:p w:rsidR="00C709C4" w:rsidRDefault="00C709C4"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t>Recommendation 2</w:t>
      </w:r>
      <w:r w:rsidR="0090556D">
        <w:rPr>
          <w:rFonts w:asciiTheme="majorHAnsi" w:hAnsiTheme="majorHAnsi"/>
          <w:b/>
          <w:i/>
          <w:sz w:val="20"/>
          <w:szCs w:val="20"/>
        </w:rPr>
        <w:t>:</w:t>
      </w:r>
      <w:r w:rsidRPr="007A1F0E">
        <w:rPr>
          <w:rFonts w:asciiTheme="majorHAnsi" w:hAnsiTheme="majorHAnsi"/>
          <w:b/>
          <w:i/>
          <w:sz w:val="20"/>
          <w:szCs w:val="20"/>
        </w:rPr>
        <w:t xml:space="preserve"> Either through the Wind Commission or another body, an expert and stakeholder panel </w:t>
      </w:r>
      <w:r w:rsidR="00494B39">
        <w:rPr>
          <w:rFonts w:asciiTheme="majorHAnsi" w:hAnsiTheme="majorHAnsi"/>
          <w:b/>
          <w:i/>
          <w:sz w:val="20"/>
          <w:szCs w:val="20"/>
        </w:rPr>
        <w:t xml:space="preserve">should be created </w:t>
      </w:r>
      <w:r w:rsidRPr="007A1F0E">
        <w:rPr>
          <w:rFonts w:asciiTheme="majorHAnsi" w:hAnsiTheme="majorHAnsi"/>
          <w:b/>
          <w:i/>
          <w:sz w:val="20"/>
          <w:szCs w:val="20"/>
        </w:rPr>
        <w:t xml:space="preserve">to consider the visual impact of the new, larger generation of wind turbines and that Maine can now reach its wind goals with fewer turbines, with a view to making recommendations to </w:t>
      </w:r>
      <w:r w:rsidR="00EB7449">
        <w:rPr>
          <w:rFonts w:asciiTheme="majorHAnsi" w:hAnsiTheme="majorHAnsi"/>
          <w:b/>
          <w:i/>
          <w:sz w:val="20"/>
          <w:szCs w:val="20"/>
        </w:rPr>
        <w:t xml:space="preserve">the </w:t>
      </w:r>
      <w:r w:rsidRPr="007A1F0E">
        <w:rPr>
          <w:rFonts w:asciiTheme="majorHAnsi" w:hAnsiTheme="majorHAnsi"/>
          <w:b/>
          <w:i/>
          <w:sz w:val="20"/>
          <w:szCs w:val="20"/>
        </w:rPr>
        <w:t>Governor and the Legislature on appropriate changes to the current 8-mile limit for visual impact assessments of wind farms.</w:t>
      </w:r>
    </w:p>
    <w:p w:rsidR="00C709C4" w:rsidRDefault="00C709C4" w:rsidP="005A1BA6">
      <w:pPr>
        <w:spacing w:after="240"/>
        <w:ind w:firstLine="720"/>
        <w:rPr>
          <w:rFonts w:asciiTheme="majorHAnsi" w:hAnsiTheme="majorHAnsi"/>
          <w:b/>
          <w:i/>
          <w:sz w:val="20"/>
          <w:szCs w:val="20"/>
        </w:rPr>
      </w:pPr>
      <w:r w:rsidRPr="005A1BA6">
        <w:rPr>
          <w:rFonts w:asciiTheme="majorHAnsi" w:hAnsiTheme="majorHAnsi"/>
          <w:b/>
          <w:i/>
          <w:sz w:val="20"/>
          <w:szCs w:val="20"/>
          <w:u w:val="single"/>
        </w:rPr>
        <w:t>Recommendation 3</w:t>
      </w:r>
      <w:r w:rsidR="0090556D">
        <w:rPr>
          <w:rFonts w:asciiTheme="majorHAnsi" w:hAnsiTheme="majorHAnsi"/>
          <w:b/>
          <w:i/>
          <w:sz w:val="20"/>
          <w:szCs w:val="20"/>
        </w:rPr>
        <w:t>:</w:t>
      </w:r>
      <w:r w:rsidRPr="007A1F0E">
        <w:rPr>
          <w:rFonts w:asciiTheme="majorHAnsi" w:hAnsiTheme="majorHAnsi"/>
          <w:b/>
          <w:i/>
          <w:sz w:val="20"/>
          <w:szCs w:val="20"/>
        </w:rPr>
        <w:t xml:space="preserve">  </w:t>
      </w:r>
      <w:r w:rsidR="00494B39">
        <w:rPr>
          <w:rFonts w:asciiTheme="majorHAnsi" w:hAnsiTheme="majorHAnsi"/>
          <w:b/>
          <w:i/>
          <w:sz w:val="20"/>
          <w:szCs w:val="20"/>
        </w:rPr>
        <w:t>Maine should consider</w:t>
      </w:r>
      <w:r w:rsidRPr="007A1F0E">
        <w:rPr>
          <w:rFonts w:asciiTheme="majorHAnsi" w:hAnsiTheme="majorHAnsi"/>
          <w:b/>
          <w:i/>
          <w:sz w:val="20"/>
          <w:szCs w:val="20"/>
        </w:rPr>
        <w:t xml:space="preserve"> whether caps on the total quantity, maximum density, or cumulative visual impact assessment standards for wind projects should be implemented.  This review should consider whether such limits should apply uniformly, or be tailored to certain areas based on the specific characteristics or use of the area.  </w:t>
      </w:r>
    </w:p>
    <w:p w:rsidR="00C709C4" w:rsidRDefault="00C709C4"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t>Recommendation 4</w:t>
      </w:r>
      <w:r w:rsidR="0090556D">
        <w:rPr>
          <w:rFonts w:asciiTheme="majorHAnsi" w:hAnsiTheme="majorHAnsi"/>
          <w:b/>
          <w:i/>
          <w:sz w:val="20"/>
          <w:szCs w:val="20"/>
        </w:rPr>
        <w:t>:</w:t>
      </w:r>
      <w:r w:rsidRPr="007A1F0E">
        <w:rPr>
          <w:rFonts w:asciiTheme="majorHAnsi" w:hAnsiTheme="majorHAnsi"/>
          <w:b/>
          <w:i/>
          <w:sz w:val="20"/>
          <w:szCs w:val="20"/>
        </w:rPr>
        <w:t xml:space="preserve"> </w:t>
      </w:r>
      <w:r w:rsidR="00494B39">
        <w:rPr>
          <w:rFonts w:asciiTheme="majorHAnsi" w:hAnsiTheme="majorHAnsi"/>
          <w:b/>
          <w:i/>
          <w:sz w:val="20"/>
          <w:szCs w:val="20"/>
        </w:rPr>
        <w:t>Maine should consider</w:t>
      </w:r>
      <w:r w:rsidRPr="007A1F0E">
        <w:rPr>
          <w:rFonts w:asciiTheme="majorHAnsi" w:hAnsiTheme="majorHAnsi"/>
          <w:b/>
          <w:i/>
          <w:sz w:val="20"/>
          <w:szCs w:val="20"/>
        </w:rPr>
        <w:t xml:space="preserve"> amending legislation </w:t>
      </w:r>
      <w:r w:rsidR="00494B39">
        <w:rPr>
          <w:rFonts w:asciiTheme="majorHAnsi" w:hAnsiTheme="majorHAnsi"/>
          <w:b/>
          <w:i/>
          <w:sz w:val="20"/>
          <w:szCs w:val="20"/>
        </w:rPr>
        <w:t>to</w:t>
      </w:r>
      <w:r w:rsidRPr="007A1F0E">
        <w:rPr>
          <w:rFonts w:asciiTheme="majorHAnsi" w:hAnsiTheme="majorHAnsi"/>
          <w:b/>
          <w:i/>
          <w:sz w:val="20"/>
          <w:szCs w:val="20"/>
        </w:rPr>
        <w:t xml:space="preserve"> ensure a greater percentage of community benefit funds </w:t>
      </w:r>
      <w:r w:rsidR="00EB7449">
        <w:rPr>
          <w:rFonts w:asciiTheme="majorHAnsi" w:hAnsiTheme="majorHAnsi"/>
          <w:b/>
          <w:i/>
          <w:sz w:val="20"/>
          <w:szCs w:val="20"/>
        </w:rPr>
        <w:t xml:space="preserve">associated with </w:t>
      </w:r>
      <w:r w:rsidRPr="007A1F0E">
        <w:rPr>
          <w:rFonts w:asciiTheme="majorHAnsi" w:hAnsiTheme="majorHAnsi"/>
          <w:b/>
          <w:i/>
          <w:sz w:val="20"/>
          <w:szCs w:val="20"/>
        </w:rPr>
        <w:t>wind farms in the unincorporated areas be allocated directly to communities or projects close to wind farms.  This could be in the form of requiring a percentage of community funds be used within a fixed radius of the wind farm, similar to the 8-mile rule for visual impact assessment.</w:t>
      </w:r>
    </w:p>
    <w:p w:rsidR="00C709C4" w:rsidRDefault="00C709C4"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lastRenderedPageBreak/>
        <w:t>Recommendation 5</w:t>
      </w:r>
      <w:r w:rsidR="0090556D">
        <w:rPr>
          <w:rFonts w:asciiTheme="majorHAnsi" w:hAnsiTheme="majorHAnsi"/>
          <w:b/>
          <w:i/>
          <w:sz w:val="20"/>
          <w:szCs w:val="20"/>
        </w:rPr>
        <w:t>:</w:t>
      </w:r>
      <w:r w:rsidRPr="007A1F0E">
        <w:rPr>
          <w:rFonts w:asciiTheme="majorHAnsi" w:hAnsiTheme="majorHAnsi"/>
          <w:b/>
          <w:i/>
          <w:sz w:val="20"/>
          <w:szCs w:val="20"/>
        </w:rPr>
        <w:t xml:space="preserve"> Subject to approval from the Federal Aviation Administration, Maine should consider requiring all wind farms, including existing wind farms, to use radar-activated aviation warning lighting to reduce nighttime light pollution.</w:t>
      </w:r>
    </w:p>
    <w:p w:rsidR="009B4096" w:rsidRPr="005A1BA6" w:rsidRDefault="009B4096"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t xml:space="preserve">Recommendation </w:t>
      </w:r>
      <w:r>
        <w:rPr>
          <w:rFonts w:asciiTheme="majorHAnsi" w:hAnsiTheme="majorHAnsi"/>
          <w:b/>
          <w:i/>
          <w:sz w:val="20"/>
          <w:szCs w:val="20"/>
          <w:u w:val="single"/>
        </w:rPr>
        <w:t>6</w:t>
      </w:r>
      <w:r w:rsidR="0090556D">
        <w:rPr>
          <w:rFonts w:asciiTheme="majorHAnsi" w:hAnsiTheme="majorHAnsi"/>
          <w:b/>
          <w:i/>
          <w:sz w:val="20"/>
          <w:szCs w:val="20"/>
        </w:rPr>
        <w:t>:</w:t>
      </w:r>
      <w:r w:rsidRPr="007A1F0E">
        <w:rPr>
          <w:rFonts w:asciiTheme="majorHAnsi" w:hAnsiTheme="majorHAnsi"/>
          <w:b/>
          <w:i/>
          <w:sz w:val="20"/>
          <w:szCs w:val="20"/>
        </w:rPr>
        <w:t xml:space="preserve"> </w:t>
      </w:r>
      <w:r w:rsidRPr="005A1BA6">
        <w:rPr>
          <w:rFonts w:asciiTheme="majorHAnsi" w:hAnsiTheme="majorHAnsi"/>
          <w:b/>
          <w:i/>
          <w:sz w:val="20"/>
          <w:szCs w:val="20"/>
        </w:rPr>
        <w:t xml:space="preserve">Maine should consider a study, either on its own or with other New England states, to evaluate the effect of substantial quantities of wind generation in New England on wholesale market prices </w:t>
      </w:r>
      <w:r w:rsidR="008661A7">
        <w:rPr>
          <w:rFonts w:asciiTheme="majorHAnsi" w:hAnsiTheme="majorHAnsi"/>
          <w:b/>
          <w:i/>
          <w:sz w:val="20"/>
          <w:szCs w:val="20"/>
        </w:rPr>
        <w:t>and</w:t>
      </w:r>
      <w:r w:rsidRPr="005A1BA6">
        <w:rPr>
          <w:rFonts w:asciiTheme="majorHAnsi" w:hAnsiTheme="majorHAnsi"/>
          <w:b/>
          <w:i/>
          <w:sz w:val="20"/>
          <w:szCs w:val="20"/>
        </w:rPr>
        <w:t xml:space="preserve"> the reliability of the grid.</w:t>
      </w:r>
    </w:p>
    <w:p w:rsidR="009B4096" w:rsidRDefault="009B4096"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t xml:space="preserve">Recommendation </w:t>
      </w:r>
      <w:r>
        <w:rPr>
          <w:rFonts w:asciiTheme="majorHAnsi" w:hAnsiTheme="majorHAnsi"/>
          <w:b/>
          <w:i/>
          <w:sz w:val="20"/>
          <w:szCs w:val="20"/>
          <w:u w:val="single"/>
        </w:rPr>
        <w:t>7</w:t>
      </w:r>
      <w:r w:rsidR="0090556D">
        <w:rPr>
          <w:rFonts w:asciiTheme="majorHAnsi" w:hAnsiTheme="majorHAnsi"/>
          <w:b/>
          <w:i/>
          <w:sz w:val="20"/>
          <w:szCs w:val="20"/>
          <w:u w:val="single"/>
        </w:rPr>
        <w:t>:</w:t>
      </w:r>
      <w:r w:rsidRPr="00EB4D91">
        <w:rPr>
          <w:rFonts w:asciiTheme="majorHAnsi" w:hAnsiTheme="majorHAnsi"/>
          <w:b/>
          <w:i/>
          <w:sz w:val="20"/>
          <w:szCs w:val="20"/>
        </w:rPr>
        <w:t xml:space="preserve">  </w:t>
      </w:r>
      <w:r w:rsidRPr="007A1F0E">
        <w:rPr>
          <w:rFonts w:asciiTheme="majorHAnsi" w:hAnsiTheme="majorHAnsi"/>
          <w:b/>
          <w:i/>
          <w:sz w:val="20"/>
          <w:szCs w:val="20"/>
        </w:rPr>
        <w:t xml:space="preserve">An in-depth study of the effect of wind projects on Maine property values should be conducted.  This study should evaluate the applicability to Maine of results from other studies and should analyze actual property transactions in Maine near wind energy projects using a Hedonic Analysis to assess non-price factors (e.g. housing condition, neighborhood, economic cycle, </w:t>
      </w:r>
      <w:proofErr w:type="gramStart"/>
      <w:r w:rsidRPr="007A1F0E">
        <w:rPr>
          <w:rFonts w:asciiTheme="majorHAnsi" w:hAnsiTheme="majorHAnsi"/>
          <w:b/>
          <w:i/>
          <w:sz w:val="20"/>
          <w:szCs w:val="20"/>
        </w:rPr>
        <w:t>proximity</w:t>
      </w:r>
      <w:proofErr w:type="gramEnd"/>
      <w:r w:rsidRPr="007A1F0E">
        <w:rPr>
          <w:rFonts w:asciiTheme="majorHAnsi" w:hAnsiTheme="majorHAnsi"/>
          <w:b/>
          <w:i/>
          <w:sz w:val="20"/>
          <w:szCs w:val="20"/>
        </w:rPr>
        <w:t xml:space="preserve"> to schools or landfills) </w:t>
      </w:r>
      <w:r w:rsidR="008661A7">
        <w:rPr>
          <w:rFonts w:asciiTheme="majorHAnsi" w:hAnsiTheme="majorHAnsi"/>
          <w:b/>
          <w:i/>
          <w:sz w:val="20"/>
          <w:szCs w:val="20"/>
        </w:rPr>
        <w:t>in evaluating the</w:t>
      </w:r>
      <w:r w:rsidRPr="007A1F0E">
        <w:rPr>
          <w:rFonts w:asciiTheme="majorHAnsi" w:hAnsiTheme="majorHAnsi"/>
          <w:b/>
          <w:i/>
          <w:sz w:val="20"/>
          <w:szCs w:val="20"/>
        </w:rPr>
        <w:t xml:space="preserve"> impacts of wind farms on property values.</w:t>
      </w:r>
    </w:p>
    <w:p w:rsidR="009B4096" w:rsidRDefault="009B4096" w:rsidP="005A1BA6">
      <w:pPr>
        <w:spacing w:after="240"/>
        <w:ind w:firstLine="720"/>
        <w:rPr>
          <w:rFonts w:asciiTheme="majorHAnsi" w:hAnsiTheme="majorHAnsi"/>
          <w:b/>
          <w:i/>
          <w:sz w:val="20"/>
          <w:szCs w:val="20"/>
        </w:rPr>
      </w:pPr>
      <w:r w:rsidRPr="007A1F0E">
        <w:rPr>
          <w:rFonts w:asciiTheme="majorHAnsi" w:hAnsiTheme="majorHAnsi"/>
          <w:b/>
          <w:i/>
          <w:sz w:val="20"/>
          <w:szCs w:val="20"/>
          <w:u w:val="single"/>
        </w:rPr>
        <w:t xml:space="preserve">Recommendation </w:t>
      </w:r>
      <w:r>
        <w:rPr>
          <w:rFonts w:asciiTheme="majorHAnsi" w:hAnsiTheme="majorHAnsi"/>
          <w:b/>
          <w:i/>
          <w:sz w:val="20"/>
          <w:szCs w:val="20"/>
          <w:u w:val="single"/>
        </w:rPr>
        <w:t>8</w:t>
      </w:r>
      <w:r w:rsidR="0090556D">
        <w:rPr>
          <w:rFonts w:asciiTheme="majorHAnsi" w:hAnsiTheme="majorHAnsi"/>
          <w:b/>
          <w:i/>
          <w:sz w:val="20"/>
          <w:szCs w:val="20"/>
          <w:u w:val="single"/>
        </w:rPr>
        <w:t>:</w:t>
      </w:r>
      <w:r w:rsidRPr="007A1F0E">
        <w:rPr>
          <w:rFonts w:asciiTheme="majorHAnsi" w:hAnsiTheme="majorHAnsi"/>
          <w:sz w:val="20"/>
          <w:szCs w:val="20"/>
        </w:rPr>
        <w:t xml:space="preserve"> </w:t>
      </w:r>
      <w:r w:rsidR="008661A7">
        <w:rPr>
          <w:rFonts w:asciiTheme="majorHAnsi" w:hAnsiTheme="majorHAnsi"/>
          <w:sz w:val="20"/>
          <w:szCs w:val="20"/>
        </w:rPr>
        <w:t xml:space="preserve"> </w:t>
      </w:r>
      <w:r w:rsidR="008661A7">
        <w:rPr>
          <w:rFonts w:asciiTheme="majorHAnsi" w:hAnsiTheme="majorHAnsi"/>
          <w:b/>
          <w:i/>
          <w:sz w:val="20"/>
          <w:szCs w:val="20"/>
        </w:rPr>
        <w:t>A</w:t>
      </w:r>
      <w:r w:rsidRPr="007A1F0E">
        <w:rPr>
          <w:rFonts w:asciiTheme="majorHAnsi" w:hAnsiTheme="majorHAnsi"/>
          <w:b/>
          <w:i/>
          <w:sz w:val="20"/>
          <w:szCs w:val="20"/>
        </w:rPr>
        <w:t xml:space="preserve"> statistically valid survey of public opinion and relevant experience regarding the impact of wind power projects on property values</w:t>
      </w:r>
      <w:r w:rsidR="008661A7">
        <w:rPr>
          <w:rFonts w:asciiTheme="majorHAnsi" w:hAnsiTheme="majorHAnsi"/>
          <w:b/>
          <w:i/>
          <w:sz w:val="20"/>
          <w:szCs w:val="20"/>
        </w:rPr>
        <w:t xml:space="preserve"> should be conducted</w:t>
      </w:r>
      <w:r w:rsidRPr="007A1F0E">
        <w:rPr>
          <w:rFonts w:asciiTheme="majorHAnsi" w:hAnsiTheme="majorHAnsi"/>
          <w:b/>
          <w:i/>
          <w:sz w:val="20"/>
          <w:szCs w:val="20"/>
        </w:rPr>
        <w:t xml:space="preserve">.  </w:t>
      </w:r>
      <w:r w:rsidR="008661A7">
        <w:rPr>
          <w:rFonts w:asciiTheme="majorHAnsi" w:hAnsiTheme="majorHAnsi"/>
          <w:b/>
          <w:i/>
          <w:sz w:val="20"/>
          <w:szCs w:val="20"/>
        </w:rPr>
        <w:t>This should include c</w:t>
      </w:r>
      <w:r w:rsidRPr="007A1F0E">
        <w:rPr>
          <w:rFonts w:asciiTheme="majorHAnsi" w:hAnsiTheme="majorHAnsi"/>
          <w:b/>
          <w:i/>
          <w:sz w:val="20"/>
          <w:szCs w:val="20"/>
        </w:rPr>
        <w:t>ollect</w:t>
      </w:r>
      <w:r w:rsidR="008661A7">
        <w:rPr>
          <w:rFonts w:asciiTheme="majorHAnsi" w:hAnsiTheme="majorHAnsi"/>
          <w:b/>
          <w:i/>
          <w:sz w:val="20"/>
          <w:szCs w:val="20"/>
        </w:rPr>
        <w:t>ing</w:t>
      </w:r>
      <w:r w:rsidRPr="007A1F0E">
        <w:rPr>
          <w:rFonts w:asciiTheme="majorHAnsi" w:hAnsiTheme="majorHAnsi"/>
          <w:b/>
          <w:i/>
          <w:sz w:val="20"/>
          <w:szCs w:val="20"/>
        </w:rPr>
        <w:t xml:space="preserve"> data from real-estate professionals and real-estate professional industry groups regarding actual experience related to selling real estate near wind power projects.</w:t>
      </w:r>
    </w:p>
    <w:p w:rsidR="009B4096" w:rsidRDefault="009B4096" w:rsidP="005A1BA6">
      <w:pPr>
        <w:spacing w:after="240"/>
        <w:ind w:firstLine="720"/>
        <w:rPr>
          <w:rFonts w:asciiTheme="majorHAnsi" w:eastAsia="Calibri" w:hAnsiTheme="majorHAnsi" w:cs="Times New Roman"/>
          <w:b/>
          <w:i/>
          <w:sz w:val="20"/>
          <w:szCs w:val="20"/>
        </w:rPr>
      </w:pPr>
      <w:r w:rsidRPr="007A1F0E">
        <w:rPr>
          <w:rFonts w:asciiTheme="majorHAnsi" w:eastAsia="Calibri" w:hAnsiTheme="majorHAnsi" w:cs="Times New Roman"/>
          <w:b/>
          <w:i/>
          <w:sz w:val="20"/>
          <w:szCs w:val="20"/>
          <w:u w:val="single"/>
        </w:rPr>
        <w:t xml:space="preserve">Recommendation </w:t>
      </w:r>
      <w:r>
        <w:rPr>
          <w:rFonts w:asciiTheme="majorHAnsi" w:eastAsia="Calibri" w:hAnsiTheme="majorHAnsi" w:cs="Times New Roman"/>
          <w:b/>
          <w:i/>
          <w:sz w:val="20"/>
          <w:szCs w:val="20"/>
          <w:u w:val="single"/>
        </w:rPr>
        <w:t>9</w:t>
      </w:r>
      <w:r w:rsidRPr="007A1F0E">
        <w:rPr>
          <w:rFonts w:asciiTheme="majorHAnsi" w:eastAsia="Calibri" w:hAnsiTheme="majorHAnsi" w:cs="Times New Roman"/>
          <w:b/>
          <w:i/>
          <w:sz w:val="20"/>
          <w:szCs w:val="20"/>
        </w:rPr>
        <w:t>:  The Maine Department of Environmental Protection should assemble and make available to the Commission a table summarizing the community benefits packages for each wind energy development, including the community benefits packages by town, by type of tangible benefit, and the cumulative value of tangible benefits.</w:t>
      </w:r>
    </w:p>
    <w:p w:rsidR="009B4096" w:rsidRDefault="009B4096" w:rsidP="005A1BA6">
      <w:pPr>
        <w:spacing w:after="240"/>
        <w:ind w:firstLine="720"/>
        <w:rPr>
          <w:rFonts w:asciiTheme="majorHAnsi" w:eastAsia="Calibri" w:hAnsiTheme="majorHAnsi" w:cs="Times New Roman"/>
          <w:b/>
          <w:i/>
          <w:sz w:val="20"/>
          <w:szCs w:val="20"/>
        </w:rPr>
      </w:pPr>
      <w:r w:rsidRPr="007A1F0E">
        <w:rPr>
          <w:rFonts w:asciiTheme="majorHAnsi" w:eastAsia="Calibri" w:hAnsiTheme="majorHAnsi" w:cs="Times New Roman"/>
          <w:b/>
          <w:i/>
          <w:sz w:val="20"/>
          <w:szCs w:val="20"/>
          <w:u w:val="single"/>
        </w:rPr>
        <w:t>Recommendation 1</w:t>
      </w:r>
      <w:r>
        <w:rPr>
          <w:rFonts w:asciiTheme="majorHAnsi" w:eastAsia="Calibri" w:hAnsiTheme="majorHAnsi" w:cs="Times New Roman"/>
          <w:b/>
          <w:i/>
          <w:sz w:val="20"/>
          <w:szCs w:val="20"/>
          <w:u w:val="single"/>
        </w:rPr>
        <w:t>0</w:t>
      </w:r>
      <w:r w:rsidRPr="007A1F0E">
        <w:rPr>
          <w:rFonts w:asciiTheme="majorHAnsi" w:eastAsia="Calibri" w:hAnsiTheme="majorHAnsi" w:cs="Times New Roman"/>
          <w:b/>
          <w:i/>
          <w:sz w:val="20"/>
          <w:szCs w:val="20"/>
        </w:rPr>
        <w:t xml:space="preserve">:  </w:t>
      </w:r>
      <w:r w:rsidR="008661A7">
        <w:rPr>
          <w:rFonts w:asciiTheme="majorHAnsi" w:eastAsia="Calibri" w:hAnsiTheme="majorHAnsi" w:cs="Times New Roman"/>
          <w:b/>
          <w:i/>
          <w:sz w:val="20"/>
          <w:szCs w:val="20"/>
        </w:rPr>
        <w:t>A</w:t>
      </w:r>
      <w:r w:rsidRPr="007A1F0E">
        <w:rPr>
          <w:rFonts w:asciiTheme="majorHAnsi" w:eastAsia="Calibri" w:hAnsiTheme="majorHAnsi" w:cs="Times New Roman"/>
          <w:b/>
          <w:i/>
          <w:sz w:val="20"/>
          <w:szCs w:val="20"/>
        </w:rPr>
        <w:t xml:space="preserve">dditional consideration </w:t>
      </w:r>
      <w:r w:rsidR="00546A95">
        <w:rPr>
          <w:rFonts w:asciiTheme="majorHAnsi" w:eastAsia="Calibri" w:hAnsiTheme="majorHAnsi" w:cs="Times New Roman"/>
          <w:b/>
          <w:i/>
          <w:sz w:val="20"/>
          <w:szCs w:val="20"/>
        </w:rPr>
        <w:t xml:space="preserve">should </w:t>
      </w:r>
      <w:r w:rsidRPr="007A1F0E">
        <w:rPr>
          <w:rFonts w:asciiTheme="majorHAnsi" w:eastAsia="Calibri" w:hAnsiTheme="majorHAnsi" w:cs="Times New Roman"/>
          <w:b/>
          <w:i/>
          <w:sz w:val="20"/>
          <w:szCs w:val="20"/>
        </w:rPr>
        <w:t xml:space="preserve">be given to the scope and magnitude of potential decommissioning costs and issues.  </w:t>
      </w:r>
    </w:p>
    <w:p w:rsidR="009B4096" w:rsidRDefault="009B4096" w:rsidP="005A1BA6">
      <w:pPr>
        <w:spacing w:after="240"/>
        <w:ind w:firstLine="720"/>
        <w:rPr>
          <w:rFonts w:asciiTheme="majorHAnsi" w:hAnsiTheme="majorHAnsi"/>
          <w:b/>
          <w:i/>
          <w:iCs/>
          <w:sz w:val="20"/>
          <w:szCs w:val="20"/>
        </w:rPr>
      </w:pPr>
      <w:r w:rsidRPr="007A1F0E">
        <w:rPr>
          <w:rFonts w:asciiTheme="majorHAnsi" w:hAnsiTheme="majorHAnsi"/>
          <w:b/>
          <w:bCs/>
          <w:i/>
          <w:iCs/>
          <w:sz w:val="20"/>
          <w:szCs w:val="20"/>
          <w:u w:val="single"/>
        </w:rPr>
        <w:t>Recommendation 11</w:t>
      </w:r>
      <w:r w:rsidR="0090556D">
        <w:rPr>
          <w:rFonts w:asciiTheme="majorHAnsi" w:hAnsiTheme="majorHAnsi"/>
          <w:b/>
          <w:bCs/>
          <w:i/>
          <w:iCs/>
          <w:sz w:val="20"/>
          <w:szCs w:val="20"/>
        </w:rPr>
        <w:t>:</w:t>
      </w:r>
      <w:r w:rsidRPr="007A1F0E">
        <w:rPr>
          <w:rFonts w:asciiTheme="majorHAnsi" w:hAnsiTheme="majorHAnsi"/>
          <w:b/>
          <w:bCs/>
          <w:i/>
          <w:iCs/>
          <w:sz w:val="20"/>
          <w:szCs w:val="20"/>
        </w:rPr>
        <w:t xml:space="preserve"> </w:t>
      </w:r>
      <w:r w:rsidR="00546A95">
        <w:rPr>
          <w:rFonts w:asciiTheme="majorHAnsi" w:hAnsiTheme="majorHAnsi"/>
          <w:b/>
          <w:i/>
          <w:iCs/>
          <w:sz w:val="20"/>
          <w:szCs w:val="20"/>
        </w:rPr>
        <w:t>P</w:t>
      </w:r>
      <w:r w:rsidRPr="007A1F0E">
        <w:rPr>
          <w:rFonts w:asciiTheme="majorHAnsi" w:hAnsiTheme="majorHAnsi"/>
          <w:b/>
          <w:i/>
          <w:iCs/>
          <w:sz w:val="20"/>
          <w:szCs w:val="20"/>
        </w:rPr>
        <w:t xml:space="preserve">ost-construction noise modeling </w:t>
      </w:r>
      <w:r w:rsidR="00546A95">
        <w:rPr>
          <w:rFonts w:asciiTheme="majorHAnsi" w:hAnsiTheme="majorHAnsi"/>
          <w:b/>
          <w:i/>
          <w:iCs/>
          <w:sz w:val="20"/>
          <w:szCs w:val="20"/>
        </w:rPr>
        <w:t xml:space="preserve">should </w:t>
      </w:r>
      <w:r w:rsidRPr="007A1F0E">
        <w:rPr>
          <w:rFonts w:asciiTheme="majorHAnsi" w:hAnsiTheme="majorHAnsi"/>
          <w:b/>
          <w:i/>
          <w:iCs/>
          <w:sz w:val="20"/>
          <w:szCs w:val="20"/>
        </w:rPr>
        <w:t>continue to be required for wind energy projects according to the Maine DEP’s noise regulations.</w:t>
      </w:r>
    </w:p>
    <w:p w:rsidR="009B4096" w:rsidRDefault="009B4096" w:rsidP="005A1BA6">
      <w:pPr>
        <w:spacing w:after="240"/>
        <w:ind w:firstLine="720"/>
        <w:rPr>
          <w:rFonts w:asciiTheme="majorHAnsi" w:hAnsiTheme="majorHAnsi"/>
          <w:b/>
          <w:i/>
          <w:iCs/>
          <w:sz w:val="20"/>
          <w:szCs w:val="20"/>
        </w:rPr>
      </w:pPr>
      <w:r w:rsidRPr="007A1F0E">
        <w:rPr>
          <w:rFonts w:asciiTheme="majorHAnsi" w:hAnsiTheme="majorHAnsi"/>
          <w:b/>
          <w:bCs/>
          <w:i/>
          <w:iCs/>
          <w:sz w:val="20"/>
          <w:szCs w:val="20"/>
          <w:u w:val="single"/>
        </w:rPr>
        <w:t>Recommendation 12</w:t>
      </w:r>
      <w:r w:rsidR="0090556D">
        <w:rPr>
          <w:rFonts w:asciiTheme="majorHAnsi" w:hAnsiTheme="majorHAnsi"/>
          <w:b/>
          <w:bCs/>
          <w:i/>
          <w:iCs/>
          <w:sz w:val="20"/>
          <w:szCs w:val="20"/>
        </w:rPr>
        <w:t>:</w:t>
      </w:r>
      <w:r w:rsidRPr="007A1F0E">
        <w:rPr>
          <w:rFonts w:asciiTheme="majorHAnsi" w:hAnsiTheme="majorHAnsi"/>
          <w:b/>
          <w:bCs/>
          <w:i/>
          <w:iCs/>
          <w:sz w:val="20"/>
          <w:szCs w:val="20"/>
        </w:rPr>
        <w:t xml:space="preserve"> </w:t>
      </w:r>
      <w:r w:rsidRPr="007A1F0E">
        <w:rPr>
          <w:rFonts w:asciiTheme="majorHAnsi" w:hAnsiTheme="majorHAnsi"/>
          <w:b/>
          <w:i/>
          <w:iCs/>
          <w:sz w:val="20"/>
          <w:szCs w:val="20"/>
        </w:rPr>
        <w:t xml:space="preserve">Maine should consider creating an expert scientific and medical panel to review the extensive literature on wind farm noise and health issues and issue a finding for publication.  </w:t>
      </w:r>
    </w:p>
    <w:p w:rsidR="009B4096" w:rsidRDefault="009B4096" w:rsidP="005A1BA6">
      <w:pPr>
        <w:ind w:firstLine="720"/>
        <w:rPr>
          <w:rFonts w:asciiTheme="majorHAnsi" w:hAnsiTheme="majorHAnsi"/>
          <w:b/>
          <w:i/>
          <w:iCs/>
          <w:sz w:val="20"/>
          <w:szCs w:val="20"/>
        </w:rPr>
      </w:pPr>
      <w:r w:rsidRPr="007A1F0E">
        <w:rPr>
          <w:rFonts w:asciiTheme="majorHAnsi" w:hAnsiTheme="majorHAnsi"/>
          <w:b/>
          <w:bCs/>
          <w:i/>
          <w:iCs/>
          <w:sz w:val="20"/>
          <w:szCs w:val="20"/>
          <w:u w:val="single"/>
        </w:rPr>
        <w:t>Recommendation 13</w:t>
      </w:r>
      <w:r w:rsidR="0090556D">
        <w:rPr>
          <w:rFonts w:asciiTheme="majorHAnsi" w:hAnsiTheme="majorHAnsi"/>
          <w:b/>
          <w:bCs/>
          <w:i/>
          <w:iCs/>
          <w:sz w:val="20"/>
          <w:szCs w:val="20"/>
        </w:rPr>
        <w:t>:</w:t>
      </w:r>
      <w:r w:rsidRPr="007A1F0E">
        <w:rPr>
          <w:rFonts w:asciiTheme="majorHAnsi" w:hAnsiTheme="majorHAnsi"/>
          <w:b/>
          <w:bCs/>
          <w:i/>
          <w:iCs/>
          <w:sz w:val="20"/>
          <w:szCs w:val="20"/>
        </w:rPr>
        <w:t xml:space="preserve"> </w:t>
      </w:r>
      <w:r w:rsidRPr="007A1F0E">
        <w:rPr>
          <w:rFonts w:asciiTheme="majorHAnsi" w:hAnsiTheme="majorHAnsi"/>
          <w:b/>
          <w:i/>
          <w:iCs/>
          <w:sz w:val="20"/>
          <w:szCs w:val="20"/>
        </w:rPr>
        <w:t xml:space="preserve">Maine should consider soliciting input from the public, the wind industry, and other stakeholders on the content of this report in order to inform </w:t>
      </w:r>
      <w:r w:rsidR="00546A95">
        <w:rPr>
          <w:rFonts w:asciiTheme="majorHAnsi" w:hAnsiTheme="majorHAnsi"/>
          <w:b/>
          <w:i/>
          <w:iCs/>
          <w:sz w:val="20"/>
          <w:szCs w:val="20"/>
        </w:rPr>
        <w:t>policy maker</w:t>
      </w:r>
      <w:r w:rsidRPr="007A1F0E">
        <w:rPr>
          <w:rFonts w:asciiTheme="majorHAnsi" w:hAnsiTheme="majorHAnsi"/>
          <w:b/>
          <w:i/>
          <w:iCs/>
          <w:sz w:val="20"/>
          <w:szCs w:val="20"/>
        </w:rPr>
        <w:t>s</w:t>
      </w:r>
      <w:r w:rsidR="00546A95">
        <w:rPr>
          <w:rFonts w:asciiTheme="majorHAnsi" w:hAnsiTheme="majorHAnsi"/>
          <w:b/>
          <w:i/>
          <w:iCs/>
          <w:sz w:val="20"/>
          <w:szCs w:val="20"/>
        </w:rPr>
        <w:t>’</w:t>
      </w:r>
      <w:r w:rsidRPr="007A1F0E">
        <w:rPr>
          <w:rFonts w:asciiTheme="majorHAnsi" w:hAnsiTheme="majorHAnsi"/>
          <w:b/>
          <w:i/>
          <w:iCs/>
          <w:sz w:val="20"/>
          <w:szCs w:val="20"/>
        </w:rPr>
        <w:t xml:space="preserve"> views on the information and recommendations contained herein.  </w:t>
      </w:r>
    </w:p>
    <w:p w:rsidR="003C6691" w:rsidRPr="0013787B" w:rsidRDefault="00916CEE" w:rsidP="003C6691">
      <w:pPr>
        <w:ind w:firstLine="720"/>
        <w:rPr>
          <w:rFonts w:asciiTheme="majorHAnsi" w:hAnsiTheme="majorHAnsi"/>
        </w:rPr>
      </w:pPr>
      <w:r>
        <w:rPr>
          <w:rFonts w:asciiTheme="majorHAnsi" w:hAnsiTheme="majorHAnsi"/>
          <w:iCs/>
        </w:rPr>
        <w:t xml:space="preserve">Although </w:t>
      </w:r>
      <w:r w:rsidR="003C6691">
        <w:rPr>
          <w:rFonts w:asciiTheme="majorHAnsi" w:hAnsiTheme="majorHAnsi"/>
          <w:iCs/>
        </w:rPr>
        <w:t xml:space="preserve">there was agreement </w:t>
      </w:r>
      <w:r w:rsidR="00A04ECF">
        <w:rPr>
          <w:rFonts w:asciiTheme="majorHAnsi" w:hAnsiTheme="majorHAnsi"/>
          <w:iCs/>
        </w:rPr>
        <w:t xml:space="preserve">among the Commission members </w:t>
      </w:r>
      <w:r w:rsidR="003C6691">
        <w:rPr>
          <w:rFonts w:asciiTheme="majorHAnsi" w:hAnsiTheme="majorHAnsi"/>
          <w:iCs/>
        </w:rPr>
        <w:t xml:space="preserve">on the above recommendations, there was substantial disagreement </w:t>
      </w:r>
      <w:r w:rsidR="00EB7449">
        <w:rPr>
          <w:rFonts w:asciiTheme="majorHAnsi" w:hAnsiTheme="majorHAnsi"/>
          <w:iCs/>
        </w:rPr>
        <w:t>between</w:t>
      </w:r>
      <w:r w:rsidR="003C6691">
        <w:rPr>
          <w:rFonts w:asciiTheme="majorHAnsi" w:hAnsiTheme="majorHAnsi"/>
          <w:iCs/>
        </w:rPr>
        <w:t xml:space="preserve"> some members of the Commission regarding how concerns about health impacts from wind energy projects should be addressed in th</w:t>
      </w:r>
      <w:r>
        <w:rPr>
          <w:rFonts w:asciiTheme="majorHAnsi" w:hAnsiTheme="majorHAnsi"/>
          <w:iCs/>
        </w:rPr>
        <w:t>is</w:t>
      </w:r>
      <w:r w:rsidR="003C6691">
        <w:rPr>
          <w:rFonts w:asciiTheme="majorHAnsi" w:hAnsiTheme="majorHAnsi"/>
          <w:iCs/>
        </w:rPr>
        <w:t xml:space="preserve"> </w:t>
      </w:r>
      <w:r>
        <w:rPr>
          <w:rFonts w:asciiTheme="majorHAnsi" w:hAnsiTheme="majorHAnsi"/>
          <w:iCs/>
        </w:rPr>
        <w:t>Report</w:t>
      </w:r>
      <w:r w:rsidR="003C6691">
        <w:rPr>
          <w:rFonts w:asciiTheme="majorHAnsi" w:hAnsiTheme="majorHAnsi"/>
          <w:iCs/>
        </w:rPr>
        <w:t xml:space="preserve">.  The majority of Commission members did not feel adequately informed on the subject to offer an opinion beyond recommending further study of the matter.  However, some Commission members felt the report should contain additional information on specific health concerns </w:t>
      </w:r>
      <w:r w:rsidR="00130298">
        <w:rPr>
          <w:rFonts w:asciiTheme="majorHAnsi" w:hAnsiTheme="majorHAnsi"/>
          <w:iCs/>
        </w:rPr>
        <w:t xml:space="preserve">while others </w:t>
      </w:r>
      <w:r w:rsidR="003C6691">
        <w:rPr>
          <w:rFonts w:asciiTheme="majorHAnsi" w:hAnsiTheme="majorHAnsi"/>
          <w:iCs/>
        </w:rPr>
        <w:t xml:space="preserve">felt such health concerns have been adequately studied in other jurisdictions and the report should provide </w:t>
      </w:r>
      <w:r w:rsidR="00130298">
        <w:rPr>
          <w:rFonts w:asciiTheme="majorHAnsi" w:hAnsiTheme="majorHAnsi"/>
          <w:iCs/>
        </w:rPr>
        <w:t xml:space="preserve">additional </w:t>
      </w:r>
      <w:r w:rsidR="003C6691">
        <w:rPr>
          <w:rFonts w:asciiTheme="majorHAnsi" w:hAnsiTheme="majorHAnsi"/>
          <w:iCs/>
        </w:rPr>
        <w:t xml:space="preserve">information on such studies.  The Commission agreed </w:t>
      </w:r>
      <w:r w:rsidR="00130298">
        <w:rPr>
          <w:rFonts w:asciiTheme="majorHAnsi" w:hAnsiTheme="majorHAnsi"/>
          <w:iCs/>
        </w:rPr>
        <w:t xml:space="preserve">that </w:t>
      </w:r>
      <w:r w:rsidR="003C6691">
        <w:rPr>
          <w:rFonts w:asciiTheme="majorHAnsi" w:hAnsiTheme="majorHAnsi"/>
          <w:iCs/>
        </w:rPr>
        <w:t xml:space="preserve">the report should include </w:t>
      </w:r>
      <w:r w:rsidR="00130298">
        <w:rPr>
          <w:rFonts w:asciiTheme="majorHAnsi" w:hAnsiTheme="majorHAnsi"/>
          <w:iCs/>
        </w:rPr>
        <w:t xml:space="preserve">information on </w:t>
      </w:r>
      <w:r w:rsidR="003C6691">
        <w:rPr>
          <w:rFonts w:asciiTheme="majorHAnsi" w:hAnsiTheme="majorHAnsi"/>
          <w:iCs/>
        </w:rPr>
        <w:t xml:space="preserve">both views.  Appendix F </w:t>
      </w:r>
      <w:r w:rsidR="00130298">
        <w:rPr>
          <w:rFonts w:asciiTheme="majorHAnsi" w:hAnsiTheme="majorHAnsi"/>
          <w:iCs/>
        </w:rPr>
        <w:t xml:space="preserve">includes </w:t>
      </w:r>
      <w:r w:rsidR="003C6691">
        <w:rPr>
          <w:rFonts w:asciiTheme="majorHAnsi" w:hAnsiTheme="majorHAnsi"/>
          <w:iCs/>
        </w:rPr>
        <w:t xml:space="preserve">information </w:t>
      </w:r>
      <w:r w:rsidR="00130298">
        <w:rPr>
          <w:rFonts w:asciiTheme="majorHAnsi" w:hAnsiTheme="majorHAnsi"/>
          <w:iCs/>
        </w:rPr>
        <w:t xml:space="preserve">on both views </w:t>
      </w:r>
      <w:r w:rsidR="003C6691">
        <w:rPr>
          <w:rFonts w:asciiTheme="majorHAnsi" w:hAnsiTheme="majorHAnsi"/>
          <w:iCs/>
        </w:rPr>
        <w:t>provided by individual Commission members on this subject.</w:t>
      </w:r>
    </w:p>
    <w:p w:rsidR="00B75BE3" w:rsidRPr="00B75BE3" w:rsidRDefault="00B75BE3" w:rsidP="005A1BA6">
      <w:pPr>
        <w:pStyle w:val="Heading1"/>
        <w:keepNext w:val="0"/>
        <w:keepLines w:val="0"/>
        <w:widowControl w:val="0"/>
        <w:tabs>
          <w:tab w:val="left" w:pos="360"/>
        </w:tabs>
      </w:pPr>
      <w:bookmarkStart w:id="3" w:name="_Toc533983136"/>
      <w:bookmarkStart w:id="4" w:name="_Toc533983137"/>
      <w:bookmarkStart w:id="5" w:name="_Toc533983138"/>
      <w:bookmarkStart w:id="6" w:name="_Toc533983139"/>
      <w:bookmarkStart w:id="7" w:name="_Toc533620189"/>
      <w:bookmarkStart w:id="8" w:name="_Toc533983140"/>
      <w:bookmarkEnd w:id="3"/>
      <w:bookmarkEnd w:id="4"/>
      <w:bookmarkEnd w:id="5"/>
      <w:bookmarkEnd w:id="6"/>
      <w:r w:rsidRPr="00B75BE3">
        <w:lastRenderedPageBreak/>
        <w:t>INTRODUCTION &amp; BACKGROUND</w:t>
      </w:r>
      <w:bookmarkEnd w:id="7"/>
      <w:bookmarkEnd w:id="8"/>
    </w:p>
    <w:p w:rsidR="00B75BE3" w:rsidRPr="00B75BE3" w:rsidRDefault="00B75BE3" w:rsidP="005A1BA6">
      <w:pPr>
        <w:pStyle w:val="Heading2"/>
        <w:keepNext w:val="0"/>
        <w:keepLines w:val="0"/>
        <w:widowControl w:val="0"/>
        <w:ind w:left="360"/>
      </w:pPr>
      <w:bookmarkStart w:id="9" w:name="_Toc533620190"/>
      <w:bookmarkStart w:id="10" w:name="_Toc533983141"/>
      <w:r w:rsidRPr="00B75BE3">
        <w:t>Background Information</w:t>
      </w:r>
      <w:bookmarkEnd w:id="9"/>
      <w:bookmarkEnd w:id="10"/>
    </w:p>
    <w:p w:rsidR="00EB49A4" w:rsidRPr="00EB49A4" w:rsidRDefault="00B75BE3" w:rsidP="005A1BA6">
      <w:pPr>
        <w:pStyle w:val="Heading3"/>
        <w:keepNext w:val="0"/>
        <w:keepLines w:val="0"/>
        <w:widowControl w:val="0"/>
        <w:tabs>
          <w:tab w:val="left" w:pos="1080"/>
        </w:tabs>
        <w:spacing w:after="120"/>
        <w:ind w:left="720"/>
      </w:pPr>
      <w:bookmarkStart w:id="11" w:name="_Toc533620191"/>
      <w:bookmarkStart w:id="12" w:name="_Toc533983142"/>
      <w:r w:rsidRPr="00B75BE3">
        <w:t>Existing Law</w:t>
      </w:r>
      <w:bookmarkEnd w:id="11"/>
      <w:bookmarkEnd w:id="12"/>
    </w:p>
    <w:p w:rsidR="00EB49A4" w:rsidRPr="00EB49A4" w:rsidRDefault="00EB49A4" w:rsidP="00524B67">
      <w:pPr>
        <w:widowControl w:val="0"/>
        <w:ind w:firstLine="720"/>
        <w:rPr>
          <w:rFonts w:asciiTheme="majorHAnsi" w:hAnsiTheme="majorHAnsi"/>
        </w:rPr>
      </w:pPr>
      <w:r w:rsidRPr="00EB49A4">
        <w:rPr>
          <w:rFonts w:asciiTheme="majorHAnsi" w:hAnsiTheme="majorHAnsi"/>
        </w:rPr>
        <w:t xml:space="preserve">Maine’s principal laws regarding wind </w:t>
      </w:r>
      <w:r w:rsidR="001344EB">
        <w:rPr>
          <w:rFonts w:asciiTheme="majorHAnsi" w:hAnsiTheme="majorHAnsi"/>
        </w:rPr>
        <w:t xml:space="preserve">energy </w:t>
      </w:r>
      <w:r w:rsidRPr="00EB49A4">
        <w:rPr>
          <w:rFonts w:asciiTheme="majorHAnsi" w:hAnsiTheme="majorHAnsi"/>
        </w:rPr>
        <w:t>are:</w:t>
      </w:r>
    </w:p>
    <w:p w:rsidR="00EB49A4" w:rsidRPr="00EB49A4" w:rsidRDefault="00EB49A4" w:rsidP="00336676">
      <w:pPr>
        <w:pStyle w:val="ListParagraph"/>
        <w:widowControl w:val="0"/>
        <w:numPr>
          <w:ilvl w:val="0"/>
          <w:numId w:val="4"/>
        </w:numPr>
        <w:spacing w:after="120"/>
        <w:ind w:left="1080"/>
        <w:contextualSpacing w:val="0"/>
        <w:rPr>
          <w:rFonts w:asciiTheme="majorHAnsi" w:hAnsiTheme="majorHAnsi"/>
        </w:rPr>
      </w:pPr>
      <w:r w:rsidRPr="00EB49A4">
        <w:rPr>
          <w:rFonts w:asciiTheme="majorHAnsi" w:hAnsiTheme="majorHAnsi"/>
        </w:rPr>
        <w:t xml:space="preserve">The Maine Wind Energy Act </w:t>
      </w:r>
      <w:bookmarkStart w:id="13" w:name="_Hlk531164171"/>
      <w:r w:rsidRPr="00EB49A4">
        <w:rPr>
          <w:rFonts w:asciiTheme="majorHAnsi" w:hAnsiTheme="majorHAnsi"/>
        </w:rPr>
        <w:t xml:space="preserve">(35-A M.R.S. § 3401-3404) </w:t>
      </w:r>
      <w:bookmarkEnd w:id="13"/>
      <w:r w:rsidRPr="00EB49A4">
        <w:rPr>
          <w:rFonts w:asciiTheme="majorHAnsi" w:hAnsiTheme="majorHAnsi"/>
        </w:rPr>
        <w:t>(the “Wind Act”), which dates from 2003</w:t>
      </w:r>
      <w:r w:rsidR="001344EB">
        <w:rPr>
          <w:rFonts w:asciiTheme="majorHAnsi" w:hAnsiTheme="majorHAnsi"/>
        </w:rPr>
        <w:t>;</w:t>
      </w:r>
      <w:r w:rsidRPr="00EB49A4">
        <w:rPr>
          <w:rFonts w:asciiTheme="majorHAnsi" w:hAnsiTheme="majorHAnsi"/>
        </w:rPr>
        <w:t xml:space="preserve"> </w:t>
      </w:r>
    </w:p>
    <w:p w:rsidR="00EB49A4" w:rsidRPr="00EB49A4" w:rsidRDefault="00EB49A4" w:rsidP="00336676">
      <w:pPr>
        <w:pStyle w:val="ListParagraph"/>
        <w:widowControl w:val="0"/>
        <w:numPr>
          <w:ilvl w:val="0"/>
          <w:numId w:val="4"/>
        </w:numPr>
        <w:spacing w:after="120"/>
        <w:ind w:left="1080"/>
        <w:contextualSpacing w:val="0"/>
        <w:rPr>
          <w:rFonts w:asciiTheme="majorHAnsi" w:hAnsiTheme="majorHAnsi"/>
        </w:rPr>
      </w:pPr>
      <w:r w:rsidRPr="00EB49A4">
        <w:rPr>
          <w:rFonts w:asciiTheme="majorHAnsi" w:hAnsiTheme="majorHAnsi"/>
        </w:rPr>
        <w:t>The Expedited Permitting of Grid-Scale Wind Energy Development Act (35-A M.R.S. § 3451-3459) (the “Expedited Wind Act”) which was enacted in 2008</w:t>
      </w:r>
      <w:r w:rsidR="001344EB">
        <w:rPr>
          <w:rFonts w:asciiTheme="majorHAnsi" w:hAnsiTheme="majorHAnsi"/>
        </w:rPr>
        <w:t>;</w:t>
      </w:r>
      <w:r w:rsidRPr="00EB49A4">
        <w:rPr>
          <w:rFonts w:asciiTheme="majorHAnsi" w:hAnsiTheme="majorHAnsi"/>
        </w:rPr>
        <w:t xml:space="preserve"> </w:t>
      </w:r>
    </w:p>
    <w:p w:rsidR="00EB49A4" w:rsidRPr="00EB49A4" w:rsidRDefault="00EB49A4" w:rsidP="00336676">
      <w:pPr>
        <w:pStyle w:val="ListParagraph"/>
        <w:widowControl w:val="0"/>
        <w:numPr>
          <w:ilvl w:val="0"/>
          <w:numId w:val="4"/>
        </w:numPr>
        <w:spacing w:after="120"/>
        <w:ind w:left="1080"/>
        <w:contextualSpacing w:val="0"/>
        <w:rPr>
          <w:rFonts w:asciiTheme="majorHAnsi" w:hAnsiTheme="majorHAnsi"/>
        </w:rPr>
      </w:pPr>
      <w:r w:rsidRPr="00EB49A4">
        <w:rPr>
          <w:rFonts w:asciiTheme="majorHAnsi" w:hAnsiTheme="majorHAnsi"/>
        </w:rPr>
        <w:t>Maine Department of Environmental Protection Rule, Chapter 382 adopted April</w:t>
      </w:r>
      <w:r w:rsidR="00CE667E">
        <w:rPr>
          <w:rFonts w:asciiTheme="majorHAnsi" w:hAnsiTheme="majorHAnsi"/>
        </w:rPr>
        <w:t xml:space="preserve"> 30</w:t>
      </w:r>
      <w:r w:rsidRPr="00EB49A4">
        <w:rPr>
          <w:rFonts w:asciiTheme="majorHAnsi" w:hAnsiTheme="majorHAnsi"/>
        </w:rPr>
        <w:t>, 2018</w:t>
      </w:r>
      <w:r w:rsidR="001344EB">
        <w:rPr>
          <w:rFonts w:asciiTheme="majorHAnsi" w:hAnsiTheme="majorHAnsi"/>
        </w:rPr>
        <w:t>, and</w:t>
      </w:r>
      <w:r w:rsidR="001344EB" w:rsidRPr="00EB49A4">
        <w:rPr>
          <w:rFonts w:asciiTheme="majorHAnsi" w:hAnsiTheme="majorHAnsi"/>
        </w:rPr>
        <w:t xml:space="preserve">  </w:t>
      </w:r>
      <w:r w:rsidR="00CE667E">
        <w:rPr>
          <w:rFonts w:asciiTheme="majorHAnsi" w:hAnsiTheme="majorHAnsi"/>
        </w:rPr>
        <w:t xml:space="preserve"> </w:t>
      </w:r>
    </w:p>
    <w:p w:rsidR="00EB49A4" w:rsidRPr="00EB49A4" w:rsidRDefault="00EB49A4" w:rsidP="00524B67">
      <w:pPr>
        <w:pStyle w:val="ListParagraph"/>
        <w:widowControl w:val="0"/>
        <w:numPr>
          <w:ilvl w:val="0"/>
          <w:numId w:val="4"/>
        </w:numPr>
        <w:ind w:left="1080"/>
        <w:rPr>
          <w:rFonts w:asciiTheme="majorHAnsi" w:hAnsiTheme="majorHAnsi"/>
        </w:rPr>
      </w:pPr>
      <w:r w:rsidRPr="00EB49A4">
        <w:rPr>
          <w:rFonts w:asciiTheme="majorHAnsi" w:hAnsiTheme="majorHAnsi"/>
        </w:rPr>
        <w:t>The Renewable Portfolio Standard (35-A M.R.S. § 3210) which requires 40% of the electricity consumed in Maine to be sourced from renewable resources, of which 10% must be sourced from “new” renewable sources (projects built or substantially refurbished since 2005)</w:t>
      </w:r>
      <w:r w:rsidR="00EA342A">
        <w:rPr>
          <w:rFonts w:asciiTheme="majorHAnsi" w:hAnsiTheme="majorHAnsi"/>
        </w:rPr>
        <w:t xml:space="preserve"> </w:t>
      </w:r>
      <w:r w:rsidR="00EA342A" w:rsidRPr="00EB49A4">
        <w:rPr>
          <w:rFonts w:asciiTheme="majorHAnsi" w:hAnsiTheme="majorHAnsi"/>
        </w:rPr>
        <w:t>by 2017</w:t>
      </w:r>
      <w:r w:rsidRPr="00EB49A4">
        <w:rPr>
          <w:rFonts w:asciiTheme="majorHAnsi" w:hAnsiTheme="majorHAnsi"/>
        </w:rPr>
        <w:t xml:space="preserve">.  </w:t>
      </w:r>
    </w:p>
    <w:p w:rsidR="00EB49A4" w:rsidRPr="00EB49A4" w:rsidRDefault="00EB49A4" w:rsidP="00524B67">
      <w:pPr>
        <w:widowControl w:val="0"/>
        <w:ind w:firstLine="720"/>
        <w:rPr>
          <w:rFonts w:asciiTheme="majorHAnsi" w:hAnsiTheme="majorHAnsi"/>
        </w:rPr>
      </w:pPr>
      <w:r w:rsidRPr="00EB49A4">
        <w:rPr>
          <w:rFonts w:asciiTheme="majorHAnsi" w:hAnsiTheme="majorHAnsi"/>
        </w:rPr>
        <w:t xml:space="preserve">The Maine Wind Energy Act was adopted in </w:t>
      </w:r>
      <w:r w:rsidR="00EA342A" w:rsidRPr="00EB49A4">
        <w:rPr>
          <w:rFonts w:asciiTheme="majorHAnsi" w:hAnsiTheme="majorHAnsi"/>
        </w:rPr>
        <w:t>200</w:t>
      </w:r>
      <w:r w:rsidR="00EA342A">
        <w:rPr>
          <w:rFonts w:asciiTheme="majorHAnsi" w:hAnsiTheme="majorHAnsi"/>
        </w:rPr>
        <w:t>3</w:t>
      </w:r>
      <w:r w:rsidR="00EA342A" w:rsidRPr="00EB49A4">
        <w:rPr>
          <w:rFonts w:asciiTheme="majorHAnsi" w:hAnsiTheme="majorHAnsi"/>
        </w:rPr>
        <w:t xml:space="preserve"> </w:t>
      </w:r>
      <w:r w:rsidRPr="00EB49A4">
        <w:rPr>
          <w:rFonts w:asciiTheme="majorHAnsi" w:hAnsiTheme="majorHAnsi"/>
        </w:rPr>
        <w:t xml:space="preserve">based on the Legislature’s finding that it was in the public interest to encourage the development of appropriately sited wind farms, taking into account the potential for adverse impacts </w:t>
      </w:r>
      <w:r w:rsidR="00605A34">
        <w:rPr>
          <w:rFonts w:asciiTheme="majorHAnsi" w:hAnsiTheme="majorHAnsi"/>
        </w:rPr>
        <w:t xml:space="preserve">to </w:t>
      </w:r>
      <w:r w:rsidRPr="00EB49A4">
        <w:rPr>
          <w:rFonts w:asciiTheme="majorHAnsi" w:hAnsiTheme="majorHAnsi"/>
        </w:rPr>
        <w:t>scenic views, wildlife and other ecological values.  The Act set non-binding goals for wind capacity (2</w:t>
      </w:r>
      <w:r w:rsidR="00605A34">
        <w:rPr>
          <w:rFonts w:asciiTheme="majorHAnsi" w:hAnsiTheme="majorHAnsi"/>
        </w:rPr>
        <w:t>,</w:t>
      </w:r>
      <w:r w:rsidRPr="00EB49A4">
        <w:rPr>
          <w:rFonts w:asciiTheme="majorHAnsi" w:hAnsiTheme="majorHAnsi"/>
        </w:rPr>
        <w:t>000</w:t>
      </w:r>
      <w:r w:rsidR="00605A34">
        <w:rPr>
          <w:rFonts w:asciiTheme="majorHAnsi" w:hAnsiTheme="majorHAnsi"/>
        </w:rPr>
        <w:t xml:space="preserve"> </w:t>
      </w:r>
      <w:r w:rsidRPr="00EB49A4">
        <w:rPr>
          <w:rFonts w:asciiTheme="majorHAnsi" w:hAnsiTheme="majorHAnsi"/>
        </w:rPr>
        <w:t>MW by 2015; 3</w:t>
      </w:r>
      <w:r w:rsidR="00605A34">
        <w:rPr>
          <w:rFonts w:asciiTheme="majorHAnsi" w:hAnsiTheme="majorHAnsi"/>
        </w:rPr>
        <w:t>,</w:t>
      </w:r>
      <w:r w:rsidRPr="00EB49A4">
        <w:rPr>
          <w:rFonts w:asciiTheme="majorHAnsi" w:hAnsiTheme="majorHAnsi"/>
        </w:rPr>
        <w:t>000</w:t>
      </w:r>
      <w:r w:rsidR="00605A34">
        <w:rPr>
          <w:rFonts w:asciiTheme="majorHAnsi" w:hAnsiTheme="majorHAnsi"/>
        </w:rPr>
        <w:t xml:space="preserve"> </w:t>
      </w:r>
      <w:r w:rsidRPr="00EB49A4">
        <w:rPr>
          <w:rFonts w:asciiTheme="majorHAnsi" w:hAnsiTheme="majorHAnsi"/>
        </w:rPr>
        <w:t>MW by 2020, including 300</w:t>
      </w:r>
      <w:r w:rsidR="00605A34">
        <w:rPr>
          <w:rFonts w:asciiTheme="majorHAnsi" w:hAnsiTheme="majorHAnsi"/>
        </w:rPr>
        <w:t xml:space="preserve"> </w:t>
      </w:r>
      <w:r w:rsidRPr="00EB49A4">
        <w:rPr>
          <w:rFonts w:asciiTheme="majorHAnsi" w:hAnsiTheme="majorHAnsi"/>
        </w:rPr>
        <w:t xml:space="preserve">MW of offshore wind; </w:t>
      </w:r>
      <w:r w:rsidR="00101099">
        <w:rPr>
          <w:rFonts w:asciiTheme="majorHAnsi" w:hAnsiTheme="majorHAnsi"/>
        </w:rPr>
        <w:t xml:space="preserve">and </w:t>
      </w:r>
      <w:r w:rsidRPr="00EB49A4">
        <w:rPr>
          <w:rFonts w:asciiTheme="majorHAnsi" w:hAnsiTheme="majorHAnsi"/>
        </w:rPr>
        <w:t>8</w:t>
      </w:r>
      <w:r w:rsidR="00605A34">
        <w:rPr>
          <w:rFonts w:asciiTheme="majorHAnsi" w:hAnsiTheme="majorHAnsi"/>
        </w:rPr>
        <w:t>,</w:t>
      </w:r>
      <w:r w:rsidRPr="00EB49A4">
        <w:rPr>
          <w:rFonts w:asciiTheme="majorHAnsi" w:hAnsiTheme="majorHAnsi"/>
        </w:rPr>
        <w:t>000</w:t>
      </w:r>
      <w:r w:rsidR="00605A34">
        <w:rPr>
          <w:rFonts w:asciiTheme="majorHAnsi" w:hAnsiTheme="majorHAnsi"/>
        </w:rPr>
        <w:t xml:space="preserve"> </w:t>
      </w:r>
      <w:r w:rsidRPr="00EB49A4">
        <w:rPr>
          <w:rFonts w:asciiTheme="majorHAnsi" w:hAnsiTheme="majorHAnsi"/>
        </w:rPr>
        <w:t>MW by 2030, including 5,000</w:t>
      </w:r>
      <w:r w:rsidR="00605A34">
        <w:rPr>
          <w:rFonts w:asciiTheme="majorHAnsi" w:hAnsiTheme="majorHAnsi"/>
        </w:rPr>
        <w:t xml:space="preserve"> </w:t>
      </w:r>
      <w:r w:rsidRPr="00EB49A4">
        <w:rPr>
          <w:rFonts w:asciiTheme="majorHAnsi" w:hAnsiTheme="majorHAnsi"/>
        </w:rPr>
        <w:t>MW from offshore wind).</w:t>
      </w:r>
    </w:p>
    <w:p w:rsidR="00EB49A4" w:rsidRPr="00EB49A4" w:rsidRDefault="00EB49A4" w:rsidP="005A1BA6">
      <w:pPr>
        <w:widowControl w:val="0"/>
        <w:ind w:firstLine="418"/>
        <w:rPr>
          <w:rFonts w:asciiTheme="majorHAnsi" w:hAnsiTheme="majorHAnsi"/>
        </w:rPr>
      </w:pPr>
      <w:r w:rsidRPr="00EB49A4">
        <w:rPr>
          <w:rFonts w:asciiTheme="majorHAnsi" w:hAnsiTheme="majorHAnsi"/>
        </w:rPr>
        <w:t>The Expedited Wind Act was adopted based on the recommendations of a Governor’s Task Force on Wind Development (convened by then-Governor Baldacci) that identified several conflicts and issues with the permitting and siting laws then in effect.</w:t>
      </w:r>
      <w:r w:rsidRPr="00EB49A4">
        <w:rPr>
          <w:rStyle w:val="FootnoteReference"/>
          <w:rFonts w:asciiTheme="majorHAnsi" w:hAnsiTheme="majorHAnsi"/>
        </w:rPr>
        <w:footnoteReference w:id="1"/>
      </w:r>
      <w:r w:rsidRPr="00EB49A4">
        <w:rPr>
          <w:rFonts w:asciiTheme="majorHAnsi" w:hAnsiTheme="majorHAnsi"/>
        </w:rPr>
        <w:t xml:space="preserve"> </w:t>
      </w:r>
      <w:r w:rsidR="00605A34">
        <w:rPr>
          <w:rFonts w:asciiTheme="majorHAnsi" w:hAnsiTheme="majorHAnsi"/>
        </w:rPr>
        <w:t>Despite the Act’s title, t</w:t>
      </w:r>
      <w:r w:rsidRPr="00EB49A4">
        <w:rPr>
          <w:rFonts w:asciiTheme="majorHAnsi" w:hAnsiTheme="majorHAnsi"/>
        </w:rPr>
        <w:t xml:space="preserve">he Expedited Wind Act </w:t>
      </w:r>
      <w:r w:rsidR="00605A34">
        <w:rPr>
          <w:rFonts w:asciiTheme="majorHAnsi" w:hAnsiTheme="majorHAnsi"/>
        </w:rPr>
        <w:t xml:space="preserve">does not include different time frames for the permitting process, but rather </w:t>
      </w:r>
      <w:r w:rsidRPr="00EB49A4">
        <w:rPr>
          <w:rFonts w:asciiTheme="majorHAnsi" w:hAnsiTheme="majorHAnsi"/>
        </w:rPr>
        <w:t>set</w:t>
      </w:r>
      <w:r w:rsidR="00605A34">
        <w:rPr>
          <w:rFonts w:asciiTheme="majorHAnsi" w:hAnsiTheme="majorHAnsi"/>
        </w:rPr>
        <w:t>s</w:t>
      </w:r>
      <w:r w:rsidRPr="00EB49A4">
        <w:rPr>
          <w:rFonts w:asciiTheme="majorHAnsi" w:hAnsiTheme="majorHAnsi"/>
        </w:rPr>
        <w:t xml:space="preserve"> general guidelines and standards for evaluating the scenic and </w:t>
      </w:r>
      <w:r w:rsidR="00CE667E">
        <w:rPr>
          <w:rFonts w:asciiTheme="majorHAnsi" w:hAnsiTheme="majorHAnsi"/>
        </w:rPr>
        <w:t>environmental</w:t>
      </w:r>
      <w:r w:rsidR="00CE667E" w:rsidRPr="00EB49A4">
        <w:rPr>
          <w:rFonts w:asciiTheme="majorHAnsi" w:hAnsiTheme="majorHAnsi"/>
        </w:rPr>
        <w:t xml:space="preserve"> </w:t>
      </w:r>
      <w:r w:rsidRPr="00EB49A4">
        <w:rPr>
          <w:rFonts w:asciiTheme="majorHAnsi" w:hAnsiTheme="majorHAnsi"/>
        </w:rPr>
        <w:t>impacts of wind farms, including:</w:t>
      </w:r>
    </w:p>
    <w:p w:rsidR="00EB49A4" w:rsidRPr="00EB49A4" w:rsidRDefault="00EB49A4" w:rsidP="005A1BA6">
      <w:pPr>
        <w:pStyle w:val="ListParagraph"/>
        <w:widowControl w:val="0"/>
        <w:numPr>
          <w:ilvl w:val="0"/>
          <w:numId w:val="5"/>
        </w:numPr>
        <w:spacing w:after="200" w:line="276" w:lineRule="auto"/>
        <w:ind w:left="1080"/>
        <w:rPr>
          <w:rFonts w:asciiTheme="majorHAnsi" w:hAnsiTheme="majorHAnsi"/>
        </w:rPr>
      </w:pPr>
      <w:r w:rsidRPr="00EB49A4">
        <w:rPr>
          <w:rFonts w:asciiTheme="majorHAnsi" w:hAnsiTheme="majorHAnsi"/>
        </w:rPr>
        <w:t>A requirement for visual impact studies of up to 8 miles from wind farms if the wind farms are located within 8 miles of a “scenic resource of s</w:t>
      </w:r>
      <w:r w:rsidR="00351942">
        <w:rPr>
          <w:rFonts w:asciiTheme="majorHAnsi" w:hAnsiTheme="majorHAnsi"/>
        </w:rPr>
        <w:t>t</w:t>
      </w:r>
      <w:r w:rsidRPr="00EB49A4">
        <w:rPr>
          <w:rFonts w:asciiTheme="majorHAnsi" w:hAnsiTheme="majorHAnsi"/>
        </w:rPr>
        <w:t>ate or national significance” which includes:</w:t>
      </w:r>
    </w:p>
    <w:p w:rsidR="00EB49A4" w:rsidRPr="00EB49A4" w:rsidRDefault="00EB49A4" w:rsidP="005A1BA6">
      <w:pPr>
        <w:pStyle w:val="ListParagraph"/>
        <w:widowControl w:val="0"/>
        <w:numPr>
          <w:ilvl w:val="1"/>
          <w:numId w:val="3"/>
        </w:numPr>
        <w:spacing w:after="200"/>
        <w:rPr>
          <w:rFonts w:asciiTheme="majorHAnsi" w:hAnsiTheme="majorHAnsi"/>
        </w:rPr>
      </w:pPr>
      <w:r w:rsidRPr="00EB49A4">
        <w:rPr>
          <w:rFonts w:asciiTheme="majorHAnsi" w:hAnsiTheme="majorHAnsi"/>
        </w:rPr>
        <w:t>National or state parks, federally designated wilderness areas and properties in the National Register of Historic Places;</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 xml:space="preserve">346 </w:t>
      </w:r>
      <w:r w:rsidR="00CE667E">
        <w:rPr>
          <w:rFonts w:asciiTheme="majorHAnsi" w:hAnsiTheme="majorHAnsi"/>
        </w:rPr>
        <w:t xml:space="preserve">great </w:t>
      </w:r>
      <w:r w:rsidRPr="00EB49A4">
        <w:rPr>
          <w:rFonts w:asciiTheme="majorHAnsi" w:hAnsiTheme="majorHAnsi"/>
        </w:rPr>
        <w:t xml:space="preserve">ponds </w:t>
      </w:r>
      <w:r w:rsidR="00CE667E">
        <w:rPr>
          <w:rFonts w:asciiTheme="majorHAnsi" w:hAnsiTheme="majorHAnsi"/>
        </w:rPr>
        <w:t>identified as having outstanding or significant scenic quality</w:t>
      </w:r>
      <w:r w:rsidRPr="00EB49A4">
        <w:rPr>
          <w:rFonts w:asciiTheme="majorHAnsi" w:hAnsiTheme="majorHAnsi"/>
        </w:rPr>
        <w:t>;</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Scenic viewpoints on state land or certain trails, including the Appalachian Trail;</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Designated scenic coastal areas;</w:t>
      </w:r>
    </w:p>
    <w:p w:rsidR="00EB49A4" w:rsidRPr="00EB49A4" w:rsidRDefault="00EB49A4" w:rsidP="005A1BA6">
      <w:pPr>
        <w:pStyle w:val="ListParagraph"/>
        <w:widowControl w:val="0"/>
        <w:numPr>
          <w:ilvl w:val="0"/>
          <w:numId w:val="3"/>
        </w:numPr>
        <w:spacing w:line="276" w:lineRule="auto"/>
        <w:ind w:left="1080"/>
        <w:rPr>
          <w:rFonts w:asciiTheme="majorHAnsi" w:hAnsiTheme="majorHAnsi"/>
        </w:rPr>
      </w:pPr>
      <w:r w:rsidRPr="00EB49A4">
        <w:rPr>
          <w:rFonts w:asciiTheme="majorHAnsi" w:hAnsiTheme="majorHAnsi"/>
        </w:rPr>
        <w:t>The disclosure of expected “tangible benefits” from a wind farm including:</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lastRenderedPageBreak/>
        <w:t>Estimated local and state-wide jobs to be created;</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Estimated annual electricity generation;</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Estimated property tax payments;</w:t>
      </w:r>
    </w:p>
    <w:p w:rsidR="00EB49A4" w:rsidRPr="00EB49A4" w:rsidRDefault="00EB49A4" w:rsidP="005A1BA6">
      <w:pPr>
        <w:pStyle w:val="ListParagraph"/>
        <w:widowControl w:val="0"/>
        <w:numPr>
          <w:ilvl w:val="1"/>
          <w:numId w:val="3"/>
        </w:numPr>
        <w:spacing w:line="276" w:lineRule="auto"/>
        <w:rPr>
          <w:rFonts w:asciiTheme="majorHAnsi" w:hAnsiTheme="majorHAnsi"/>
        </w:rPr>
      </w:pPr>
      <w:r w:rsidRPr="00EB49A4">
        <w:rPr>
          <w:rFonts w:asciiTheme="majorHAnsi" w:hAnsiTheme="majorHAnsi"/>
        </w:rPr>
        <w:t>Description of community benefit packages;</w:t>
      </w:r>
    </w:p>
    <w:p w:rsidR="00EB49A4" w:rsidRDefault="00EB49A4" w:rsidP="005A1BA6">
      <w:pPr>
        <w:pStyle w:val="ListParagraph"/>
        <w:widowControl w:val="0"/>
        <w:numPr>
          <w:ilvl w:val="0"/>
          <w:numId w:val="3"/>
        </w:numPr>
        <w:spacing w:line="276" w:lineRule="auto"/>
        <w:ind w:left="1080"/>
        <w:rPr>
          <w:rFonts w:asciiTheme="majorHAnsi" w:hAnsiTheme="majorHAnsi"/>
        </w:rPr>
      </w:pPr>
      <w:r w:rsidRPr="00EB49A4">
        <w:rPr>
          <w:rFonts w:asciiTheme="majorHAnsi" w:hAnsiTheme="majorHAnsi"/>
        </w:rPr>
        <w:t>A requirement that wind farms provide a community benefit fund of at least $4,000 per turbine per year for a period of 20 years for the benefit of the local community;</w:t>
      </w:r>
    </w:p>
    <w:p w:rsidR="00EA342A" w:rsidRPr="005A1BA6" w:rsidRDefault="00CE667E" w:rsidP="005A1BA6">
      <w:pPr>
        <w:pStyle w:val="ListParagraph"/>
        <w:widowControl w:val="0"/>
        <w:numPr>
          <w:ilvl w:val="0"/>
          <w:numId w:val="3"/>
        </w:numPr>
        <w:spacing w:line="276" w:lineRule="auto"/>
        <w:ind w:left="1080"/>
        <w:rPr>
          <w:rFonts w:asciiTheme="majorHAnsi" w:hAnsiTheme="majorHAnsi"/>
        </w:rPr>
      </w:pPr>
      <w:r w:rsidRPr="005A1BA6">
        <w:rPr>
          <w:rFonts w:asciiTheme="majorHAnsi" w:hAnsiTheme="majorHAnsi"/>
        </w:rPr>
        <w:t>A requirement that wind energy developments include a decommissioning plan for removing the project at the end of the life of the project.  The decommissioning plan must include financial instruments to fully fund the removal cost of the turbines and other facilities, and to ensure site restoration</w:t>
      </w:r>
      <w:r w:rsidR="00B16652">
        <w:rPr>
          <w:rFonts w:asciiTheme="majorHAnsi" w:hAnsiTheme="majorHAnsi"/>
        </w:rPr>
        <w:t>;</w:t>
      </w:r>
    </w:p>
    <w:p w:rsidR="00EB49A4" w:rsidRPr="00CE667E" w:rsidRDefault="00EB49A4" w:rsidP="005A1BA6">
      <w:pPr>
        <w:pStyle w:val="ListParagraph"/>
        <w:widowControl w:val="0"/>
        <w:numPr>
          <w:ilvl w:val="0"/>
          <w:numId w:val="3"/>
        </w:numPr>
        <w:spacing w:line="276" w:lineRule="auto"/>
        <w:ind w:left="1080"/>
        <w:rPr>
          <w:rFonts w:asciiTheme="majorHAnsi" w:hAnsiTheme="majorHAnsi"/>
        </w:rPr>
      </w:pPr>
      <w:r w:rsidRPr="00EB49A4">
        <w:rPr>
          <w:rFonts w:asciiTheme="majorHAnsi" w:hAnsiTheme="majorHAnsi"/>
        </w:rPr>
        <w:t>The designation of certain parts of Maine</w:t>
      </w:r>
      <w:r w:rsidR="00CE667E">
        <w:rPr>
          <w:rFonts w:asciiTheme="majorHAnsi" w:hAnsiTheme="majorHAnsi"/>
        </w:rPr>
        <w:t xml:space="preserve"> as ‘expedited permitting areas’</w:t>
      </w:r>
      <w:r w:rsidRPr="00EB49A4">
        <w:rPr>
          <w:rFonts w:asciiTheme="majorHAnsi" w:hAnsiTheme="majorHAnsi"/>
        </w:rPr>
        <w:t xml:space="preserve">, primarily </w:t>
      </w:r>
      <w:r w:rsidR="00CE667E">
        <w:rPr>
          <w:rFonts w:asciiTheme="majorHAnsi" w:hAnsiTheme="majorHAnsi"/>
        </w:rPr>
        <w:t xml:space="preserve">all organized towns </w:t>
      </w:r>
      <w:r w:rsidRPr="00EB49A4">
        <w:rPr>
          <w:rFonts w:asciiTheme="majorHAnsi" w:hAnsiTheme="majorHAnsi"/>
        </w:rPr>
        <w:t xml:space="preserve">and </w:t>
      </w:r>
      <w:r w:rsidR="00CE667E">
        <w:rPr>
          <w:rFonts w:asciiTheme="majorHAnsi" w:hAnsiTheme="majorHAnsi"/>
        </w:rPr>
        <w:t xml:space="preserve">some of </w:t>
      </w:r>
      <w:r w:rsidRPr="00EB49A4">
        <w:rPr>
          <w:rFonts w:asciiTheme="majorHAnsi" w:hAnsiTheme="majorHAnsi"/>
        </w:rPr>
        <w:t>the unincorporated areas, as eligible for applying under the standards of the Expedited Wind Act</w:t>
      </w:r>
      <w:r w:rsidRPr="005A1BA6">
        <w:rPr>
          <w:rFonts w:asciiTheme="majorHAnsi" w:hAnsiTheme="majorHAnsi"/>
        </w:rPr>
        <w:t>. In areas not designated</w:t>
      </w:r>
      <w:r w:rsidR="00CE667E" w:rsidRPr="005A1BA6">
        <w:rPr>
          <w:rFonts w:asciiTheme="majorHAnsi" w:hAnsiTheme="majorHAnsi"/>
        </w:rPr>
        <w:t xml:space="preserve"> as expedited permitting areas, other environmental standards of the Maine Department of Environmental Protection would apply.</w:t>
      </w:r>
      <w:r w:rsidR="00CE667E">
        <w:rPr>
          <w:rStyle w:val="FootnoteReference"/>
          <w:rFonts w:asciiTheme="majorHAnsi" w:hAnsiTheme="majorHAnsi"/>
        </w:rPr>
        <w:footnoteReference w:id="2"/>
      </w:r>
      <w:r w:rsidR="00CE667E" w:rsidRPr="005A1BA6">
        <w:rPr>
          <w:rFonts w:asciiTheme="majorHAnsi" w:hAnsiTheme="majorHAnsi"/>
        </w:rPr>
        <w:t xml:space="preserve"> </w:t>
      </w:r>
    </w:p>
    <w:p w:rsidR="00EB49A4" w:rsidRPr="00EB49A4" w:rsidRDefault="00EB49A4" w:rsidP="00336676">
      <w:pPr>
        <w:widowControl w:val="0"/>
        <w:ind w:firstLine="720"/>
        <w:rPr>
          <w:rFonts w:asciiTheme="majorHAnsi" w:hAnsiTheme="majorHAnsi"/>
        </w:rPr>
      </w:pPr>
      <w:r w:rsidRPr="00EB49A4">
        <w:rPr>
          <w:rFonts w:asciiTheme="majorHAnsi" w:hAnsiTheme="majorHAnsi"/>
        </w:rPr>
        <w:t>In 2015, the Expedited Wind Act was amended to include a process until June 30, 2016 for removing areas from the Expedited Wind Act permitting provisions. According to the National Renewable Energy Laboratory, “[b]</w:t>
      </w:r>
      <w:proofErr w:type="spellStart"/>
      <w:r w:rsidRPr="00EB49A4">
        <w:rPr>
          <w:rFonts w:asciiTheme="majorHAnsi" w:hAnsiTheme="majorHAnsi"/>
        </w:rPr>
        <w:t>etween</w:t>
      </w:r>
      <w:proofErr w:type="spellEnd"/>
      <w:r w:rsidRPr="00EB49A4">
        <w:rPr>
          <w:rFonts w:asciiTheme="majorHAnsi" w:hAnsiTheme="majorHAnsi"/>
        </w:rPr>
        <w:t xml:space="preserve"> January 1 and June 30, 2016, the Maine Land Use Planning Commission accepted petitions for removal of towns/townships/plantations from the expedited wind permitting area.  More than 40 petitions for removal were submitted, the majority of which have since been approved.”</w:t>
      </w:r>
      <w:r w:rsidRPr="00EB49A4">
        <w:rPr>
          <w:rStyle w:val="FootnoteReference"/>
          <w:rFonts w:asciiTheme="majorHAnsi" w:hAnsiTheme="majorHAnsi"/>
        </w:rPr>
        <w:footnoteReference w:id="3"/>
      </w:r>
    </w:p>
    <w:p w:rsidR="00B75BE3" w:rsidRDefault="00B75BE3" w:rsidP="005A1BA6">
      <w:pPr>
        <w:pStyle w:val="Heading3"/>
        <w:keepNext w:val="0"/>
        <w:keepLines w:val="0"/>
        <w:widowControl w:val="0"/>
        <w:tabs>
          <w:tab w:val="left" w:pos="1080"/>
        </w:tabs>
        <w:spacing w:after="120"/>
        <w:ind w:left="720"/>
      </w:pPr>
      <w:bookmarkStart w:id="14" w:name="_Toc533620192"/>
      <w:bookmarkStart w:id="15" w:name="_Toc533983143"/>
      <w:r>
        <w:t>Existing Wind Projects</w:t>
      </w:r>
      <w:bookmarkEnd w:id="14"/>
      <w:bookmarkEnd w:id="15"/>
    </w:p>
    <w:p w:rsidR="00E44165" w:rsidRPr="00E44165" w:rsidRDefault="00E44165" w:rsidP="00524B67">
      <w:pPr>
        <w:widowControl w:val="0"/>
        <w:ind w:firstLine="720"/>
        <w:rPr>
          <w:rFonts w:asciiTheme="majorHAnsi" w:hAnsiTheme="majorHAnsi"/>
        </w:rPr>
      </w:pPr>
      <w:r w:rsidRPr="00E44165">
        <w:rPr>
          <w:rFonts w:asciiTheme="majorHAnsi" w:hAnsiTheme="majorHAnsi"/>
        </w:rPr>
        <w:t xml:space="preserve">As of the release of this report, Maine has </w:t>
      </w:r>
      <w:r w:rsidR="00813706">
        <w:rPr>
          <w:rFonts w:asciiTheme="majorHAnsi" w:hAnsiTheme="majorHAnsi"/>
        </w:rPr>
        <w:t>19</w:t>
      </w:r>
      <w:r w:rsidR="00813706" w:rsidRPr="00E44165">
        <w:rPr>
          <w:rFonts w:asciiTheme="majorHAnsi" w:hAnsiTheme="majorHAnsi"/>
        </w:rPr>
        <w:t xml:space="preserve"> </w:t>
      </w:r>
      <w:r w:rsidRPr="00E44165">
        <w:rPr>
          <w:rFonts w:asciiTheme="majorHAnsi" w:hAnsiTheme="majorHAnsi"/>
        </w:rPr>
        <w:t>operating wind projects, ranging in size from 1 turbine up to 56 turbines and with a total nameplate capacity of</w:t>
      </w:r>
      <w:r w:rsidR="00CA16E7">
        <w:rPr>
          <w:rFonts w:asciiTheme="majorHAnsi" w:hAnsiTheme="majorHAnsi"/>
        </w:rPr>
        <w:t xml:space="preserve"> approximately 924 megawatts (MW)</w:t>
      </w:r>
      <w:r w:rsidRPr="00E44165">
        <w:rPr>
          <w:rFonts w:asciiTheme="majorHAnsi" w:hAnsiTheme="majorHAnsi"/>
        </w:rPr>
        <w:t xml:space="preserve">.  The projects are located as far south as </w:t>
      </w:r>
      <w:proofErr w:type="spellStart"/>
      <w:r w:rsidRPr="00E44165">
        <w:rPr>
          <w:rFonts w:asciiTheme="majorHAnsi" w:hAnsiTheme="majorHAnsi"/>
        </w:rPr>
        <w:t>Vinalhaven</w:t>
      </w:r>
      <w:proofErr w:type="spellEnd"/>
      <w:r w:rsidRPr="00E44165">
        <w:rPr>
          <w:rFonts w:asciiTheme="majorHAnsi" w:hAnsiTheme="majorHAnsi"/>
        </w:rPr>
        <w:t xml:space="preserve">, to the west in Roxbury, and to the north in Presque Isle.  See </w:t>
      </w:r>
      <w:r w:rsidRPr="005347AE">
        <w:rPr>
          <w:rFonts w:asciiTheme="majorHAnsi" w:hAnsiTheme="majorHAnsi"/>
        </w:rPr>
        <w:t xml:space="preserve">Table </w:t>
      </w:r>
      <w:r w:rsidR="00813706">
        <w:rPr>
          <w:rFonts w:asciiTheme="majorHAnsi" w:hAnsiTheme="majorHAnsi"/>
        </w:rPr>
        <w:t>1</w:t>
      </w:r>
      <w:r w:rsidR="00813706" w:rsidRPr="00E44165">
        <w:rPr>
          <w:rFonts w:asciiTheme="majorHAnsi" w:hAnsiTheme="majorHAnsi"/>
        </w:rPr>
        <w:t xml:space="preserve"> </w:t>
      </w:r>
      <w:r w:rsidRPr="00E44165">
        <w:rPr>
          <w:rFonts w:asciiTheme="majorHAnsi" w:hAnsiTheme="majorHAnsi"/>
        </w:rPr>
        <w:t>below</w:t>
      </w:r>
      <w:r w:rsidR="00813706">
        <w:rPr>
          <w:rFonts w:asciiTheme="majorHAnsi" w:hAnsiTheme="majorHAnsi"/>
        </w:rPr>
        <w:t xml:space="preserve"> for a list of these facilities</w:t>
      </w:r>
      <w:r w:rsidR="00FF549F">
        <w:rPr>
          <w:rFonts w:asciiTheme="majorHAnsi" w:hAnsiTheme="majorHAnsi"/>
        </w:rPr>
        <w:t xml:space="preserve"> and Appendix </w:t>
      </w:r>
      <w:r w:rsidR="00CA2371">
        <w:rPr>
          <w:rFonts w:asciiTheme="majorHAnsi" w:hAnsiTheme="majorHAnsi"/>
        </w:rPr>
        <w:t xml:space="preserve">A </w:t>
      </w:r>
      <w:r w:rsidR="00FF549F">
        <w:rPr>
          <w:rFonts w:asciiTheme="majorHAnsi" w:hAnsiTheme="majorHAnsi"/>
        </w:rPr>
        <w:t>for a map of the</w:t>
      </w:r>
      <w:r w:rsidR="00813706">
        <w:rPr>
          <w:rFonts w:asciiTheme="majorHAnsi" w:hAnsiTheme="majorHAnsi"/>
        </w:rPr>
        <w:t>ir locations</w:t>
      </w:r>
      <w:r w:rsidRPr="00E44165">
        <w:rPr>
          <w:rFonts w:asciiTheme="majorHAnsi" w:hAnsiTheme="majorHAnsi"/>
        </w:rPr>
        <w:t>.</w:t>
      </w:r>
      <w:r w:rsidR="00813706">
        <w:rPr>
          <w:rFonts w:asciiTheme="majorHAnsi" w:hAnsiTheme="majorHAnsi"/>
        </w:rPr>
        <w:t xml:space="preserve"> </w:t>
      </w:r>
    </w:p>
    <w:p w:rsidR="00A04ECF" w:rsidRDefault="00E44165" w:rsidP="00524B67">
      <w:pPr>
        <w:widowControl w:val="0"/>
        <w:ind w:firstLine="720"/>
        <w:rPr>
          <w:rFonts w:asciiTheme="majorHAnsi" w:hAnsiTheme="majorHAnsi"/>
        </w:rPr>
      </w:pPr>
      <w:r>
        <w:rPr>
          <w:rFonts w:asciiTheme="majorHAnsi" w:hAnsiTheme="majorHAnsi"/>
        </w:rPr>
        <w:t>P</w:t>
      </w:r>
      <w:r w:rsidRPr="00E44165">
        <w:rPr>
          <w:rFonts w:asciiTheme="majorHAnsi" w:hAnsiTheme="majorHAnsi"/>
        </w:rPr>
        <w:t xml:space="preserve">rior to 2012, wind energy developments received permits from either the Maine Land Use Planning Commission (LUPC) or the Maine Department of Environmental Protection (DEP) based on the project’s location.  </w:t>
      </w:r>
      <w:proofErr w:type="gramStart"/>
      <w:r w:rsidRPr="00E44165">
        <w:rPr>
          <w:rFonts w:asciiTheme="majorHAnsi" w:hAnsiTheme="majorHAnsi"/>
        </w:rPr>
        <w:t>After a law change in 2012 by the Legislature, all new grid-scale wind energy developments have been reviewed by the DEP.</w:t>
      </w:r>
      <w:proofErr w:type="gramEnd"/>
    </w:p>
    <w:p w:rsidR="00A04ECF" w:rsidRDefault="00A04ECF">
      <w:pPr>
        <w:rPr>
          <w:rFonts w:asciiTheme="majorHAnsi" w:hAnsiTheme="majorHAnsi"/>
        </w:rPr>
      </w:pPr>
    </w:p>
    <w:p w:rsidR="00605A34" w:rsidRDefault="00605A34">
      <w:r>
        <w:br w:type="page"/>
      </w:r>
    </w:p>
    <w:tbl>
      <w:tblPr>
        <w:tblStyle w:val="TableGrid11"/>
        <w:tblW w:w="8910" w:type="dxa"/>
        <w:tblLayout w:type="fixed"/>
        <w:tblLook w:val="04A0" w:firstRow="1" w:lastRow="0" w:firstColumn="1" w:lastColumn="0" w:noHBand="0" w:noVBand="1"/>
      </w:tblPr>
      <w:tblGrid>
        <w:gridCol w:w="2070"/>
        <w:gridCol w:w="2250"/>
        <w:gridCol w:w="1530"/>
        <w:gridCol w:w="1350"/>
        <w:gridCol w:w="1710"/>
      </w:tblGrid>
      <w:tr w:rsidR="00CA16E7" w:rsidRPr="00CA16E7" w:rsidTr="00336676">
        <w:tc>
          <w:tcPr>
            <w:tcW w:w="8910" w:type="dxa"/>
            <w:gridSpan w:val="5"/>
            <w:tcBorders>
              <w:bottom w:val="single" w:sz="4" w:space="0" w:color="auto"/>
            </w:tcBorders>
          </w:tcPr>
          <w:p w:rsidR="00CA16E7" w:rsidRPr="005A1BA6" w:rsidRDefault="00CA16E7" w:rsidP="00CA16E7">
            <w:pPr>
              <w:jc w:val="center"/>
              <w:rPr>
                <w:rFonts w:asciiTheme="majorHAnsi" w:hAnsiTheme="majorHAnsi"/>
                <w:b/>
              </w:rPr>
            </w:pPr>
            <w:r w:rsidRPr="005A1BA6">
              <w:rPr>
                <w:rFonts w:asciiTheme="majorHAnsi" w:hAnsiTheme="majorHAnsi"/>
                <w:b/>
              </w:rPr>
              <w:lastRenderedPageBreak/>
              <w:t>Table 1</w:t>
            </w:r>
          </w:p>
          <w:p w:rsidR="00CA16E7" w:rsidRPr="00CA16E7" w:rsidRDefault="00CA16E7" w:rsidP="00CA16E7">
            <w:pPr>
              <w:jc w:val="center"/>
              <w:rPr>
                <w:rFonts w:ascii="Palatino Linotype" w:hAnsi="Palatino Linotype"/>
                <w:b/>
                <w:sz w:val="20"/>
                <w:szCs w:val="20"/>
                <w:highlight w:val="yellow"/>
              </w:rPr>
            </w:pPr>
            <w:r w:rsidRPr="005A1BA6">
              <w:rPr>
                <w:rFonts w:asciiTheme="majorHAnsi" w:hAnsiTheme="majorHAnsi"/>
                <w:b/>
              </w:rPr>
              <w:t>Existing Maine Wind Energy Developments</w:t>
            </w:r>
          </w:p>
        </w:tc>
      </w:tr>
      <w:tr w:rsidR="00CA16E7" w:rsidRPr="00CA16E7" w:rsidTr="00336676">
        <w:tc>
          <w:tcPr>
            <w:tcW w:w="2070" w:type="dxa"/>
            <w:tcBorders>
              <w:bottom w:val="double" w:sz="4" w:space="0" w:color="auto"/>
            </w:tcBorders>
          </w:tcPr>
          <w:p w:rsidR="00CA16E7" w:rsidRPr="00CA16E7" w:rsidRDefault="00CA16E7" w:rsidP="00CA16E7">
            <w:pPr>
              <w:rPr>
                <w:rFonts w:ascii="Palatino Linotype" w:hAnsi="Palatino Linotype"/>
                <w:b/>
                <w:sz w:val="20"/>
                <w:szCs w:val="20"/>
              </w:rPr>
            </w:pPr>
            <w:r w:rsidRPr="00CA16E7">
              <w:rPr>
                <w:rFonts w:ascii="Palatino Linotype" w:hAnsi="Palatino Linotype"/>
                <w:b/>
                <w:sz w:val="20"/>
                <w:szCs w:val="20"/>
              </w:rPr>
              <w:t>Project Name</w:t>
            </w:r>
          </w:p>
        </w:tc>
        <w:tc>
          <w:tcPr>
            <w:tcW w:w="2250" w:type="dxa"/>
            <w:tcBorders>
              <w:bottom w:val="double" w:sz="4" w:space="0" w:color="auto"/>
            </w:tcBorders>
          </w:tcPr>
          <w:p w:rsidR="00CA16E7" w:rsidRPr="00CA16E7" w:rsidRDefault="00CA16E7" w:rsidP="00CA16E7">
            <w:pPr>
              <w:rPr>
                <w:rFonts w:ascii="Palatino Linotype" w:hAnsi="Palatino Linotype"/>
                <w:b/>
                <w:sz w:val="20"/>
                <w:szCs w:val="20"/>
              </w:rPr>
            </w:pPr>
            <w:r w:rsidRPr="00CA16E7">
              <w:rPr>
                <w:rFonts w:ascii="Palatino Linotype" w:hAnsi="Palatino Linotype"/>
                <w:b/>
                <w:sz w:val="20"/>
                <w:szCs w:val="20"/>
              </w:rPr>
              <w:t>Location</w:t>
            </w:r>
          </w:p>
        </w:tc>
        <w:tc>
          <w:tcPr>
            <w:tcW w:w="1530" w:type="dxa"/>
            <w:tcBorders>
              <w:bottom w:val="double" w:sz="4" w:space="0" w:color="auto"/>
            </w:tcBorders>
          </w:tcPr>
          <w:p w:rsidR="00CA16E7" w:rsidRPr="00CA16E7" w:rsidRDefault="00CA16E7" w:rsidP="00CA16E7">
            <w:pPr>
              <w:jc w:val="center"/>
              <w:rPr>
                <w:rFonts w:ascii="Palatino Linotype" w:hAnsi="Palatino Linotype"/>
                <w:b/>
                <w:sz w:val="20"/>
                <w:szCs w:val="20"/>
              </w:rPr>
            </w:pPr>
            <w:r w:rsidRPr="00CA16E7">
              <w:rPr>
                <w:rFonts w:ascii="Palatino Linotype" w:hAnsi="Palatino Linotype"/>
                <w:b/>
                <w:sz w:val="20"/>
                <w:szCs w:val="20"/>
              </w:rPr>
              <w:t># of Turbines</w:t>
            </w:r>
          </w:p>
        </w:tc>
        <w:tc>
          <w:tcPr>
            <w:tcW w:w="1350" w:type="dxa"/>
            <w:tcBorders>
              <w:bottom w:val="double" w:sz="4" w:space="0" w:color="auto"/>
            </w:tcBorders>
          </w:tcPr>
          <w:p w:rsidR="00CA16E7" w:rsidRPr="00CA16E7" w:rsidRDefault="00CA16E7" w:rsidP="00CA16E7">
            <w:pPr>
              <w:rPr>
                <w:rFonts w:ascii="Palatino Linotype" w:hAnsi="Palatino Linotype"/>
                <w:b/>
                <w:sz w:val="20"/>
                <w:szCs w:val="20"/>
              </w:rPr>
            </w:pPr>
            <w:r w:rsidRPr="00CA16E7">
              <w:rPr>
                <w:rFonts w:ascii="Palatino Linotype" w:hAnsi="Palatino Linotype"/>
                <w:b/>
                <w:sz w:val="20"/>
                <w:szCs w:val="20"/>
              </w:rPr>
              <w:t>Year Online</w:t>
            </w:r>
          </w:p>
        </w:tc>
        <w:tc>
          <w:tcPr>
            <w:tcW w:w="1710" w:type="dxa"/>
            <w:tcBorders>
              <w:bottom w:val="double" w:sz="4" w:space="0" w:color="auto"/>
            </w:tcBorders>
          </w:tcPr>
          <w:p w:rsidR="00CA16E7" w:rsidRPr="00CA16E7" w:rsidRDefault="00CA16E7" w:rsidP="00CA16E7">
            <w:pPr>
              <w:rPr>
                <w:rFonts w:ascii="Palatino Linotype" w:hAnsi="Palatino Linotype"/>
                <w:b/>
                <w:sz w:val="20"/>
                <w:szCs w:val="20"/>
              </w:rPr>
            </w:pPr>
            <w:r w:rsidRPr="00CA16E7">
              <w:rPr>
                <w:rFonts w:ascii="Palatino Linotype" w:hAnsi="Palatino Linotype"/>
                <w:b/>
                <w:sz w:val="20"/>
                <w:szCs w:val="20"/>
              </w:rPr>
              <w:t>Total Rated Capacity (MW)</w:t>
            </w:r>
          </w:p>
        </w:tc>
      </w:tr>
      <w:tr w:rsidR="00CA16E7" w:rsidRPr="00CA16E7" w:rsidTr="00336676">
        <w:tc>
          <w:tcPr>
            <w:tcW w:w="2070" w:type="dxa"/>
            <w:tcBorders>
              <w:top w:val="double" w:sz="4" w:space="0" w:color="auto"/>
            </w:tcBorders>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Mars Hill</w:t>
            </w:r>
          </w:p>
        </w:tc>
        <w:tc>
          <w:tcPr>
            <w:tcW w:w="2250" w:type="dxa"/>
            <w:tcBorders>
              <w:top w:val="double" w:sz="4" w:space="0" w:color="auto"/>
            </w:tcBorders>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Mars Hill</w:t>
            </w:r>
          </w:p>
        </w:tc>
        <w:tc>
          <w:tcPr>
            <w:tcW w:w="1530" w:type="dxa"/>
            <w:tcBorders>
              <w:top w:val="double" w:sz="4" w:space="0" w:color="auto"/>
            </w:tcBorders>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28</w:t>
            </w:r>
          </w:p>
        </w:tc>
        <w:tc>
          <w:tcPr>
            <w:tcW w:w="1350" w:type="dxa"/>
            <w:tcBorders>
              <w:top w:val="double" w:sz="4" w:space="0" w:color="auto"/>
            </w:tcBorders>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2007</w:t>
            </w:r>
          </w:p>
        </w:tc>
        <w:tc>
          <w:tcPr>
            <w:tcW w:w="1710" w:type="dxa"/>
            <w:tcBorders>
              <w:top w:val="double" w:sz="4" w:space="0" w:color="auto"/>
            </w:tcBorders>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42.0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Beaver Ridge</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Freedom</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3</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2008</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4.5</w:t>
            </w:r>
          </w:p>
        </w:tc>
      </w:tr>
      <w:tr w:rsidR="00CA16E7" w:rsidRPr="00CA16E7" w:rsidTr="00336676">
        <w:tc>
          <w:tcPr>
            <w:tcW w:w="207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Kibby</w:t>
            </w:r>
            <w:proofErr w:type="spellEnd"/>
            <w:r w:rsidRPr="00CA16E7">
              <w:rPr>
                <w:rFonts w:ascii="Palatino Linotype" w:hAnsi="Palatino Linotype"/>
                <w:sz w:val="20"/>
                <w:szCs w:val="20"/>
              </w:rPr>
              <w:t xml:space="preserve"> Mountain I</w:t>
            </w:r>
          </w:p>
        </w:tc>
        <w:tc>
          <w:tcPr>
            <w:tcW w:w="225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Kibby</w:t>
            </w:r>
            <w:proofErr w:type="spellEnd"/>
            <w:r w:rsidRPr="00CA16E7">
              <w:rPr>
                <w:rFonts w:ascii="Palatino Linotype" w:hAnsi="Palatino Linotype"/>
                <w:sz w:val="20"/>
                <w:szCs w:val="20"/>
              </w:rPr>
              <w:t xml:space="preserve"> Township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22</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2009</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66.0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Stetson I</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T8R3 NBPP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38</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2009</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57.0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Fox Islands</w:t>
            </w:r>
          </w:p>
        </w:tc>
        <w:tc>
          <w:tcPr>
            <w:tcW w:w="225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Vinalhaven</w:t>
            </w:r>
            <w:proofErr w:type="spellEnd"/>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3</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2009</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4.5</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University of Maine</w:t>
            </w:r>
            <w:r>
              <w:rPr>
                <w:rStyle w:val="FootnoteReference"/>
                <w:rFonts w:ascii="Palatino Linotype" w:hAnsi="Palatino Linotype"/>
                <w:sz w:val="20"/>
                <w:szCs w:val="20"/>
              </w:rPr>
              <w:footnoteReference w:id="4"/>
            </w:r>
            <w:r w:rsidRPr="00CA16E7">
              <w:rPr>
                <w:rFonts w:ascii="Palatino Linotype" w:hAnsi="Palatino Linotype"/>
                <w:sz w:val="20"/>
                <w:szCs w:val="20"/>
              </w:rPr>
              <w:t xml:space="preserve"> </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Presque Isle</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2009</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0.6</w:t>
            </w:r>
          </w:p>
        </w:tc>
      </w:tr>
      <w:tr w:rsidR="00CA16E7" w:rsidRPr="00CA16E7" w:rsidTr="00336676">
        <w:tc>
          <w:tcPr>
            <w:tcW w:w="207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Kibby</w:t>
            </w:r>
            <w:proofErr w:type="spellEnd"/>
            <w:r w:rsidRPr="00CA16E7">
              <w:rPr>
                <w:rFonts w:ascii="Palatino Linotype" w:hAnsi="Palatino Linotype"/>
                <w:sz w:val="20"/>
                <w:szCs w:val="20"/>
              </w:rPr>
              <w:t xml:space="preserve"> Mountain II</w:t>
            </w:r>
          </w:p>
        </w:tc>
        <w:tc>
          <w:tcPr>
            <w:tcW w:w="225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Kibby</w:t>
            </w:r>
            <w:proofErr w:type="spellEnd"/>
            <w:r w:rsidRPr="00CA16E7">
              <w:rPr>
                <w:rFonts w:ascii="Palatino Linotype" w:hAnsi="Palatino Linotype"/>
                <w:sz w:val="20"/>
                <w:szCs w:val="20"/>
              </w:rPr>
              <w:t xml:space="preserve"> Township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22</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2010</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66.0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Stetson II</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T8R4 NBPP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17</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2010</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25.5</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Rollins</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Lincoln</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40</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2011</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60.0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Record Hill</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Roxbury</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22</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2011</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50.6</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Spruce Mountain</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Woodstock</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10</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2011</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Bull Hill</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T16 MD BPP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19</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2012</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34.2</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Saddleback Ridge</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Carthage</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12</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2015</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33.6</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Oakfield</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Oakfield</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48</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2015</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148.8</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Pisgah Mountain</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Clifton</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5</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2016</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9.0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proofErr w:type="spellStart"/>
            <w:r w:rsidRPr="00CA16E7">
              <w:rPr>
                <w:rFonts w:ascii="Palatino Linotype" w:hAnsi="Palatino Linotype"/>
                <w:sz w:val="20"/>
                <w:szCs w:val="20"/>
              </w:rPr>
              <w:t>Passadumkeag</w:t>
            </w:r>
            <w:proofErr w:type="spellEnd"/>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Great Falls Township</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13</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2016</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42.9</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Hancock</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Aurora</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17</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2016</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51.0</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Bingham</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Bingham</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56</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2016</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184.8</w:t>
            </w:r>
          </w:p>
        </w:tc>
      </w:tr>
      <w:tr w:rsidR="00CA16E7" w:rsidRPr="00CA16E7" w:rsidTr="00336676">
        <w:tc>
          <w:tcPr>
            <w:tcW w:w="207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Canton Mountain</w:t>
            </w:r>
          </w:p>
        </w:tc>
        <w:tc>
          <w:tcPr>
            <w:tcW w:w="2250" w:type="dxa"/>
          </w:tcPr>
          <w:p w:rsidR="00CA16E7" w:rsidRPr="00CA16E7" w:rsidRDefault="00CA16E7" w:rsidP="00CA16E7">
            <w:pPr>
              <w:rPr>
                <w:rFonts w:ascii="Palatino Linotype" w:hAnsi="Palatino Linotype"/>
                <w:sz w:val="20"/>
                <w:szCs w:val="20"/>
              </w:rPr>
            </w:pPr>
            <w:r w:rsidRPr="00CA16E7">
              <w:rPr>
                <w:rFonts w:ascii="Palatino Linotype" w:hAnsi="Palatino Linotype"/>
                <w:sz w:val="20"/>
                <w:szCs w:val="20"/>
              </w:rPr>
              <w:t>Canton</w:t>
            </w:r>
          </w:p>
        </w:tc>
        <w:tc>
          <w:tcPr>
            <w:tcW w:w="153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8</w:t>
            </w:r>
          </w:p>
        </w:tc>
        <w:tc>
          <w:tcPr>
            <w:tcW w:w="135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2017</w:t>
            </w:r>
          </w:p>
        </w:tc>
        <w:tc>
          <w:tcPr>
            <w:tcW w:w="1710" w:type="dxa"/>
          </w:tcPr>
          <w:p w:rsidR="00CA16E7" w:rsidRPr="00CA16E7" w:rsidRDefault="00CA16E7" w:rsidP="00CA16E7">
            <w:pPr>
              <w:jc w:val="center"/>
              <w:rPr>
                <w:rFonts w:ascii="Palatino Linotype" w:hAnsi="Palatino Linotype"/>
                <w:sz w:val="20"/>
                <w:szCs w:val="20"/>
              </w:rPr>
            </w:pPr>
            <w:r w:rsidRPr="00CA16E7">
              <w:rPr>
                <w:rFonts w:ascii="Palatino Linotype" w:hAnsi="Palatino Linotype"/>
                <w:sz w:val="20"/>
                <w:szCs w:val="20"/>
              </w:rPr>
              <w:t>22.8</w:t>
            </w:r>
          </w:p>
        </w:tc>
      </w:tr>
    </w:tbl>
    <w:p w:rsidR="00E44165" w:rsidRPr="00E44165" w:rsidRDefault="00E44165" w:rsidP="00524B67">
      <w:pPr>
        <w:widowControl w:val="0"/>
        <w:spacing w:after="480" w:line="259" w:lineRule="auto"/>
        <w:rPr>
          <w:rFonts w:ascii="Palatino Linotype" w:eastAsia="Calibri" w:hAnsi="Palatino Linotype" w:cs="Times New Roman"/>
          <w:b/>
          <w:sz w:val="16"/>
          <w:szCs w:val="20"/>
        </w:rPr>
      </w:pPr>
      <w:r w:rsidRPr="00E44165">
        <w:rPr>
          <w:rFonts w:ascii="Palatino Linotype" w:eastAsia="Calibri" w:hAnsi="Palatino Linotype" w:cs="Times New Roman"/>
          <w:b/>
          <w:sz w:val="16"/>
          <w:szCs w:val="20"/>
        </w:rPr>
        <w:t xml:space="preserve">Source:  United States Wind Turbine Database, U.S. Geological Survey, American Wind Energy Association, and Lawrence Berkeley National Laboratory data release: USWTDB V1.2 (October 1, 2018) </w:t>
      </w:r>
      <w:hyperlink r:id="rId10" w:history="1">
        <w:r w:rsidR="00CA16E7" w:rsidRPr="00A0347E">
          <w:rPr>
            <w:rStyle w:val="Hyperlink"/>
            <w:rFonts w:ascii="Palatino Linotype" w:eastAsia="Calibri" w:hAnsi="Palatino Linotype" w:cs="Times New Roman"/>
            <w:b/>
            <w:sz w:val="16"/>
            <w:szCs w:val="20"/>
          </w:rPr>
          <w:t>https://eerscmap.usgs.gov/uswtdb</w:t>
        </w:r>
      </w:hyperlink>
      <w:r w:rsidR="00CA16E7">
        <w:rPr>
          <w:rFonts w:ascii="Palatino Linotype" w:eastAsia="Calibri" w:hAnsi="Palatino Linotype" w:cs="Times New Roman"/>
          <w:b/>
          <w:sz w:val="16"/>
          <w:szCs w:val="20"/>
        </w:rPr>
        <w:t xml:space="preserve"> </w:t>
      </w:r>
    </w:p>
    <w:p w:rsidR="00B75BE3" w:rsidRDefault="00B75BE3" w:rsidP="005A1BA6">
      <w:pPr>
        <w:pStyle w:val="Heading3"/>
        <w:keepNext w:val="0"/>
        <w:keepLines w:val="0"/>
        <w:widowControl w:val="0"/>
        <w:tabs>
          <w:tab w:val="left" w:pos="1080"/>
        </w:tabs>
        <w:spacing w:after="120"/>
        <w:ind w:left="720"/>
      </w:pPr>
      <w:bookmarkStart w:id="16" w:name="_Toc533620193"/>
      <w:bookmarkStart w:id="17" w:name="_Toc533983144"/>
      <w:r>
        <w:t>Proposed Wind Projects</w:t>
      </w:r>
      <w:bookmarkEnd w:id="16"/>
      <w:bookmarkEnd w:id="17"/>
    </w:p>
    <w:p w:rsidR="00D16251" w:rsidRPr="00D16251" w:rsidRDefault="00D16251" w:rsidP="00524B67">
      <w:pPr>
        <w:widowControl w:val="0"/>
        <w:ind w:firstLine="720"/>
        <w:rPr>
          <w:rFonts w:asciiTheme="majorHAnsi" w:hAnsiTheme="majorHAnsi"/>
        </w:rPr>
      </w:pPr>
      <w:r w:rsidRPr="00D16251">
        <w:rPr>
          <w:rFonts w:asciiTheme="majorHAnsi" w:hAnsiTheme="majorHAnsi"/>
        </w:rPr>
        <w:t>As of the release of this report, there are two active applications for wind energy developments under review by the DEP.  The projects are described below:</w:t>
      </w:r>
    </w:p>
    <w:p w:rsidR="00D16251" w:rsidRPr="00D16251" w:rsidRDefault="00D16251" w:rsidP="00336676">
      <w:pPr>
        <w:pStyle w:val="ListParagraph"/>
        <w:widowControl w:val="0"/>
        <w:numPr>
          <w:ilvl w:val="0"/>
          <w:numId w:val="6"/>
        </w:numPr>
        <w:spacing w:after="120" w:line="276" w:lineRule="auto"/>
        <w:contextualSpacing w:val="0"/>
        <w:rPr>
          <w:rFonts w:asciiTheme="majorHAnsi" w:hAnsiTheme="majorHAnsi"/>
        </w:rPr>
      </w:pPr>
      <w:proofErr w:type="spellStart"/>
      <w:r w:rsidRPr="00D16251">
        <w:rPr>
          <w:rFonts w:asciiTheme="majorHAnsi" w:hAnsiTheme="majorHAnsi"/>
        </w:rPr>
        <w:t>RoxWind</w:t>
      </w:r>
      <w:proofErr w:type="spellEnd"/>
      <w:r w:rsidRPr="00D16251">
        <w:rPr>
          <w:rFonts w:asciiTheme="majorHAnsi" w:hAnsiTheme="majorHAnsi"/>
        </w:rPr>
        <w:t xml:space="preserve">, Roxbury:  </w:t>
      </w:r>
      <w:proofErr w:type="spellStart"/>
      <w:r w:rsidRPr="00D16251">
        <w:rPr>
          <w:rFonts w:asciiTheme="majorHAnsi" w:hAnsiTheme="majorHAnsi"/>
        </w:rPr>
        <w:t>RoxWind</w:t>
      </w:r>
      <w:proofErr w:type="spellEnd"/>
      <w:r w:rsidRPr="00D16251">
        <w:rPr>
          <w:rFonts w:asciiTheme="majorHAnsi" w:hAnsiTheme="majorHAnsi"/>
        </w:rPr>
        <w:t xml:space="preserve">, LLC has applied for a small-scale wind certification for 4 turbines (GE 3.8 MW turbines) and associated facilities on the Horseshoe Valley Road in Roxbury.  The certification application was accepted as complete for processing by DEP on April 10, 2018. </w:t>
      </w:r>
      <w:proofErr w:type="spellStart"/>
      <w:r w:rsidRPr="00D16251">
        <w:rPr>
          <w:rFonts w:asciiTheme="majorHAnsi" w:hAnsiTheme="majorHAnsi"/>
        </w:rPr>
        <w:t>RoxWind</w:t>
      </w:r>
      <w:proofErr w:type="spellEnd"/>
      <w:r w:rsidRPr="00D16251">
        <w:rPr>
          <w:rFonts w:asciiTheme="majorHAnsi" w:hAnsiTheme="majorHAnsi"/>
        </w:rPr>
        <w:t xml:space="preserve">, LLC has also submitted applications for permits under the Natural Resources Protection Act, and Maine’s </w:t>
      </w:r>
      <w:proofErr w:type="spellStart"/>
      <w:r w:rsidRPr="00D16251">
        <w:rPr>
          <w:rFonts w:asciiTheme="majorHAnsi" w:hAnsiTheme="majorHAnsi"/>
        </w:rPr>
        <w:t>Stormwater</w:t>
      </w:r>
      <w:proofErr w:type="spellEnd"/>
      <w:r w:rsidRPr="00D16251">
        <w:rPr>
          <w:rFonts w:asciiTheme="majorHAnsi" w:hAnsiTheme="majorHAnsi"/>
        </w:rPr>
        <w:t xml:space="preserve"> Law, both of which were accepted as complete for processing on May 21, 2018. The applications are being examined to determine whether a license can be issued for the project.  An adjudicatory public hearing will also be held for this project.</w:t>
      </w:r>
    </w:p>
    <w:p w:rsidR="00D16251" w:rsidRPr="00D16251" w:rsidRDefault="00D16251" w:rsidP="005A1BA6">
      <w:pPr>
        <w:pStyle w:val="ListParagraph"/>
        <w:widowControl w:val="0"/>
        <w:numPr>
          <w:ilvl w:val="0"/>
          <w:numId w:val="6"/>
        </w:numPr>
        <w:spacing w:line="276" w:lineRule="auto"/>
        <w:rPr>
          <w:rFonts w:asciiTheme="majorHAnsi" w:hAnsiTheme="majorHAnsi"/>
        </w:rPr>
      </w:pPr>
      <w:r w:rsidRPr="00D16251">
        <w:rPr>
          <w:rFonts w:asciiTheme="majorHAnsi" w:hAnsiTheme="majorHAnsi"/>
        </w:rPr>
        <w:t xml:space="preserve">Weaver Wind, Hancock County:  Weaver Wind, LLC proposes a 22-turbine, 72.6 MW wind energy facility.  Eight turbines are proposed to be constructed in the Town of </w:t>
      </w:r>
      <w:proofErr w:type="spellStart"/>
      <w:r w:rsidRPr="00D16251">
        <w:rPr>
          <w:rFonts w:asciiTheme="majorHAnsi" w:hAnsiTheme="majorHAnsi"/>
        </w:rPr>
        <w:t>Eastbrook</w:t>
      </w:r>
      <w:proofErr w:type="spellEnd"/>
      <w:r w:rsidRPr="00D16251">
        <w:rPr>
          <w:rFonts w:asciiTheme="majorHAnsi" w:hAnsiTheme="majorHAnsi"/>
        </w:rPr>
        <w:t xml:space="preserve">, and 14 turbines in the Town of Osborn.  The project is designed to use Vestas V126-3.45 MW turbines.  The project will also require approval under the DEP’s Natural Resources </w:t>
      </w:r>
      <w:r w:rsidRPr="00D16251">
        <w:rPr>
          <w:rFonts w:asciiTheme="majorHAnsi" w:hAnsiTheme="majorHAnsi"/>
        </w:rPr>
        <w:lastRenderedPageBreak/>
        <w:t>Protection Act.  The applications were accepted as complete for processing on November 13, 2018. The applications are being examined to determine whether a license can be issued for the project.</w:t>
      </w:r>
    </w:p>
    <w:p w:rsidR="00D16251" w:rsidRPr="00D16251" w:rsidRDefault="00813706" w:rsidP="00336676">
      <w:pPr>
        <w:widowControl w:val="0"/>
        <w:spacing w:after="480"/>
        <w:ind w:firstLine="720"/>
        <w:rPr>
          <w:rFonts w:asciiTheme="majorHAnsi" w:hAnsiTheme="majorHAnsi"/>
        </w:rPr>
      </w:pPr>
      <w:r>
        <w:rPr>
          <w:rFonts w:asciiTheme="majorHAnsi" w:hAnsiTheme="majorHAnsi"/>
        </w:rPr>
        <w:t>In addition to these two active projects, t</w:t>
      </w:r>
      <w:r w:rsidR="00D16251" w:rsidRPr="00D16251">
        <w:rPr>
          <w:rFonts w:asciiTheme="majorHAnsi" w:hAnsiTheme="majorHAnsi"/>
        </w:rPr>
        <w:t xml:space="preserve">he DEP has had </w:t>
      </w:r>
      <w:r>
        <w:rPr>
          <w:rFonts w:asciiTheme="majorHAnsi" w:hAnsiTheme="majorHAnsi"/>
        </w:rPr>
        <w:t>preliminary</w:t>
      </w:r>
      <w:r w:rsidR="00D16251" w:rsidRPr="00D16251">
        <w:rPr>
          <w:rFonts w:asciiTheme="majorHAnsi" w:hAnsiTheme="majorHAnsi"/>
        </w:rPr>
        <w:t xml:space="preserve"> meetings with an applicant for the proposed Silver Maple Wind project in Clifton.  This project would consist of the addition of five new turbines to the existing 5-turbine Pisgah Mountain Wind project.  DEP applications for this project are anticipated to be submitted in 2019.  There are no pending applications for wind energy developments before the Land Use Planning Commission.</w:t>
      </w:r>
    </w:p>
    <w:p w:rsidR="00B75BE3" w:rsidRDefault="00B75BE3" w:rsidP="005A1BA6">
      <w:pPr>
        <w:pStyle w:val="Heading2"/>
        <w:keepNext w:val="0"/>
        <w:keepLines w:val="0"/>
        <w:widowControl w:val="0"/>
        <w:spacing w:after="120"/>
        <w:ind w:left="360"/>
      </w:pPr>
      <w:bookmarkStart w:id="18" w:name="_Toc533620194"/>
      <w:bookmarkStart w:id="19" w:name="_Toc533983145"/>
      <w:r>
        <w:t>Executive Order</w:t>
      </w:r>
      <w:bookmarkEnd w:id="18"/>
      <w:bookmarkEnd w:id="19"/>
    </w:p>
    <w:p w:rsidR="00D16251" w:rsidRPr="00D16251" w:rsidRDefault="00D16251" w:rsidP="00524B67">
      <w:pPr>
        <w:widowControl w:val="0"/>
        <w:ind w:firstLine="720"/>
        <w:rPr>
          <w:rFonts w:asciiTheme="majorHAnsi" w:hAnsiTheme="majorHAnsi"/>
        </w:rPr>
      </w:pPr>
      <w:r w:rsidRPr="00D16251">
        <w:rPr>
          <w:rFonts w:asciiTheme="majorHAnsi" w:hAnsiTheme="majorHAnsi"/>
        </w:rPr>
        <w:t xml:space="preserve">The Commission was created by Governor Paul LePage by Executive Order 2018-002 issued on January 24, 2018.  A copy of the Executive Order is attached as Exhibit </w:t>
      </w:r>
      <w:r w:rsidR="00605A34">
        <w:rPr>
          <w:rFonts w:asciiTheme="majorHAnsi" w:hAnsiTheme="majorHAnsi"/>
        </w:rPr>
        <w:t>B</w:t>
      </w:r>
      <w:r w:rsidR="00605A34" w:rsidRPr="00D16251">
        <w:rPr>
          <w:rFonts w:asciiTheme="majorHAnsi" w:hAnsiTheme="majorHAnsi"/>
        </w:rPr>
        <w:t xml:space="preserve"> </w:t>
      </w:r>
      <w:r w:rsidRPr="00D16251">
        <w:rPr>
          <w:rFonts w:asciiTheme="majorHAnsi" w:hAnsiTheme="majorHAnsi"/>
        </w:rPr>
        <w:t>to this Report.</w:t>
      </w:r>
    </w:p>
    <w:p w:rsidR="00D16251" w:rsidRPr="00D16251" w:rsidRDefault="00D16251" w:rsidP="005A1BA6">
      <w:pPr>
        <w:widowControl w:val="0"/>
        <w:ind w:firstLine="720"/>
        <w:rPr>
          <w:rFonts w:asciiTheme="majorHAnsi" w:hAnsiTheme="majorHAnsi"/>
        </w:rPr>
      </w:pPr>
      <w:r w:rsidRPr="00D16251">
        <w:rPr>
          <w:rFonts w:asciiTheme="majorHAnsi" w:hAnsiTheme="majorHAnsi"/>
        </w:rPr>
        <w:t>The Executive Order established the Commission for the purpose of examining and developing recommendations related to wind energy development in certain areas of Maine (the “Areas”):</w:t>
      </w:r>
    </w:p>
    <w:p w:rsidR="00D16251" w:rsidRPr="00D16251" w:rsidRDefault="00D16251" w:rsidP="00524B67">
      <w:pPr>
        <w:pStyle w:val="ListParagraph"/>
        <w:widowControl w:val="0"/>
        <w:numPr>
          <w:ilvl w:val="0"/>
          <w:numId w:val="7"/>
        </w:numPr>
        <w:rPr>
          <w:rFonts w:asciiTheme="majorHAnsi" w:hAnsiTheme="majorHAnsi"/>
        </w:rPr>
      </w:pPr>
      <w:r w:rsidRPr="00D16251">
        <w:rPr>
          <w:rFonts w:asciiTheme="majorHAnsi" w:hAnsiTheme="majorHAnsi"/>
        </w:rPr>
        <w:t>Western Maine</w:t>
      </w:r>
    </w:p>
    <w:p w:rsidR="00D16251" w:rsidRPr="00D16251" w:rsidRDefault="00D16251" w:rsidP="00524B67">
      <w:pPr>
        <w:pStyle w:val="ListParagraph"/>
        <w:widowControl w:val="0"/>
        <w:numPr>
          <w:ilvl w:val="0"/>
          <w:numId w:val="7"/>
        </w:numPr>
        <w:rPr>
          <w:rFonts w:asciiTheme="majorHAnsi" w:hAnsiTheme="majorHAnsi"/>
        </w:rPr>
      </w:pPr>
      <w:r w:rsidRPr="00D16251">
        <w:rPr>
          <w:rFonts w:asciiTheme="majorHAnsi" w:hAnsiTheme="majorHAnsi"/>
        </w:rPr>
        <w:t>Coast and Coastal Islands</w:t>
      </w:r>
    </w:p>
    <w:p w:rsidR="00D16251" w:rsidRPr="00D16251" w:rsidRDefault="00D16251" w:rsidP="00524B67">
      <w:pPr>
        <w:pStyle w:val="ListParagraph"/>
        <w:widowControl w:val="0"/>
        <w:numPr>
          <w:ilvl w:val="0"/>
          <w:numId w:val="7"/>
        </w:numPr>
        <w:rPr>
          <w:rFonts w:asciiTheme="majorHAnsi" w:hAnsiTheme="majorHAnsi"/>
        </w:rPr>
      </w:pPr>
      <w:r w:rsidRPr="00D16251">
        <w:rPr>
          <w:rFonts w:asciiTheme="majorHAnsi" w:hAnsiTheme="majorHAnsi"/>
        </w:rPr>
        <w:t>Significant avian migratory pathways</w:t>
      </w:r>
    </w:p>
    <w:p w:rsidR="00D16251" w:rsidRPr="00D16251" w:rsidRDefault="00D16251" w:rsidP="00524B67">
      <w:pPr>
        <w:widowControl w:val="0"/>
        <w:rPr>
          <w:rFonts w:asciiTheme="majorHAnsi" w:hAnsiTheme="majorHAnsi"/>
        </w:rPr>
      </w:pPr>
      <w:r w:rsidRPr="00D16251">
        <w:rPr>
          <w:rFonts w:asciiTheme="majorHAnsi" w:hAnsiTheme="majorHAnsi"/>
        </w:rPr>
        <w:t xml:space="preserve">The Executive Order directed the Commission to </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 xml:space="preserve">Act as the State’s official review and advisory body for the assessment of economic impact likely to </w:t>
      </w:r>
      <w:r w:rsidR="00605A34">
        <w:rPr>
          <w:rFonts w:asciiTheme="majorHAnsi" w:hAnsiTheme="majorHAnsi"/>
        </w:rPr>
        <w:t xml:space="preserve">occur </w:t>
      </w:r>
      <w:r w:rsidRPr="00D16251">
        <w:rPr>
          <w:rFonts w:asciiTheme="majorHAnsi" w:hAnsiTheme="majorHAnsi"/>
        </w:rPr>
        <w:t>by siting wind turbines in the Areas;</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Assess the economic impact of wind power to Maine’s electricity rate structure;</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Conduct</w:t>
      </w:r>
      <w:r w:rsidR="00605A34">
        <w:rPr>
          <w:rFonts w:asciiTheme="majorHAnsi" w:hAnsiTheme="majorHAnsi"/>
        </w:rPr>
        <w:t xml:space="preserve"> its</w:t>
      </w:r>
      <w:r w:rsidRPr="00D16251">
        <w:rPr>
          <w:rFonts w:asciiTheme="majorHAnsi" w:hAnsiTheme="majorHAnsi"/>
        </w:rPr>
        <w:t xml:space="preserve"> work in a manner that will maximize interagency coordination</w:t>
      </w:r>
      <w:r w:rsidR="00605A34">
        <w:rPr>
          <w:rFonts w:asciiTheme="majorHAnsi" w:hAnsiTheme="majorHAnsi"/>
        </w:rPr>
        <w:t>;</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 xml:space="preserve">Monitor </w:t>
      </w:r>
      <w:r w:rsidR="00605A34">
        <w:rPr>
          <w:rFonts w:asciiTheme="majorHAnsi" w:hAnsiTheme="majorHAnsi"/>
        </w:rPr>
        <w:t>c</w:t>
      </w:r>
      <w:r w:rsidR="00605A34" w:rsidRPr="00D16251">
        <w:rPr>
          <w:rFonts w:asciiTheme="majorHAnsi" w:hAnsiTheme="majorHAnsi"/>
        </w:rPr>
        <w:t xml:space="preserve">ompliance </w:t>
      </w:r>
      <w:r w:rsidRPr="00D16251">
        <w:rPr>
          <w:rFonts w:asciiTheme="majorHAnsi" w:hAnsiTheme="majorHAnsi"/>
        </w:rPr>
        <w:t>with Federal and State environmental laws;</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Consider the economic impact of previously sited wind turbines in Maine</w:t>
      </w:r>
      <w:r w:rsidR="00605A34">
        <w:rPr>
          <w:rFonts w:asciiTheme="majorHAnsi" w:hAnsiTheme="majorHAnsi"/>
        </w:rPr>
        <w:t>;</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Develop and propose policies regulating the future development and operation of wind turbines in the Areas;</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Act as the State’s distributor of official public information, and for the development of educational resources related to wind turbines in the Areas;</w:t>
      </w:r>
    </w:p>
    <w:p w:rsidR="00D16251" w:rsidRPr="00D16251" w:rsidRDefault="00D16251" w:rsidP="005A1BA6">
      <w:pPr>
        <w:pStyle w:val="ListParagraph"/>
        <w:widowControl w:val="0"/>
        <w:numPr>
          <w:ilvl w:val="0"/>
          <w:numId w:val="8"/>
        </w:numPr>
        <w:spacing w:line="276" w:lineRule="auto"/>
        <w:rPr>
          <w:rFonts w:asciiTheme="majorHAnsi" w:hAnsiTheme="majorHAnsi"/>
        </w:rPr>
      </w:pPr>
      <w:r w:rsidRPr="00D16251">
        <w:rPr>
          <w:rFonts w:asciiTheme="majorHAnsi" w:hAnsiTheme="majorHAnsi"/>
        </w:rPr>
        <w:t>Provide comment on Federal policies and reports about wind turbine deployment and operation as needed</w:t>
      </w:r>
      <w:r w:rsidR="00605A34">
        <w:rPr>
          <w:rFonts w:asciiTheme="majorHAnsi" w:hAnsiTheme="majorHAnsi"/>
        </w:rPr>
        <w:t>, and</w:t>
      </w:r>
    </w:p>
    <w:p w:rsidR="00650EE1" w:rsidRDefault="00D16251" w:rsidP="00524B67">
      <w:pPr>
        <w:pStyle w:val="ListParagraph"/>
        <w:widowControl w:val="0"/>
        <w:numPr>
          <w:ilvl w:val="0"/>
          <w:numId w:val="8"/>
        </w:numPr>
        <w:spacing w:after="480"/>
        <w:rPr>
          <w:rFonts w:asciiTheme="majorHAnsi" w:hAnsiTheme="majorHAnsi"/>
        </w:rPr>
      </w:pPr>
      <w:r w:rsidRPr="00D16251">
        <w:rPr>
          <w:rFonts w:asciiTheme="majorHAnsi" w:hAnsiTheme="majorHAnsi"/>
        </w:rPr>
        <w:t>Establish goals and time frames for the Commission’s work</w:t>
      </w:r>
      <w:r w:rsidR="00650EE1">
        <w:rPr>
          <w:rFonts w:asciiTheme="majorHAnsi" w:hAnsiTheme="majorHAnsi"/>
        </w:rPr>
        <w:t>.</w:t>
      </w:r>
    </w:p>
    <w:p w:rsidR="00650EE1" w:rsidRDefault="00650EE1">
      <w:pPr>
        <w:rPr>
          <w:rFonts w:asciiTheme="majorHAnsi" w:hAnsiTheme="majorHAnsi"/>
        </w:rPr>
      </w:pPr>
      <w:r>
        <w:rPr>
          <w:rFonts w:asciiTheme="majorHAnsi" w:hAnsiTheme="majorHAnsi"/>
        </w:rPr>
        <w:br w:type="page"/>
      </w:r>
    </w:p>
    <w:p w:rsidR="00B75BE3" w:rsidRDefault="00B75BE3" w:rsidP="005A1BA6">
      <w:pPr>
        <w:pStyle w:val="Heading2"/>
        <w:keepNext w:val="0"/>
        <w:keepLines w:val="0"/>
        <w:widowControl w:val="0"/>
        <w:spacing w:after="120"/>
        <w:ind w:left="360"/>
      </w:pPr>
      <w:bookmarkStart w:id="20" w:name="_Toc533983146"/>
      <w:bookmarkStart w:id="21" w:name="_Toc533620195"/>
      <w:bookmarkStart w:id="22" w:name="_Toc533983147"/>
      <w:bookmarkEnd w:id="20"/>
      <w:r>
        <w:lastRenderedPageBreak/>
        <w:t xml:space="preserve">Wind </w:t>
      </w:r>
      <w:r w:rsidR="00050A47">
        <w:t xml:space="preserve">Energy Advisory </w:t>
      </w:r>
      <w:r>
        <w:t>Commission</w:t>
      </w:r>
      <w:bookmarkEnd w:id="21"/>
      <w:bookmarkEnd w:id="22"/>
    </w:p>
    <w:p w:rsidR="00D16251" w:rsidRPr="00D16251" w:rsidRDefault="00D16251" w:rsidP="00524B67">
      <w:pPr>
        <w:widowControl w:val="0"/>
        <w:ind w:firstLine="720"/>
        <w:rPr>
          <w:rFonts w:asciiTheme="majorHAnsi" w:hAnsiTheme="majorHAnsi"/>
        </w:rPr>
      </w:pPr>
      <w:r w:rsidRPr="00D16251">
        <w:rPr>
          <w:rFonts w:asciiTheme="majorHAnsi" w:hAnsiTheme="majorHAnsi"/>
        </w:rPr>
        <w:t>The members of the Commission are:</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Angela Monroe, Director of the Maine Governor’s Energy Office</w:t>
      </w:r>
      <w:r w:rsidR="00650EE1">
        <w:rPr>
          <w:rFonts w:asciiTheme="majorHAnsi" w:hAnsiTheme="majorHAnsi"/>
        </w:rPr>
        <w:t xml:space="preserve"> (Chair)</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Douglas Ray, Acting Director of Business Development for the Maine Department of Economic &amp; Community Development</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Paul Mercer, Commissioner of the Maine Department of Environmental Protection (retired during proceedings)</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Mark Bergeron, Director, Bureau of Land Resources, Maine Department of Environmental Protection (replaced Paul Mercer)</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Jeffrey McNelly, Director of the Telephone &amp; Water Division of the Maine Public Utilities Commission</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 xml:space="preserve">Steven Levesque, Executive Director of the </w:t>
      </w:r>
      <w:proofErr w:type="spellStart"/>
      <w:r w:rsidRPr="00D16251">
        <w:rPr>
          <w:rFonts w:asciiTheme="majorHAnsi" w:hAnsiTheme="majorHAnsi"/>
        </w:rPr>
        <w:t>Midcoast</w:t>
      </w:r>
      <w:proofErr w:type="spellEnd"/>
      <w:r w:rsidRPr="00D16251">
        <w:rPr>
          <w:rFonts w:asciiTheme="majorHAnsi" w:hAnsiTheme="majorHAnsi"/>
        </w:rPr>
        <w:t xml:space="preserve"> Regional Redevelopment Authority</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 xml:space="preserve">Eric </w:t>
      </w:r>
      <w:proofErr w:type="spellStart"/>
      <w:r w:rsidRPr="00D16251">
        <w:rPr>
          <w:rFonts w:asciiTheme="majorHAnsi" w:hAnsiTheme="majorHAnsi"/>
        </w:rPr>
        <w:t>Bleicken</w:t>
      </w:r>
      <w:proofErr w:type="spellEnd"/>
      <w:r w:rsidRPr="00D16251">
        <w:rPr>
          <w:rFonts w:asciiTheme="majorHAnsi" w:hAnsiTheme="majorHAnsi"/>
        </w:rPr>
        <w:t xml:space="preserve">, President &amp; Owner </w:t>
      </w:r>
      <w:proofErr w:type="spellStart"/>
      <w:r w:rsidRPr="00D16251">
        <w:rPr>
          <w:rFonts w:asciiTheme="majorHAnsi" w:hAnsiTheme="majorHAnsi"/>
        </w:rPr>
        <w:t>Grifin</w:t>
      </w:r>
      <w:proofErr w:type="spellEnd"/>
      <w:r w:rsidRPr="00D16251">
        <w:rPr>
          <w:rFonts w:asciiTheme="majorHAnsi" w:hAnsiTheme="majorHAnsi"/>
        </w:rPr>
        <w:t>, LLC</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Earl Bierman, Chief of Staff House Republican Office</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Representative Peter Lyford, District 129</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Christopher Fogg; CEO Maine Tourism Association</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Richard Mills, Sporting Camp Manager</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 xml:space="preserve">Thomas </w:t>
      </w:r>
      <w:proofErr w:type="spellStart"/>
      <w:r w:rsidRPr="00D16251">
        <w:rPr>
          <w:rFonts w:asciiTheme="majorHAnsi" w:hAnsiTheme="majorHAnsi"/>
        </w:rPr>
        <w:t>Murley</w:t>
      </w:r>
      <w:proofErr w:type="spellEnd"/>
      <w:r w:rsidRPr="00D16251">
        <w:rPr>
          <w:rFonts w:asciiTheme="majorHAnsi" w:hAnsiTheme="majorHAnsi"/>
        </w:rPr>
        <w:t>, CEO, Two Lights Energy Advisors</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 xml:space="preserve">Vern </w:t>
      </w:r>
      <w:proofErr w:type="spellStart"/>
      <w:r w:rsidRPr="00D16251">
        <w:rPr>
          <w:rFonts w:asciiTheme="majorHAnsi" w:hAnsiTheme="majorHAnsi"/>
        </w:rPr>
        <w:t>Maxfield</w:t>
      </w:r>
      <w:proofErr w:type="spellEnd"/>
      <w:r w:rsidRPr="00D16251">
        <w:rPr>
          <w:rFonts w:asciiTheme="majorHAnsi" w:hAnsiTheme="majorHAnsi"/>
        </w:rPr>
        <w:t>, Town Manager Woodstock, Maine</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 xml:space="preserve">Jim </w:t>
      </w:r>
      <w:proofErr w:type="spellStart"/>
      <w:r w:rsidRPr="00D16251">
        <w:rPr>
          <w:rFonts w:asciiTheme="majorHAnsi" w:hAnsiTheme="majorHAnsi"/>
        </w:rPr>
        <w:t>LaBrecque</w:t>
      </w:r>
      <w:proofErr w:type="spellEnd"/>
      <w:r w:rsidRPr="00D16251">
        <w:rPr>
          <w:rFonts w:asciiTheme="majorHAnsi" w:hAnsiTheme="majorHAnsi"/>
        </w:rPr>
        <w:t>, Technical Advisor to the Governor</w:t>
      </w:r>
    </w:p>
    <w:p w:rsidR="00D16251" w:rsidRPr="00D16251" w:rsidRDefault="00D16251" w:rsidP="005A1BA6">
      <w:pPr>
        <w:pStyle w:val="ListParagraph"/>
        <w:widowControl w:val="0"/>
        <w:numPr>
          <w:ilvl w:val="0"/>
          <w:numId w:val="9"/>
        </w:numPr>
        <w:spacing w:line="276" w:lineRule="auto"/>
        <w:rPr>
          <w:rFonts w:asciiTheme="majorHAnsi" w:hAnsiTheme="majorHAnsi"/>
        </w:rPr>
      </w:pPr>
      <w:r w:rsidRPr="00D16251">
        <w:rPr>
          <w:rFonts w:asciiTheme="majorHAnsi" w:hAnsiTheme="majorHAnsi"/>
        </w:rPr>
        <w:t>Larry Dunphy, Former Maine State Representative, District 118</w:t>
      </w:r>
    </w:p>
    <w:p w:rsidR="00D16251" w:rsidRPr="00D16251" w:rsidRDefault="00D16251" w:rsidP="00764C1E">
      <w:pPr>
        <w:widowControl w:val="0"/>
        <w:rPr>
          <w:rFonts w:asciiTheme="majorHAnsi" w:hAnsiTheme="majorHAnsi"/>
        </w:rPr>
      </w:pPr>
      <w:r w:rsidRPr="00D16251">
        <w:rPr>
          <w:rFonts w:asciiTheme="majorHAnsi" w:hAnsiTheme="majorHAnsi"/>
        </w:rPr>
        <w:t>The Commission held meetings in Augusta on the following dates</w:t>
      </w:r>
    </w:p>
    <w:p w:rsidR="00D16251" w:rsidRPr="00D16251" w:rsidRDefault="00D16251" w:rsidP="00336676">
      <w:pPr>
        <w:widowControl w:val="0"/>
        <w:spacing w:after="0"/>
        <w:rPr>
          <w:rFonts w:asciiTheme="majorHAnsi" w:hAnsiTheme="majorHAnsi"/>
        </w:rPr>
      </w:pPr>
      <w:r w:rsidRPr="00D16251">
        <w:rPr>
          <w:rFonts w:asciiTheme="majorHAnsi" w:hAnsiTheme="majorHAnsi"/>
        </w:rPr>
        <w:tab/>
        <w:t>October 4, 2018</w:t>
      </w:r>
    </w:p>
    <w:p w:rsidR="00D16251" w:rsidRPr="00D16251" w:rsidRDefault="00D16251" w:rsidP="00336676">
      <w:pPr>
        <w:widowControl w:val="0"/>
        <w:spacing w:after="0"/>
        <w:rPr>
          <w:rFonts w:asciiTheme="majorHAnsi" w:hAnsiTheme="majorHAnsi"/>
        </w:rPr>
      </w:pPr>
      <w:r w:rsidRPr="00D16251">
        <w:rPr>
          <w:rFonts w:asciiTheme="majorHAnsi" w:hAnsiTheme="majorHAnsi"/>
        </w:rPr>
        <w:tab/>
        <w:t xml:space="preserve">October 17, </w:t>
      </w:r>
      <w:r w:rsidR="00CA2371" w:rsidRPr="00D16251">
        <w:rPr>
          <w:rFonts w:asciiTheme="majorHAnsi" w:hAnsiTheme="majorHAnsi"/>
        </w:rPr>
        <w:t>20</w:t>
      </w:r>
      <w:r w:rsidR="00CA2371">
        <w:rPr>
          <w:rFonts w:asciiTheme="majorHAnsi" w:hAnsiTheme="majorHAnsi"/>
        </w:rPr>
        <w:t>1</w:t>
      </w:r>
      <w:r w:rsidR="00CA2371" w:rsidRPr="00D16251">
        <w:rPr>
          <w:rFonts w:asciiTheme="majorHAnsi" w:hAnsiTheme="majorHAnsi"/>
        </w:rPr>
        <w:t>8</w:t>
      </w:r>
    </w:p>
    <w:p w:rsidR="00D16251" w:rsidRPr="00D16251" w:rsidRDefault="00D16251" w:rsidP="00336676">
      <w:pPr>
        <w:widowControl w:val="0"/>
        <w:spacing w:after="0"/>
        <w:rPr>
          <w:rFonts w:asciiTheme="majorHAnsi" w:hAnsiTheme="majorHAnsi"/>
        </w:rPr>
      </w:pPr>
      <w:r w:rsidRPr="00D16251">
        <w:rPr>
          <w:rFonts w:asciiTheme="majorHAnsi" w:hAnsiTheme="majorHAnsi"/>
        </w:rPr>
        <w:tab/>
        <w:t xml:space="preserve">October 31, </w:t>
      </w:r>
      <w:r w:rsidR="00CA2371" w:rsidRPr="00D16251">
        <w:rPr>
          <w:rFonts w:asciiTheme="majorHAnsi" w:hAnsiTheme="majorHAnsi"/>
        </w:rPr>
        <w:t>20</w:t>
      </w:r>
      <w:r w:rsidR="00CA2371">
        <w:rPr>
          <w:rFonts w:asciiTheme="majorHAnsi" w:hAnsiTheme="majorHAnsi"/>
        </w:rPr>
        <w:t>1</w:t>
      </w:r>
      <w:r w:rsidR="00CA2371" w:rsidRPr="00D16251">
        <w:rPr>
          <w:rFonts w:asciiTheme="majorHAnsi" w:hAnsiTheme="majorHAnsi"/>
        </w:rPr>
        <w:t>8</w:t>
      </w:r>
    </w:p>
    <w:p w:rsidR="00D16251" w:rsidRPr="00D16251" w:rsidRDefault="00D16251" w:rsidP="00336676">
      <w:pPr>
        <w:widowControl w:val="0"/>
        <w:spacing w:after="0"/>
        <w:rPr>
          <w:rFonts w:asciiTheme="majorHAnsi" w:hAnsiTheme="majorHAnsi"/>
        </w:rPr>
      </w:pPr>
      <w:r w:rsidRPr="00D16251">
        <w:rPr>
          <w:rFonts w:asciiTheme="majorHAnsi" w:hAnsiTheme="majorHAnsi"/>
        </w:rPr>
        <w:tab/>
        <w:t>November 15, 2018</w:t>
      </w:r>
    </w:p>
    <w:p w:rsidR="00D16251" w:rsidRPr="00D16251" w:rsidRDefault="00D16251" w:rsidP="00336676">
      <w:pPr>
        <w:widowControl w:val="0"/>
        <w:spacing w:after="0"/>
        <w:rPr>
          <w:rFonts w:asciiTheme="majorHAnsi" w:hAnsiTheme="majorHAnsi"/>
        </w:rPr>
      </w:pPr>
      <w:r w:rsidRPr="00D16251">
        <w:rPr>
          <w:rFonts w:asciiTheme="majorHAnsi" w:hAnsiTheme="majorHAnsi"/>
        </w:rPr>
        <w:tab/>
        <w:t xml:space="preserve">December </w:t>
      </w:r>
      <w:r w:rsidR="00813706">
        <w:rPr>
          <w:rFonts w:asciiTheme="majorHAnsi" w:hAnsiTheme="majorHAnsi"/>
        </w:rPr>
        <w:t>12</w:t>
      </w:r>
      <w:r w:rsidRPr="00D16251">
        <w:rPr>
          <w:rFonts w:asciiTheme="majorHAnsi" w:hAnsiTheme="majorHAnsi"/>
        </w:rPr>
        <w:t>, 2018</w:t>
      </w:r>
    </w:p>
    <w:p w:rsidR="00D16251" w:rsidRDefault="00D16251" w:rsidP="00336676">
      <w:pPr>
        <w:widowControl w:val="0"/>
        <w:spacing w:after="0"/>
        <w:rPr>
          <w:rFonts w:asciiTheme="majorHAnsi" w:hAnsiTheme="majorHAnsi"/>
        </w:rPr>
      </w:pPr>
      <w:r w:rsidRPr="00D16251">
        <w:rPr>
          <w:rFonts w:asciiTheme="majorHAnsi" w:hAnsiTheme="majorHAnsi"/>
        </w:rPr>
        <w:tab/>
        <w:t xml:space="preserve">December </w:t>
      </w:r>
      <w:r w:rsidR="00813706">
        <w:rPr>
          <w:rFonts w:asciiTheme="majorHAnsi" w:hAnsiTheme="majorHAnsi"/>
        </w:rPr>
        <w:t>20</w:t>
      </w:r>
      <w:r w:rsidRPr="00D16251">
        <w:rPr>
          <w:rFonts w:asciiTheme="majorHAnsi" w:hAnsiTheme="majorHAnsi"/>
        </w:rPr>
        <w:t xml:space="preserve">, </w:t>
      </w:r>
      <w:r w:rsidR="00CA2371" w:rsidRPr="00D16251">
        <w:rPr>
          <w:rFonts w:asciiTheme="majorHAnsi" w:hAnsiTheme="majorHAnsi"/>
        </w:rPr>
        <w:t>20</w:t>
      </w:r>
      <w:r w:rsidR="00CA2371">
        <w:rPr>
          <w:rFonts w:asciiTheme="majorHAnsi" w:hAnsiTheme="majorHAnsi"/>
        </w:rPr>
        <w:t>1</w:t>
      </w:r>
      <w:r w:rsidR="00CA2371" w:rsidRPr="00D16251">
        <w:rPr>
          <w:rFonts w:asciiTheme="majorHAnsi" w:hAnsiTheme="majorHAnsi"/>
        </w:rPr>
        <w:t>8</w:t>
      </w:r>
    </w:p>
    <w:p w:rsidR="00CA2371" w:rsidRPr="00D16251" w:rsidRDefault="00CA2371" w:rsidP="00336676">
      <w:pPr>
        <w:widowControl w:val="0"/>
        <w:rPr>
          <w:rFonts w:asciiTheme="majorHAnsi" w:hAnsiTheme="majorHAnsi"/>
        </w:rPr>
      </w:pPr>
      <w:r>
        <w:rPr>
          <w:rFonts w:asciiTheme="majorHAnsi" w:hAnsiTheme="majorHAnsi"/>
        </w:rPr>
        <w:tab/>
        <w:t>December 28, 2018</w:t>
      </w:r>
      <w:r w:rsidR="00605A34">
        <w:rPr>
          <w:rFonts w:asciiTheme="majorHAnsi" w:hAnsiTheme="majorHAnsi"/>
        </w:rPr>
        <w:t xml:space="preserve"> (held telephonically)</w:t>
      </w:r>
    </w:p>
    <w:p w:rsidR="00D16251" w:rsidRPr="00D16251" w:rsidRDefault="00D16251" w:rsidP="005A1BA6">
      <w:pPr>
        <w:widowControl w:val="0"/>
        <w:ind w:firstLine="720"/>
        <w:rPr>
          <w:rFonts w:asciiTheme="majorHAnsi" w:hAnsiTheme="majorHAnsi"/>
        </w:rPr>
      </w:pPr>
      <w:r w:rsidRPr="00D16251">
        <w:rPr>
          <w:rFonts w:asciiTheme="majorHAnsi" w:hAnsiTheme="majorHAnsi"/>
        </w:rPr>
        <w:t xml:space="preserve">The meetings were open to the public.  In the case of the first meeting, the public notice was shortly before the meeting.  For the other meetings, notices were posted on the Commission website in advance of the meetings.  Minutes of the meetings and supporting materials </w:t>
      </w:r>
      <w:r w:rsidR="00605A34">
        <w:rPr>
          <w:rFonts w:asciiTheme="majorHAnsi" w:hAnsiTheme="majorHAnsi"/>
        </w:rPr>
        <w:t>are</w:t>
      </w:r>
      <w:r w:rsidR="00605A34" w:rsidRPr="00D16251">
        <w:rPr>
          <w:rFonts w:asciiTheme="majorHAnsi" w:hAnsiTheme="majorHAnsi"/>
        </w:rPr>
        <w:t xml:space="preserve"> </w:t>
      </w:r>
      <w:r w:rsidRPr="00D16251">
        <w:rPr>
          <w:rFonts w:asciiTheme="majorHAnsi" w:hAnsiTheme="majorHAnsi"/>
        </w:rPr>
        <w:t>posted on the Commission website.</w:t>
      </w:r>
    </w:p>
    <w:p w:rsidR="00D16251" w:rsidRPr="00D16251" w:rsidRDefault="00D16251" w:rsidP="00336676">
      <w:pPr>
        <w:widowControl w:val="0"/>
        <w:spacing w:after="480"/>
        <w:ind w:firstLine="720"/>
        <w:rPr>
          <w:rFonts w:asciiTheme="majorHAnsi" w:hAnsiTheme="majorHAnsi"/>
        </w:rPr>
      </w:pPr>
      <w:r w:rsidRPr="00D16251">
        <w:rPr>
          <w:rFonts w:asciiTheme="majorHAnsi" w:hAnsiTheme="majorHAnsi"/>
        </w:rPr>
        <w:t xml:space="preserve">With no budget allocated to the Commission for research, studies or other analysis, the Commission was limited to materials available from Maine Government resources, the public email comments, </w:t>
      </w:r>
      <w:proofErr w:type="gramStart"/>
      <w:r w:rsidRPr="00D16251">
        <w:rPr>
          <w:rFonts w:asciiTheme="majorHAnsi" w:hAnsiTheme="majorHAnsi"/>
        </w:rPr>
        <w:t>reviews</w:t>
      </w:r>
      <w:proofErr w:type="gramEnd"/>
      <w:r w:rsidRPr="00D16251">
        <w:rPr>
          <w:rFonts w:asciiTheme="majorHAnsi" w:hAnsiTheme="majorHAnsi"/>
        </w:rPr>
        <w:t xml:space="preserve"> of literature and studies available on the internet and knowledge and research of individual committee members</w:t>
      </w:r>
      <w:r>
        <w:rPr>
          <w:rFonts w:asciiTheme="majorHAnsi" w:hAnsiTheme="majorHAnsi"/>
        </w:rPr>
        <w:t>.</w:t>
      </w:r>
      <w:r w:rsidR="00813706">
        <w:rPr>
          <w:rFonts w:asciiTheme="majorHAnsi" w:hAnsiTheme="majorHAnsi"/>
        </w:rPr>
        <w:t xml:space="preserve">  </w:t>
      </w:r>
      <w:r w:rsidR="00CA2371">
        <w:rPr>
          <w:rFonts w:asciiTheme="majorHAnsi" w:hAnsiTheme="majorHAnsi"/>
        </w:rPr>
        <w:t>Further, with the Governor’s request that t</w:t>
      </w:r>
      <w:r w:rsidR="00047417">
        <w:rPr>
          <w:rFonts w:asciiTheme="majorHAnsi" w:hAnsiTheme="majorHAnsi"/>
        </w:rPr>
        <w:t xml:space="preserve">he Commission </w:t>
      </w:r>
      <w:r w:rsidR="00CA2371">
        <w:rPr>
          <w:rFonts w:asciiTheme="majorHAnsi" w:hAnsiTheme="majorHAnsi"/>
        </w:rPr>
        <w:t xml:space="preserve">issue </w:t>
      </w:r>
      <w:r w:rsidR="00D156DE">
        <w:rPr>
          <w:rFonts w:asciiTheme="majorHAnsi" w:hAnsiTheme="majorHAnsi"/>
        </w:rPr>
        <w:t>recommendations by the end of 2018, the Commission</w:t>
      </w:r>
      <w:r w:rsidR="00CA2371">
        <w:rPr>
          <w:rFonts w:asciiTheme="majorHAnsi" w:hAnsiTheme="majorHAnsi"/>
        </w:rPr>
        <w:t xml:space="preserve"> </w:t>
      </w:r>
      <w:r w:rsidR="00102A3C">
        <w:rPr>
          <w:rFonts w:asciiTheme="majorHAnsi" w:hAnsiTheme="majorHAnsi"/>
        </w:rPr>
        <w:t xml:space="preserve">determined it did not have </w:t>
      </w:r>
      <w:r w:rsidR="00B908EC">
        <w:rPr>
          <w:rFonts w:asciiTheme="majorHAnsi" w:hAnsiTheme="majorHAnsi"/>
        </w:rPr>
        <w:t>adequate</w:t>
      </w:r>
      <w:r w:rsidR="00102A3C">
        <w:rPr>
          <w:rFonts w:asciiTheme="majorHAnsi" w:hAnsiTheme="majorHAnsi"/>
        </w:rPr>
        <w:t xml:space="preserve"> </w:t>
      </w:r>
      <w:r w:rsidR="00B908EC">
        <w:rPr>
          <w:rFonts w:asciiTheme="majorHAnsi" w:hAnsiTheme="majorHAnsi"/>
        </w:rPr>
        <w:t xml:space="preserve">time or </w:t>
      </w:r>
      <w:r w:rsidR="00102A3C">
        <w:rPr>
          <w:rFonts w:asciiTheme="majorHAnsi" w:hAnsiTheme="majorHAnsi"/>
        </w:rPr>
        <w:t xml:space="preserve">resources </w:t>
      </w:r>
      <w:r w:rsidR="00047417">
        <w:rPr>
          <w:rFonts w:asciiTheme="majorHAnsi" w:hAnsiTheme="majorHAnsi"/>
        </w:rPr>
        <w:t xml:space="preserve">to solicit </w:t>
      </w:r>
      <w:r w:rsidR="00B908EC">
        <w:rPr>
          <w:rFonts w:asciiTheme="majorHAnsi" w:hAnsiTheme="majorHAnsi"/>
        </w:rPr>
        <w:t xml:space="preserve">and take into account </w:t>
      </w:r>
      <w:r w:rsidR="00102A3C">
        <w:rPr>
          <w:rFonts w:asciiTheme="majorHAnsi" w:hAnsiTheme="majorHAnsi"/>
        </w:rPr>
        <w:t xml:space="preserve">comment </w:t>
      </w:r>
      <w:r w:rsidR="00B908EC">
        <w:rPr>
          <w:rFonts w:asciiTheme="majorHAnsi" w:hAnsiTheme="majorHAnsi"/>
        </w:rPr>
        <w:t xml:space="preserve">from the public or the wind industry </w:t>
      </w:r>
      <w:r w:rsidR="00C96D36">
        <w:rPr>
          <w:rFonts w:asciiTheme="majorHAnsi" w:hAnsiTheme="majorHAnsi"/>
        </w:rPr>
        <w:t xml:space="preserve">on this </w:t>
      </w:r>
      <w:r w:rsidR="00C96D36">
        <w:rPr>
          <w:rFonts w:asciiTheme="majorHAnsi" w:hAnsiTheme="majorHAnsi"/>
        </w:rPr>
        <w:lastRenderedPageBreak/>
        <w:t xml:space="preserve">report </w:t>
      </w:r>
      <w:r w:rsidR="00D156DE">
        <w:rPr>
          <w:rFonts w:asciiTheme="majorHAnsi" w:hAnsiTheme="majorHAnsi"/>
        </w:rPr>
        <w:t>prior to providing it to the Governor</w:t>
      </w:r>
      <w:r w:rsidR="00B908EC">
        <w:rPr>
          <w:rFonts w:asciiTheme="majorHAnsi" w:hAnsiTheme="majorHAnsi"/>
        </w:rPr>
        <w:t xml:space="preserve">, </w:t>
      </w:r>
      <w:r w:rsidR="00047417">
        <w:rPr>
          <w:rFonts w:asciiTheme="majorHAnsi" w:hAnsiTheme="majorHAnsi"/>
        </w:rPr>
        <w:t xml:space="preserve">but </w:t>
      </w:r>
      <w:r w:rsidR="00B908EC">
        <w:rPr>
          <w:rFonts w:asciiTheme="majorHAnsi" w:hAnsiTheme="majorHAnsi"/>
        </w:rPr>
        <w:t>believes</w:t>
      </w:r>
      <w:r w:rsidR="00047417">
        <w:rPr>
          <w:rFonts w:asciiTheme="majorHAnsi" w:hAnsiTheme="majorHAnsi"/>
        </w:rPr>
        <w:t xml:space="preserve"> such input </w:t>
      </w:r>
      <w:r w:rsidR="00D156DE">
        <w:rPr>
          <w:rFonts w:asciiTheme="majorHAnsi" w:hAnsiTheme="majorHAnsi"/>
        </w:rPr>
        <w:t>on this report should be collected in the</w:t>
      </w:r>
      <w:r w:rsidR="00047417">
        <w:rPr>
          <w:rFonts w:asciiTheme="majorHAnsi" w:hAnsiTheme="majorHAnsi"/>
        </w:rPr>
        <w:t xml:space="preserve"> future.</w:t>
      </w:r>
    </w:p>
    <w:p w:rsidR="00B75BE3" w:rsidRDefault="00B75BE3" w:rsidP="005A1BA6">
      <w:pPr>
        <w:pStyle w:val="Heading2"/>
        <w:keepNext w:val="0"/>
        <w:keepLines w:val="0"/>
        <w:widowControl w:val="0"/>
        <w:spacing w:after="120"/>
        <w:ind w:left="360"/>
      </w:pPr>
      <w:bookmarkStart w:id="23" w:name="_Toc533620196"/>
      <w:bookmarkStart w:id="24" w:name="_Toc533983148"/>
      <w:r>
        <w:t>Public Input</w:t>
      </w:r>
      <w:bookmarkEnd w:id="23"/>
      <w:bookmarkEnd w:id="24"/>
    </w:p>
    <w:p w:rsidR="00643E87" w:rsidRPr="00643E87" w:rsidRDefault="00643E87" w:rsidP="00524B67">
      <w:pPr>
        <w:widowControl w:val="0"/>
        <w:ind w:firstLine="720"/>
        <w:rPr>
          <w:rFonts w:asciiTheme="majorHAnsi" w:hAnsiTheme="majorHAnsi"/>
        </w:rPr>
      </w:pPr>
      <w:r w:rsidRPr="00643E87">
        <w:rPr>
          <w:rFonts w:asciiTheme="majorHAnsi" w:hAnsiTheme="majorHAnsi"/>
        </w:rPr>
        <w:t xml:space="preserve">On June 14, 2018 the Governor’s Energy Office issued a press release requesting comments from the Maine public on the impact of wind farms on Maine.  </w:t>
      </w:r>
      <w:r w:rsidR="00605A34" w:rsidRPr="005A1BA6">
        <w:rPr>
          <w:rFonts w:asciiTheme="majorHAnsi" w:hAnsiTheme="majorHAnsi"/>
        </w:rPr>
        <w:t xml:space="preserve">Appendix C </w:t>
      </w:r>
      <w:r w:rsidR="00605A34">
        <w:rPr>
          <w:rFonts w:asciiTheme="majorHAnsi" w:hAnsiTheme="majorHAnsi"/>
        </w:rPr>
        <w:t>is</w:t>
      </w:r>
      <w:r w:rsidR="00605A34" w:rsidRPr="005A1BA6">
        <w:rPr>
          <w:rFonts w:asciiTheme="majorHAnsi" w:hAnsiTheme="majorHAnsi"/>
        </w:rPr>
        <w:t xml:space="preserve"> a list of the comments received.</w:t>
      </w:r>
      <w:r w:rsidR="00605A34" w:rsidRPr="005A1BA6">
        <w:rPr>
          <w:rStyle w:val="FootnoteReference"/>
          <w:rFonts w:asciiTheme="majorHAnsi" w:hAnsiTheme="majorHAnsi"/>
        </w:rPr>
        <w:footnoteReference w:id="5"/>
      </w:r>
    </w:p>
    <w:p w:rsidR="00D30686" w:rsidRDefault="00643E87" w:rsidP="00524B67">
      <w:pPr>
        <w:widowControl w:val="0"/>
        <w:ind w:firstLine="720"/>
        <w:rPr>
          <w:rFonts w:asciiTheme="majorHAnsi" w:hAnsiTheme="majorHAnsi"/>
        </w:rPr>
      </w:pPr>
      <w:r w:rsidRPr="00643E87">
        <w:rPr>
          <w:rFonts w:asciiTheme="majorHAnsi" w:hAnsiTheme="majorHAnsi"/>
        </w:rPr>
        <w:t>84 individuals and 10 organizations responded to the request for comments.    The following tables summarize the responses:</w:t>
      </w:r>
    </w:p>
    <w:p w:rsidR="00643E87" w:rsidRPr="005A1BA6" w:rsidRDefault="00D30686" w:rsidP="00336676">
      <w:pPr>
        <w:widowControl w:val="0"/>
        <w:tabs>
          <w:tab w:val="left" w:pos="3960"/>
        </w:tabs>
        <w:spacing w:after="0"/>
        <w:ind w:firstLine="720"/>
        <w:rPr>
          <w:rFonts w:asciiTheme="majorHAnsi" w:hAnsiTheme="majorHAnsi"/>
          <w:b/>
        </w:rPr>
      </w:pPr>
      <w:r>
        <w:rPr>
          <w:rFonts w:asciiTheme="majorHAnsi" w:hAnsiTheme="majorHAnsi"/>
          <w:b/>
        </w:rPr>
        <w:tab/>
      </w:r>
      <w:r w:rsidRPr="005A1BA6">
        <w:rPr>
          <w:rFonts w:asciiTheme="majorHAnsi" w:hAnsiTheme="majorHAnsi"/>
          <w:b/>
        </w:rPr>
        <w:t>Table 2</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250"/>
        <w:gridCol w:w="1890"/>
      </w:tblGrid>
      <w:tr w:rsidR="00643E87" w:rsidTr="006F354E">
        <w:tc>
          <w:tcPr>
            <w:tcW w:w="8280" w:type="dxa"/>
            <w:gridSpan w:val="3"/>
            <w:shd w:val="clear" w:color="auto" w:fill="D9D9D9" w:themeFill="background1" w:themeFillShade="D9"/>
          </w:tcPr>
          <w:p w:rsidR="00643E87" w:rsidRPr="00557C69" w:rsidRDefault="00643E87" w:rsidP="00524B67">
            <w:pPr>
              <w:widowControl w:val="0"/>
              <w:jc w:val="center"/>
              <w:rPr>
                <w:rFonts w:ascii="Palatino Linotype" w:hAnsi="Palatino Linotype"/>
                <w:b/>
                <w:sz w:val="20"/>
                <w:szCs w:val="20"/>
              </w:rPr>
            </w:pPr>
            <w:r w:rsidRPr="00557C69">
              <w:rPr>
                <w:rFonts w:ascii="Palatino Linotype" w:hAnsi="Palatino Linotype"/>
                <w:b/>
                <w:sz w:val="20"/>
                <w:szCs w:val="20"/>
              </w:rPr>
              <w:t>OVERALL OPINION ON FURTHER WIND DEVELOPMENT</w:t>
            </w:r>
          </w:p>
        </w:tc>
      </w:tr>
      <w:tr w:rsidR="00643E87" w:rsidTr="006F354E">
        <w:tc>
          <w:tcPr>
            <w:tcW w:w="4140" w:type="dxa"/>
            <w:shd w:val="clear" w:color="auto" w:fill="D9D9D9" w:themeFill="background1" w:themeFillShade="D9"/>
          </w:tcPr>
          <w:p w:rsidR="00643E87" w:rsidRPr="00557C69" w:rsidRDefault="00643E87" w:rsidP="00524B67">
            <w:pPr>
              <w:widowControl w:val="0"/>
              <w:jc w:val="center"/>
              <w:rPr>
                <w:rFonts w:ascii="Palatino Linotype" w:hAnsi="Palatino Linotype"/>
                <w:b/>
                <w:sz w:val="20"/>
                <w:szCs w:val="20"/>
              </w:rPr>
            </w:pPr>
            <w:r>
              <w:rPr>
                <w:rFonts w:ascii="Palatino Linotype" w:hAnsi="Palatino Linotype"/>
                <w:b/>
                <w:sz w:val="20"/>
                <w:szCs w:val="20"/>
              </w:rPr>
              <w:t>Position</w:t>
            </w:r>
          </w:p>
        </w:tc>
        <w:tc>
          <w:tcPr>
            <w:tcW w:w="2250" w:type="dxa"/>
            <w:shd w:val="clear" w:color="auto" w:fill="D9D9D9" w:themeFill="background1" w:themeFillShade="D9"/>
          </w:tcPr>
          <w:p w:rsidR="00643E87" w:rsidRPr="00557C69" w:rsidRDefault="00643E87" w:rsidP="00524B67">
            <w:pPr>
              <w:widowControl w:val="0"/>
              <w:jc w:val="center"/>
              <w:rPr>
                <w:rFonts w:ascii="Palatino Linotype" w:hAnsi="Palatino Linotype"/>
                <w:b/>
                <w:sz w:val="20"/>
                <w:szCs w:val="20"/>
              </w:rPr>
            </w:pPr>
            <w:r w:rsidRPr="00557C69">
              <w:rPr>
                <w:rFonts w:ascii="Palatino Linotype" w:hAnsi="Palatino Linotype"/>
                <w:b/>
                <w:sz w:val="20"/>
                <w:szCs w:val="20"/>
              </w:rPr>
              <w:t>Number of Responses</w:t>
            </w:r>
          </w:p>
        </w:tc>
        <w:tc>
          <w:tcPr>
            <w:tcW w:w="1890" w:type="dxa"/>
            <w:shd w:val="clear" w:color="auto" w:fill="D9D9D9" w:themeFill="background1" w:themeFillShade="D9"/>
          </w:tcPr>
          <w:p w:rsidR="00643E87" w:rsidRPr="00557C69" w:rsidRDefault="00643E87" w:rsidP="00524B67">
            <w:pPr>
              <w:widowControl w:val="0"/>
              <w:jc w:val="center"/>
              <w:rPr>
                <w:rFonts w:ascii="Palatino Linotype" w:hAnsi="Palatino Linotype"/>
                <w:b/>
                <w:sz w:val="20"/>
                <w:szCs w:val="20"/>
              </w:rPr>
            </w:pPr>
            <w:r>
              <w:rPr>
                <w:rFonts w:ascii="Palatino Linotype" w:hAnsi="Palatino Linotype"/>
                <w:b/>
                <w:sz w:val="20"/>
                <w:szCs w:val="20"/>
              </w:rPr>
              <w:t>%</w:t>
            </w:r>
            <w:r w:rsidRPr="00557C69">
              <w:rPr>
                <w:rFonts w:ascii="Palatino Linotype" w:hAnsi="Palatino Linotype"/>
                <w:b/>
                <w:sz w:val="20"/>
                <w:szCs w:val="20"/>
              </w:rPr>
              <w:t xml:space="preserve"> of Responses</w:t>
            </w:r>
          </w:p>
        </w:tc>
      </w:tr>
      <w:tr w:rsidR="00643E87" w:rsidTr="006F354E">
        <w:tc>
          <w:tcPr>
            <w:tcW w:w="414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Opposed to Further Wind Development</w:t>
            </w:r>
          </w:p>
        </w:tc>
        <w:tc>
          <w:tcPr>
            <w:tcW w:w="225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76</w:t>
            </w:r>
          </w:p>
        </w:tc>
        <w:tc>
          <w:tcPr>
            <w:tcW w:w="189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81%</w:t>
            </w:r>
          </w:p>
        </w:tc>
      </w:tr>
      <w:tr w:rsidR="00643E87" w:rsidTr="006F354E">
        <w:tc>
          <w:tcPr>
            <w:tcW w:w="414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Support Further Wind Development</w:t>
            </w:r>
          </w:p>
        </w:tc>
        <w:tc>
          <w:tcPr>
            <w:tcW w:w="225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11</w:t>
            </w:r>
          </w:p>
        </w:tc>
        <w:tc>
          <w:tcPr>
            <w:tcW w:w="189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12%</w:t>
            </w:r>
          </w:p>
        </w:tc>
      </w:tr>
      <w:tr w:rsidR="00643E87" w:rsidTr="006F354E">
        <w:tc>
          <w:tcPr>
            <w:tcW w:w="414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Mixed or Unsure</w:t>
            </w:r>
          </w:p>
        </w:tc>
        <w:tc>
          <w:tcPr>
            <w:tcW w:w="225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7</w:t>
            </w:r>
          </w:p>
        </w:tc>
        <w:tc>
          <w:tcPr>
            <w:tcW w:w="1890" w:type="dxa"/>
          </w:tcPr>
          <w:p w:rsidR="00643E87" w:rsidRDefault="00643E87" w:rsidP="005A1BA6">
            <w:pPr>
              <w:widowControl w:val="0"/>
              <w:spacing w:after="200"/>
              <w:jc w:val="center"/>
              <w:rPr>
                <w:rFonts w:ascii="Palatino Linotype" w:hAnsi="Palatino Linotype"/>
                <w:sz w:val="20"/>
                <w:szCs w:val="20"/>
              </w:rPr>
            </w:pPr>
            <w:r>
              <w:rPr>
                <w:rFonts w:ascii="Palatino Linotype" w:hAnsi="Palatino Linotype"/>
                <w:sz w:val="20"/>
                <w:szCs w:val="20"/>
              </w:rPr>
              <w:t>7%</w:t>
            </w:r>
          </w:p>
        </w:tc>
      </w:tr>
    </w:tbl>
    <w:p w:rsidR="00D30686" w:rsidRPr="005A1BA6" w:rsidRDefault="00D30686" w:rsidP="00336676">
      <w:pPr>
        <w:widowControl w:val="0"/>
        <w:tabs>
          <w:tab w:val="left" w:pos="3960"/>
        </w:tabs>
        <w:spacing w:after="0"/>
        <w:rPr>
          <w:rFonts w:asciiTheme="majorHAnsi" w:hAnsiTheme="majorHAnsi"/>
          <w:b/>
        </w:rPr>
      </w:pPr>
      <w:r>
        <w:rPr>
          <w:rFonts w:ascii="Palatino Linotype" w:hAnsi="Palatino Linotype"/>
          <w:sz w:val="20"/>
          <w:szCs w:val="20"/>
        </w:rPr>
        <w:tab/>
      </w:r>
      <w:r w:rsidRPr="005A1BA6">
        <w:rPr>
          <w:rFonts w:asciiTheme="majorHAnsi" w:hAnsiTheme="majorHAnsi"/>
          <w:b/>
        </w:rPr>
        <w:t>Table 3</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2880"/>
      </w:tblGrid>
      <w:tr w:rsidR="00643E87" w:rsidTr="006F354E">
        <w:tc>
          <w:tcPr>
            <w:tcW w:w="8280" w:type="dxa"/>
            <w:gridSpan w:val="2"/>
            <w:shd w:val="clear" w:color="auto" w:fill="D9D9D9" w:themeFill="background1" w:themeFillShade="D9"/>
          </w:tcPr>
          <w:p w:rsidR="00643E87" w:rsidRPr="0084072D" w:rsidRDefault="00643E87" w:rsidP="00524B67">
            <w:pPr>
              <w:widowControl w:val="0"/>
              <w:jc w:val="center"/>
              <w:rPr>
                <w:rFonts w:ascii="Palatino Linotype" w:hAnsi="Palatino Linotype"/>
                <w:b/>
                <w:sz w:val="20"/>
                <w:szCs w:val="20"/>
              </w:rPr>
            </w:pPr>
            <w:r>
              <w:rPr>
                <w:rFonts w:ascii="Palatino Linotype" w:hAnsi="Palatino Linotype"/>
                <w:sz w:val="20"/>
                <w:szCs w:val="20"/>
              </w:rPr>
              <w:br w:type="page"/>
            </w:r>
            <w:r w:rsidRPr="0084072D">
              <w:rPr>
                <w:rFonts w:ascii="Palatino Linotype" w:hAnsi="Palatino Linotype"/>
                <w:b/>
                <w:sz w:val="20"/>
                <w:szCs w:val="20"/>
              </w:rPr>
              <w:t>CONCERNS CITED TO OPPOSE FURTHER WIND FARM DEVELOPMENT</w:t>
            </w:r>
          </w:p>
        </w:tc>
      </w:tr>
      <w:tr w:rsidR="00643E87" w:rsidTr="006F354E">
        <w:tc>
          <w:tcPr>
            <w:tcW w:w="5400" w:type="dxa"/>
            <w:shd w:val="clear" w:color="auto" w:fill="D9D9D9" w:themeFill="background1" w:themeFillShade="D9"/>
            <w:vAlign w:val="bottom"/>
          </w:tcPr>
          <w:p w:rsidR="00643E87" w:rsidRPr="0084072D" w:rsidRDefault="00643E87" w:rsidP="00524B67">
            <w:pPr>
              <w:widowControl w:val="0"/>
              <w:jc w:val="center"/>
              <w:rPr>
                <w:rFonts w:ascii="Palatino Linotype" w:hAnsi="Palatino Linotype"/>
                <w:b/>
                <w:sz w:val="20"/>
                <w:szCs w:val="20"/>
              </w:rPr>
            </w:pPr>
            <w:r w:rsidRPr="0084072D">
              <w:rPr>
                <w:rFonts w:ascii="Palatino Linotype" w:hAnsi="Palatino Linotype"/>
                <w:b/>
                <w:sz w:val="20"/>
                <w:szCs w:val="20"/>
              </w:rPr>
              <w:t>Area of Concern</w:t>
            </w:r>
          </w:p>
        </w:tc>
        <w:tc>
          <w:tcPr>
            <w:tcW w:w="2880" w:type="dxa"/>
            <w:shd w:val="clear" w:color="auto" w:fill="D9D9D9" w:themeFill="background1" w:themeFillShade="D9"/>
            <w:vAlign w:val="bottom"/>
          </w:tcPr>
          <w:p w:rsidR="00643E87" w:rsidRPr="0084072D" w:rsidRDefault="00643E87" w:rsidP="00524B67">
            <w:pPr>
              <w:widowControl w:val="0"/>
              <w:jc w:val="center"/>
              <w:rPr>
                <w:rFonts w:ascii="Palatino Linotype" w:hAnsi="Palatino Linotype"/>
                <w:b/>
                <w:sz w:val="20"/>
                <w:szCs w:val="20"/>
              </w:rPr>
            </w:pPr>
            <w:r w:rsidRPr="0084072D">
              <w:rPr>
                <w:rFonts w:ascii="Palatino Linotype" w:hAnsi="Palatino Linotype"/>
                <w:b/>
                <w:sz w:val="20"/>
                <w:szCs w:val="20"/>
              </w:rPr>
              <w:t>Number of Response</w:t>
            </w:r>
            <w:r>
              <w:rPr>
                <w:rFonts w:ascii="Palatino Linotype" w:hAnsi="Palatino Linotype"/>
                <w:b/>
                <w:sz w:val="20"/>
                <w:szCs w:val="20"/>
              </w:rPr>
              <w:t>s</w:t>
            </w:r>
            <w:r w:rsidRPr="0084072D">
              <w:rPr>
                <w:rFonts w:ascii="Palatino Linotype" w:hAnsi="Palatino Linotype"/>
                <w:b/>
                <w:sz w:val="20"/>
                <w:szCs w:val="20"/>
              </w:rPr>
              <w:t xml:space="preserve"> Citing the Concern</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Loss of Scenic Views or Natural Resources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49</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for Negative Economic Impact</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41</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Negative Environmental Impact</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29</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for Noise or Negative Health Effects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21</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for Negative Impact on Tourism</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20</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Cost of Wind Power, Need for Subsidy, Decommissioning</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17</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Need to Backup Power – Overall Efficiency of Wind</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14</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Expedited Permitting Process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13</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for Reduction in Property Values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13</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Excess Electricity in Maine, Exported from the State</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11</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Risk of Fire, Equipment Safety</w:t>
            </w:r>
          </w:p>
        </w:tc>
        <w:tc>
          <w:tcPr>
            <w:tcW w:w="2880" w:type="dxa"/>
          </w:tcPr>
          <w:p w:rsidR="00643E87" w:rsidRDefault="00643E87" w:rsidP="005A1BA6">
            <w:pPr>
              <w:widowControl w:val="0"/>
              <w:spacing w:after="200"/>
              <w:jc w:val="center"/>
              <w:rPr>
                <w:rFonts w:ascii="Palatino Linotype" w:hAnsi="Palatino Linotype"/>
                <w:sz w:val="20"/>
                <w:szCs w:val="20"/>
              </w:rPr>
            </w:pPr>
            <w:r>
              <w:rPr>
                <w:rFonts w:ascii="Palatino Linotype" w:hAnsi="Palatino Linotype"/>
                <w:sz w:val="20"/>
                <w:szCs w:val="20"/>
              </w:rPr>
              <w:t>3</w:t>
            </w:r>
          </w:p>
        </w:tc>
      </w:tr>
    </w:tbl>
    <w:p w:rsidR="00D30686" w:rsidRPr="005A1BA6" w:rsidRDefault="00D30686" w:rsidP="00336676">
      <w:pPr>
        <w:widowControl w:val="0"/>
        <w:tabs>
          <w:tab w:val="left" w:pos="3960"/>
        </w:tabs>
        <w:spacing w:after="0"/>
        <w:rPr>
          <w:rFonts w:asciiTheme="majorHAnsi" w:hAnsiTheme="majorHAnsi"/>
          <w:b/>
        </w:rPr>
      </w:pPr>
      <w:r>
        <w:rPr>
          <w:rFonts w:ascii="Palatino Linotype" w:hAnsi="Palatino Linotype"/>
          <w:sz w:val="20"/>
          <w:szCs w:val="20"/>
        </w:rPr>
        <w:tab/>
      </w:r>
      <w:r w:rsidRPr="005A1BA6">
        <w:rPr>
          <w:rFonts w:asciiTheme="majorHAnsi" w:hAnsiTheme="majorHAnsi"/>
          <w:b/>
        </w:rPr>
        <w:t>Table 4</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2880"/>
      </w:tblGrid>
      <w:tr w:rsidR="00643E87" w:rsidTr="006F354E">
        <w:tc>
          <w:tcPr>
            <w:tcW w:w="8280" w:type="dxa"/>
            <w:gridSpan w:val="2"/>
            <w:shd w:val="clear" w:color="auto" w:fill="D9D9D9" w:themeFill="background1" w:themeFillShade="D9"/>
          </w:tcPr>
          <w:p w:rsidR="00643E87" w:rsidRPr="0084072D" w:rsidRDefault="00643E87" w:rsidP="00524B67">
            <w:pPr>
              <w:widowControl w:val="0"/>
              <w:jc w:val="center"/>
              <w:rPr>
                <w:rFonts w:ascii="Palatino Linotype" w:hAnsi="Palatino Linotype"/>
                <w:b/>
                <w:sz w:val="20"/>
                <w:szCs w:val="20"/>
              </w:rPr>
            </w:pPr>
            <w:r>
              <w:rPr>
                <w:rFonts w:ascii="Palatino Linotype" w:hAnsi="Palatino Linotype"/>
                <w:b/>
                <w:sz w:val="20"/>
                <w:szCs w:val="20"/>
              </w:rPr>
              <w:t>FACTOR</w:t>
            </w:r>
            <w:r w:rsidRPr="0084072D">
              <w:rPr>
                <w:rFonts w:ascii="Palatino Linotype" w:hAnsi="Palatino Linotype"/>
                <w:b/>
                <w:sz w:val="20"/>
                <w:szCs w:val="20"/>
              </w:rPr>
              <w:t xml:space="preserve">S CITED TO </w:t>
            </w:r>
            <w:r>
              <w:rPr>
                <w:rFonts w:ascii="Palatino Linotype" w:hAnsi="Palatino Linotype"/>
                <w:b/>
                <w:sz w:val="20"/>
                <w:szCs w:val="20"/>
              </w:rPr>
              <w:t>SUPPORT</w:t>
            </w:r>
            <w:r w:rsidRPr="0084072D">
              <w:rPr>
                <w:rFonts w:ascii="Palatino Linotype" w:hAnsi="Palatino Linotype"/>
                <w:b/>
                <w:sz w:val="20"/>
                <w:szCs w:val="20"/>
              </w:rPr>
              <w:t xml:space="preserve"> FURTHER WIND FARM DEVELOPMENT</w:t>
            </w:r>
          </w:p>
        </w:tc>
      </w:tr>
      <w:tr w:rsidR="00643E87" w:rsidTr="006F354E">
        <w:tc>
          <w:tcPr>
            <w:tcW w:w="5400" w:type="dxa"/>
            <w:shd w:val="clear" w:color="auto" w:fill="D9D9D9" w:themeFill="background1" w:themeFillShade="D9"/>
            <w:vAlign w:val="bottom"/>
          </w:tcPr>
          <w:p w:rsidR="00643E87" w:rsidRPr="0084072D" w:rsidRDefault="00643E87" w:rsidP="00524B67">
            <w:pPr>
              <w:widowControl w:val="0"/>
              <w:jc w:val="center"/>
              <w:rPr>
                <w:rFonts w:ascii="Palatino Linotype" w:hAnsi="Palatino Linotype"/>
                <w:b/>
                <w:sz w:val="20"/>
                <w:szCs w:val="20"/>
              </w:rPr>
            </w:pPr>
            <w:r>
              <w:rPr>
                <w:rFonts w:ascii="Palatino Linotype" w:hAnsi="Palatino Linotype"/>
                <w:b/>
                <w:sz w:val="20"/>
                <w:szCs w:val="20"/>
              </w:rPr>
              <w:t>Factor</w:t>
            </w:r>
          </w:p>
        </w:tc>
        <w:tc>
          <w:tcPr>
            <w:tcW w:w="2880" w:type="dxa"/>
            <w:shd w:val="clear" w:color="auto" w:fill="D9D9D9" w:themeFill="background1" w:themeFillShade="D9"/>
            <w:vAlign w:val="bottom"/>
          </w:tcPr>
          <w:p w:rsidR="00643E87" w:rsidRPr="0084072D" w:rsidRDefault="00643E87" w:rsidP="00524B67">
            <w:pPr>
              <w:widowControl w:val="0"/>
              <w:jc w:val="center"/>
              <w:rPr>
                <w:rFonts w:ascii="Palatino Linotype" w:hAnsi="Palatino Linotype"/>
                <w:b/>
                <w:sz w:val="20"/>
                <w:szCs w:val="20"/>
              </w:rPr>
            </w:pPr>
            <w:r w:rsidRPr="0084072D">
              <w:rPr>
                <w:rFonts w:ascii="Palatino Linotype" w:hAnsi="Palatino Linotype"/>
                <w:b/>
                <w:sz w:val="20"/>
                <w:szCs w:val="20"/>
              </w:rPr>
              <w:t>Number of Response</w:t>
            </w:r>
            <w:r>
              <w:rPr>
                <w:rFonts w:ascii="Palatino Linotype" w:hAnsi="Palatino Linotype"/>
                <w:b/>
                <w:sz w:val="20"/>
                <w:szCs w:val="20"/>
              </w:rPr>
              <w:t>s</w:t>
            </w:r>
            <w:r w:rsidRPr="0084072D">
              <w:rPr>
                <w:rFonts w:ascii="Palatino Linotype" w:hAnsi="Palatino Linotype"/>
                <w:b/>
                <w:sz w:val="20"/>
                <w:szCs w:val="20"/>
              </w:rPr>
              <w:t xml:space="preserve"> Citing the </w:t>
            </w:r>
            <w:r>
              <w:rPr>
                <w:rFonts w:ascii="Palatino Linotype" w:hAnsi="Palatino Linotype"/>
                <w:b/>
                <w:sz w:val="20"/>
                <w:szCs w:val="20"/>
              </w:rPr>
              <w:t>Factor</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Negative Environmental Impact of Other Generation Sources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8</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Potential for Positive Economic Impact</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7</w:t>
            </w:r>
          </w:p>
        </w:tc>
      </w:tr>
      <w:tr w:rsidR="00643E87" w:rsidTr="006F354E">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Expedited Permitting Process</w:t>
            </w:r>
          </w:p>
        </w:tc>
        <w:tc>
          <w:tcPr>
            <w:tcW w:w="2880" w:type="dxa"/>
          </w:tcPr>
          <w:p w:rsidR="00643E87" w:rsidRDefault="00643E87" w:rsidP="00524B67">
            <w:pPr>
              <w:widowControl w:val="0"/>
              <w:jc w:val="center"/>
              <w:rPr>
                <w:rFonts w:ascii="Palatino Linotype" w:hAnsi="Palatino Linotype"/>
                <w:sz w:val="20"/>
                <w:szCs w:val="20"/>
              </w:rPr>
            </w:pPr>
            <w:r>
              <w:rPr>
                <w:rFonts w:ascii="Palatino Linotype" w:hAnsi="Palatino Linotype"/>
                <w:sz w:val="20"/>
                <w:szCs w:val="20"/>
              </w:rPr>
              <w:t>3</w:t>
            </w:r>
          </w:p>
        </w:tc>
      </w:tr>
      <w:tr w:rsidR="00643E87" w:rsidTr="00336676">
        <w:trPr>
          <w:trHeight w:val="162"/>
        </w:trPr>
        <w:tc>
          <w:tcPr>
            <w:tcW w:w="5400" w:type="dxa"/>
          </w:tcPr>
          <w:p w:rsidR="00643E87" w:rsidRDefault="00643E87" w:rsidP="00524B67">
            <w:pPr>
              <w:widowControl w:val="0"/>
              <w:rPr>
                <w:rFonts w:ascii="Palatino Linotype" w:hAnsi="Palatino Linotype"/>
                <w:sz w:val="20"/>
                <w:szCs w:val="20"/>
              </w:rPr>
            </w:pPr>
            <w:r>
              <w:rPr>
                <w:rFonts w:ascii="Palatino Linotype" w:hAnsi="Palatino Linotype"/>
                <w:sz w:val="20"/>
                <w:szCs w:val="20"/>
              </w:rPr>
              <w:t>Wind is an Indigenous Resource</w:t>
            </w:r>
          </w:p>
        </w:tc>
        <w:tc>
          <w:tcPr>
            <w:tcW w:w="2880" w:type="dxa"/>
          </w:tcPr>
          <w:p w:rsidR="00643E87" w:rsidRDefault="00643E87" w:rsidP="0085427E">
            <w:pPr>
              <w:widowControl w:val="0"/>
              <w:jc w:val="center"/>
              <w:rPr>
                <w:rFonts w:ascii="Palatino Linotype" w:hAnsi="Palatino Linotype"/>
                <w:sz w:val="20"/>
                <w:szCs w:val="20"/>
              </w:rPr>
            </w:pPr>
            <w:r>
              <w:rPr>
                <w:rFonts w:ascii="Palatino Linotype" w:hAnsi="Palatino Linotype"/>
                <w:sz w:val="20"/>
                <w:szCs w:val="20"/>
              </w:rPr>
              <w:t>1</w:t>
            </w:r>
          </w:p>
          <w:p w:rsidR="004A1199" w:rsidRDefault="004A1199" w:rsidP="0085427E">
            <w:pPr>
              <w:widowControl w:val="0"/>
              <w:jc w:val="center"/>
              <w:rPr>
                <w:rFonts w:ascii="Palatino Linotype" w:hAnsi="Palatino Linotype"/>
                <w:sz w:val="20"/>
                <w:szCs w:val="20"/>
              </w:rPr>
            </w:pPr>
          </w:p>
        </w:tc>
      </w:tr>
      <w:tr w:rsidR="004A1199" w:rsidTr="00650EE1">
        <w:trPr>
          <w:trHeight w:val="162"/>
        </w:trPr>
        <w:tc>
          <w:tcPr>
            <w:tcW w:w="5400" w:type="dxa"/>
          </w:tcPr>
          <w:p w:rsidR="004A1199" w:rsidRDefault="004A1199" w:rsidP="00524B67">
            <w:pPr>
              <w:widowControl w:val="0"/>
              <w:rPr>
                <w:rFonts w:ascii="Palatino Linotype" w:hAnsi="Palatino Linotype"/>
                <w:sz w:val="20"/>
                <w:szCs w:val="20"/>
              </w:rPr>
            </w:pPr>
          </w:p>
        </w:tc>
        <w:tc>
          <w:tcPr>
            <w:tcW w:w="2880" w:type="dxa"/>
          </w:tcPr>
          <w:p w:rsidR="004A1199" w:rsidRDefault="004A1199" w:rsidP="0085427E">
            <w:pPr>
              <w:widowControl w:val="0"/>
              <w:jc w:val="center"/>
              <w:rPr>
                <w:rFonts w:ascii="Palatino Linotype" w:hAnsi="Palatino Linotype"/>
                <w:sz w:val="20"/>
                <w:szCs w:val="20"/>
              </w:rPr>
            </w:pPr>
          </w:p>
        </w:tc>
      </w:tr>
    </w:tbl>
    <w:p w:rsidR="00B75BE3" w:rsidRDefault="00605A34" w:rsidP="005A1BA6">
      <w:pPr>
        <w:pStyle w:val="Heading1"/>
        <w:keepNext w:val="0"/>
        <w:keepLines w:val="0"/>
        <w:widowControl w:val="0"/>
        <w:ind w:left="360" w:hanging="360"/>
      </w:pPr>
      <w:bookmarkStart w:id="25" w:name="_Toc533620197"/>
      <w:bookmarkStart w:id="26" w:name="_Toc533983149"/>
      <w:r>
        <w:t xml:space="preserve"> </w:t>
      </w:r>
      <w:r w:rsidR="00B75BE3">
        <w:t>ECONOMIC IMPACT OF PREVIOUSLY SITED WIND FARMS IN MAINE</w:t>
      </w:r>
      <w:bookmarkEnd w:id="25"/>
      <w:bookmarkEnd w:id="26"/>
    </w:p>
    <w:p w:rsidR="00B75BE3" w:rsidRDefault="00B75BE3" w:rsidP="00336676">
      <w:pPr>
        <w:pStyle w:val="Heading2"/>
        <w:keepNext w:val="0"/>
        <w:keepLines w:val="0"/>
        <w:widowControl w:val="0"/>
        <w:spacing w:after="200"/>
        <w:ind w:left="0" w:firstLine="360"/>
      </w:pPr>
      <w:bookmarkStart w:id="27" w:name="_Toc533620198"/>
      <w:bookmarkStart w:id="28" w:name="_Toc533620199"/>
      <w:bookmarkStart w:id="29" w:name="_Toc533983150"/>
      <w:bookmarkEnd w:id="27"/>
      <w:r>
        <w:t>Economic Impact of Wind Power to Maine’s Electricity Rate Structure</w:t>
      </w:r>
      <w:bookmarkEnd w:id="28"/>
      <w:bookmarkEnd w:id="29"/>
    </w:p>
    <w:p w:rsidR="00643E87" w:rsidRPr="00643E87" w:rsidRDefault="0099484B" w:rsidP="00336676">
      <w:pPr>
        <w:widowControl w:val="0"/>
        <w:ind w:firstLine="720"/>
        <w:rPr>
          <w:rFonts w:asciiTheme="majorHAnsi" w:hAnsiTheme="majorHAnsi"/>
        </w:rPr>
      </w:pPr>
      <w:r>
        <w:rPr>
          <w:rFonts w:asciiTheme="majorHAnsi" w:hAnsiTheme="majorHAnsi"/>
        </w:rPr>
        <w:t>T</w:t>
      </w:r>
      <w:r w:rsidR="00643E87" w:rsidRPr="00643E87">
        <w:rPr>
          <w:rFonts w:asciiTheme="majorHAnsi" w:hAnsiTheme="majorHAnsi"/>
        </w:rPr>
        <w:t xml:space="preserve">he Executive Order directed the Commission to consider the economic impact of previously sited wind turbines on Maine’s electric rate structure.  This is </w:t>
      </w:r>
      <w:r w:rsidR="00E458C5">
        <w:rPr>
          <w:rFonts w:asciiTheme="majorHAnsi" w:hAnsiTheme="majorHAnsi"/>
        </w:rPr>
        <w:t xml:space="preserve">a </w:t>
      </w:r>
      <w:r w:rsidR="00643E87" w:rsidRPr="00643E87">
        <w:rPr>
          <w:rFonts w:asciiTheme="majorHAnsi" w:hAnsiTheme="majorHAnsi"/>
        </w:rPr>
        <w:t xml:space="preserve">complex question as Maine’s electric rates are made up of both delivery costs (utility costs) and supply costs (market costs) and wind projects have the potential to affect both of these components of costs in different ways.  Some of these effects are relatively easy to quantify, </w:t>
      </w:r>
      <w:r w:rsidR="00605A34">
        <w:rPr>
          <w:rFonts w:asciiTheme="majorHAnsi" w:hAnsiTheme="majorHAnsi"/>
        </w:rPr>
        <w:t xml:space="preserve">while </w:t>
      </w:r>
      <w:r w:rsidR="00643E87" w:rsidRPr="00643E87">
        <w:rPr>
          <w:rFonts w:asciiTheme="majorHAnsi" w:hAnsiTheme="majorHAnsi"/>
        </w:rPr>
        <w:t>other effects are much more complex to assess and are not possible for this Commission to quantify with the time and resources allotted</w:t>
      </w:r>
      <w:r w:rsidR="00643E87">
        <w:rPr>
          <w:rFonts w:asciiTheme="majorHAnsi" w:hAnsiTheme="majorHAnsi"/>
        </w:rPr>
        <w:t>.</w:t>
      </w:r>
    </w:p>
    <w:p w:rsidR="00B75BE3" w:rsidRDefault="00B75BE3" w:rsidP="005A1BA6">
      <w:pPr>
        <w:pStyle w:val="Heading3"/>
        <w:keepNext w:val="0"/>
        <w:keepLines w:val="0"/>
        <w:widowControl w:val="0"/>
        <w:tabs>
          <w:tab w:val="left" w:pos="1080"/>
        </w:tabs>
        <w:spacing w:after="120"/>
        <w:ind w:left="720"/>
      </w:pPr>
      <w:bookmarkStart w:id="30" w:name="_Toc533620200"/>
      <w:bookmarkStart w:id="31" w:name="_Toc533983151"/>
      <w:r>
        <w:t>Long Term Contracts</w:t>
      </w:r>
      <w:bookmarkEnd w:id="30"/>
      <w:bookmarkEnd w:id="31"/>
    </w:p>
    <w:p w:rsidR="00524B67" w:rsidRPr="00524B67" w:rsidRDefault="00524B67" w:rsidP="00524B67">
      <w:pPr>
        <w:pStyle w:val="ListParagraph"/>
        <w:autoSpaceDE w:val="0"/>
        <w:autoSpaceDN w:val="0"/>
        <w:adjustRightInd w:val="0"/>
        <w:ind w:left="0" w:firstLine="720"/>
        <w:rPr>
          <w:rFonts w:asciiTheme="majorHAnsi" w:hAnsiTheme="majorHAnsi" w:cs="Arial"/>
          <w:color w:val="000000"/>
        </w:rPr>
      </w:pPr>
      <w:r w:rsidRPr="00524B67">
        <w:rPr>
          <w:rFonts w:asciiTheme="majorHAnsi" w:hAnsiTheme="majorHAnsi"/>
        </w:rPr>
        <w:t>Title 35-A M.R.S. 3210</w:t>
      </w:r>
      <w:r w:rsidR="0022294B">
        <w:rPr>
          <w:rFonts w:asciiTheme="majorHAnsi" w:hAnsiTheme="majorHAnsi"/>
        </w:rPr>
        <w:t>-C</w:t>
      </w:r>
      <w:r w:rsidRPr="00524B67">
        <w:rPr>
          <w:rFonts w:asciiTheme="majorHAnsi" w:hAnsiTheme="majorHAnsi"/>
        </w:rPr>
        <w:t>(</w:t>
      </w:r>
      <w:r w:rsidR="0022294B">
        <w:rPr>
          <w:rFonts w:asciiTheme="majorHAnsi" w:hAnsiTheme="majorHAnsi"/>
        </w:rPr>
        <w:t>3</w:t>
      </w:r>
      <w:r w:rsidRPr="00524B67">
        <w:rPr>
          <w:rFonts w:asciiTheme="majorHAnsi" w:hAnsiTheme="majorHAnsi"/>
        </w:rPr>
        <w:t xml:space="preserve">) </w:t>
      </w:r>
      <w:r w:rsidRPr="00524B67">
        <w:rPr>
          <w:rFonts w:asciiTheme="majorHAnsi" w:hAnsiTheme="majorHAnsi" w:cs="Arial"/>
          <w:color w:val="000000"/>
        </w:rPr>
        <w:t xml:space="preserve">directs the Maine Public Utilities Commission (MPUC) to conduct competitive solicitations for long-term </w:t>
      </w:r>
      <w:r w:rsidR="0022294B">
        <w:rPr>
          <w:rFonts w:asciiTheme="majorHAnsi" w:hAnsiTheme="majorHAnsi" w:cs="Arial"/>
          <w:color w:val="000000"/>
        </w:rPr>
        <w:t xml:space="preserve">electricity </w:t>
      </w:r>
      <w:r w:rsidRPr="00524B67">
        <w:rPr>
          <w:rFonts w:asciiTheme="majorHAnsi" w:hAnsiTheme="majorHAnsi" w:cs="Arial"/>
          <w:color w:val="000000"/>
        </w:rPr>
        <w:t>contracts</w:t>
      </w:r>
      <w:r w:rsidR="0022294B">
        <w:rPr>
          <w:rFonts w:asciiTheme="majorHAnsi" w:hAnsiTheme="majorHAnsi" w:cs="Arial"/>
          <w:color w:val="000000"/>
        </w:rPr>
        <w:t xml:space="preserve"> (also known as power purchase agreements or PPAs)</w:t>
      </w:r>
      <w:r w:rsidRPr="00524B67">
        <w:rPr>
          <w:rFonts w:asciiTheme="majorHAnsi" w:hAnsiTheme="majorHAnsi" w:cs="Arial"/>
          <w:color w:val="000000"/>
        </w:rPr>
        <w:t xml:space="preserve">, and to direct transmission and distribution (electric) utilities to enter into long-term contracts if the MPUC determines that the likely benefits to ratepayers will exceed the likely costs.  </w:t>
      </w:r>
      <w:r w:rsidR="0022294B">
        <w:rPr>
          <w:rFonts w:asciiTheme="majorHAnsi" w:hAnsiTheme="majorHAnsi" w:cs="Arial"/>
          <w:color w:val="000000"/>
        </w:rPr>
        <w:t>Primarily</w:t>
      </w:r>
      <w:r w:rsidRPr="00524B67">
        <w:rPr>
          <w:rFonts w:asciiTheme="majorHAnsi" w:hAnsiTheme="majorHAnsi" w:cs="Arial"/>
          <w:color w:val="000000"/>
        </w:rPr>
        <w:t xml:space="preserve">, </w:t>
      </w:r>
      <w:r w:rsidR="000969AF">
        <w:rPr>
          <w:rFonts w:asciiTheme="majorHAnsi" w:hAnsiTheme="majorHAnsi" w:cs="Arial"/>
          <w:color w:val="000000"/>
        </w:rPr>
        <w:t xml:space="preserve">the determination of </w:t>
      </w:r>
      <w:r w:rsidRPr="00524B67">
        <w:rPr>
          <w:rFonts w:asciiTheme="majorHAnsi" w:hAnsiTheme="majorHAnsi" w:cs="Arial"/>
          <w:color w:val="000000"/>
        </w:rPr>
        <w:t>whether a contract will provide benefits or costs to ratepayers depends on the contract prices compared to future market prices</w:t>
      </w:r>
      <w:r w:rsidR="0022294B">
        <w:rPr>
          <w:rFonts w:asciiTheme="majorHAnsi" w:hAnsiTheme="majorHAnsi" w:cs="Arial"/>
          <w:color w:val="000000"/>
        </w:rPr>
        <w:t>, although other factors such as reliability can be considered</w:t>
      </w:r>
      <w:r w:rsidRPr="00524B67">
        <w:rPr>
          <w:rFonts w:asciiTheme="majorHAnsi" w:hAnsiTheme="majorHAnsi" w:cs="Arial"/>
          <w:color w:val="000000"/>
        </w:rPr>
        <w:t xml:space="preserve">.  </w:t>
      </w:r>
    </w:p>
    <w:p w:rsidR="0099484B" w:rsidRDefault="006B0F7C" w:rsidP="00524B67">
      <w:pPr>
        <w:ind w:firstLine="720"/>
        <w:rPr>
          <w:rFonts w:asciiTheme="majorHAnsi" w:hAnsiTheme="majorHAnsi" w:cs="Arial"/>
          <w:color w:val="000000"/>
        </w:rPr>
      </w:pPr>
      <w:r>
        <w:rPr>
          <w:rFonts w:asciiTheme="majorHAnsi" w:hAnsiTheme="majorHAnsi" w:cs="Arial"/>
          <w:color w:val="000000"/>
        </w:rPr>
        <w:t>L</w:t>
      </w:r>
      <w:r w:rsidR="0099484B">
        <w:rPr>
          <w:rFonts w:asciiTheme="majorHAnsi" w:hAnsiTheme="majorHAnsi" w:cs="Arial"/>
          <w:color w:val="000000"/>
        </w:rPr>
        <w:t xml:space="preserve">ong-term contracts can lower electricity rates </w:t>
      </w:r>
      <w:r w:rsidR="004A4AD5">
        <w:rPr>
          <w:rFonts w:asciiTheme="majorHAnsi" w:hAnsiTheme="majorHAnsi" w:cs="Arial"/>
          <w:color w:val="000000"/>
        </w:rPr>
        <w:t xml:space="preserve">for consumers in Maine if </w:t>
      </w:r>
      <w:r w:rsidR="00E62039">
        <w:rPr>
          <w:rFonts w:asciiTheme="majorHAnsi" w:hAnsiTheme="majorHAnsi" w:cs="Arial"/>
          <w:color w:val="000000"/>
        </w:rPr>
        <w:t xml:space="preserve">the contract prices </w:t>
      </w:r>
      <w:r w:rsidR="004A4AD5">
        <w:rPr>
          <w:rFonts w:asciiTheme="majorHAnsi" w:hAnsiTheme="majorHAnsi" w:cs="Arial"/>
          <w:color w:val="000000"/>
        </w:rPr>
        <w:t>turn out to be</w:t>
      </w:r>
      <w:r w:rsidR="00B05B17">
        <w:rPr>
          <w:rFonts w:asciiTheme="majorHAnsi" w:hAnsiTheme="majorHAnsi" w:cs="Arial"/>
          <w:color w:val="000000"/>
        </w:rPr>
        <w:t xml:space="preserve"> </w:t>
      </w:r>
      <w:r w:rsidR="00E62039">
        <w:rPr>
          <w:rFonts w:asciiTheme="majorHAnsi" w:hAnsiTheme="majorHAnsi" w:cs="Arial"/>
          <w:color w:val="000000"/>
        </w:rPr>
        <w:t xml:space="preserve">below </w:t>
      </w:r>
      <w:r w:rsidR="004A4AD5">
        <w:rPr>
          <w:rFonts w:asciiTheme="majorHAnsi" w:hAnsiTheme="majorHAnsi" w:cs="Arial"/>
          <w:color w:val="000000"/>
        </w:rPr>
        <w:t xml:space="preserve">the </w:t>
      </w:r>
      <w:r w:rsidR="0099484B">
        <w:rPr>
          <w:rFonts w:asciiTheme="majorHAnsi" w:hAnsiTheme="majorHAnsi" w:cs="Arial"/>
          <w:color w:val="000000"/>
        </w:rPr>
        <w:t xml:space="preserve">market price </w:t>
      </w:r>
      <w:r w:rsidR="00B05B17">
        <w:rPr>
          <w:rFonts w:asciiTheme="majorHAnsi" w:hAnsiTheme="majorHAnsi" w:cs="Arial"/>
          <w:color w:val="000000"/>
        </w:rPr>
        <w:t>over the</w:t>
      </w:r>
      <w:r w:rsidR="00D253BF">
        <w:rPr>
          <w:rFonts w:asciiTheme="majorHAnsi" w:hAnsiTheme="majorHAnsi" w:cs="Arial"/>
          <w:color w:val="000000"/>
        </w:rPr>
        <w:t xml:space="preserve"> contract term</w:t>
      </w:r>
      <w:r w:rsidR="00B05B17">
        <w:rPr>
          <w:rFonts w:asciiTheme="majorHAnsi" w:hAnsiTheme="majorHAnsi" w:cs="Arial"/>
          <w:color w:val="000000"/>
        </w:rPr>
        <w:t xml:space="preserve">.  Conversely, </w:t>
      </w:r>
      <w:r w:rsidR="000969AF">
        <w:rPr>
          <w:rFonts w:asciiTheme="majorHAnsi" w:hAnsiTheme="majorHAnsi" w:cs="Arial"/>
          <w:color w:val="000000"/>
        </w:rPr>
        <w:t xml:space="preserve">long-term contracts can raise electricity rates for consumers </w:t>
      </w:r>
      <w:r w:rsidR="00B05B17">
        <w:rPr>
          <w:rFonts w:asciiTheme="majorHAnsi" w:hAnsiTheme="majorHAnsi" w:cs="Arial"/>
          <w:color w:val="000000"/>
        </w:rPr>
        <w:t xml:space="preserve">if </w:t>
      </w:r>
      <w:r w:rsidR="000969AF">
        <w:rPr>
          <w:rFonts w:asciiTheme="majorHAnsi" w:hAnsiTheme="majorHAnsi" w:cs="Arial"/>
          <w:color w:val="000000"/>
        </w:rPr>
        <w:t xml:space="preserve">the </w:t>
      </w:r>
      <w:r w:rsidR="00B05B17">
        <w:rPr>
          <w:rFonts w:asciiTheme="majorHAnsi" w:hAnsiTheme="majorHAnsi" w:cs="Arial"/>
          <w:color w:val="000000"/>
        </w:rPr>
        <w:t xml:space="preserve">contract prices </w:t>
      </w:r>
      <w:r w:rsidR="004A4AD5">
        <w:rPr>
          <w:rFonts w:asciiTheme="majorHAnsi" w:hAnsiTheme="majorHAnsi" w:cs="Arial"/>
          <w:color w:val="000000"/>
        </w:rPr>
        <w:t>turn out to be</w:t>
      </w:r>
      <w:r w:rsidR="00D253BF">
        <w:rPr>
          <w:rFonts w:asciiTheme="majorHAnsi" w:hAnsiTheme="majorHAnsi" w:cs="Arial"/>
          <w:color w:val="000000"/>
        </w:rPr>
        <w:t xml:space="preserve"> </w:t>
      </w:r>
      <w:r w:rsidR="00B05B17">
        <w:rPr>
          <w:rFonts w:asciiTheme="majorHAnsi" w:hAnsiTheme="majorHAnsi" w:cs="Arial"/>
          <w:color w:val="000000"/>
        </w:rPr>
        <w:t xml:space="preserve">above </w:t>
      </w:r>
      <w:r w:rsidR="004A4AD5">
        <w:rPr>
          <w:rFonts w:asciiTheme="majorHAnsi" w:hAnsiTheme="majorHAnsi" w:cs="Arial"/>
          <w:color w:val="000000"/>
        </w:rPr>
        <w:t>the market price</w:t>
      </w:r>
      <w:r w:rsidR="000969AF">
        <w:rPr>
          <w:rFonts w:asciiTheme="majorHAnsi" w:hAnsiTheme="majorHAnsi" w:cs="Arial"/>
          <w:color w:val="000000"/>
        </w:rPr>
        <w:t xml:space="preserve"> over the </w:t>
      </w:r>
      <w:r w:rsidR="00D253BF">
        <w:rPr>
          <w:rFonts w:asciiTheme="majorHAnsi" w:hAnsiTheme="majorHAnsi" w:cs="Arial"/>
          <w:color w:val="000000"/>
        </w:rPr>
        <w:t xml:space="preserve">contract </w:t>
      </w:r>
      <w:r w:rsidR="000969AF">
        <w:rPr>
          <w:rFonts w:asciiTheme="majorHAnsi" w:hAnsiTheme="majorHAnsi" w:cs="Arial"/>
          <w:color w:val="000000"/>
        </w:rPr>
        <w:t>term.</w:t>
      </w:r>
      <w:r w:rsidR="00E62039">
        <w:rPr>
          <w:rFonts w:asciiTheme="majorHAnsi" w:hAnsiTheme="majorHAnsi" w:cs="Arial"/>
          <w:color w:val="000000"/>
        </w:rPr>
        <w:t xml:space="preserve"> </w:t>
      </w:r>
      <w:r w:rsidR="0099484B">
        <w:rPr>
          <w:rFonts w:asciiTheme="majorHAnsi" w:hAnsiTheme="majorHAnsi" w:cs="Arial"/>
          <w:color w:val="000000"/>
        </w:rPr>
        <w:t xml:space="preserve">  </w:t>
      </w:r>
      <w:r w:rsidR="00D253BF">
        <w:rPr>
          <w:rFonts w:asciiTheme="majorHAnsi" w:hAnsiTheme="majorHAnsi" w:cs="Arial"/>
          <w:color w:val="000000"/>
        </w:rPr>
        <w:t xml:space="preserve">This </w:t>
      </w:r>
      <w:r w:rsidR="004A4AD5">
        <w:rPr>
          <w:rFonts w:asciiTheme="majorHAnsi" w:hAnsiTheme="majorHAnsi" w:cs="Arial"/>
          <w:color w:val="000000"/>
        </w:rPr>
        <w:t xml:space="preserve">is a </w:t>
      </w:r>
      <w:r w:rsidR="00D253BF">
        <w:rPr>
          <w:rFonts w:asciiTheme="majorHAnsi" w:hAnsiTheme="majorHAnsi" w:cs="Arial"/>
          <w:color w:val="000000"/>
        </w:rPr>
        <w:t xml:space="preserve">risk inherent </w:t>
      </w:r>
      <w:r w:rsidR="004A4AD5">
        <w:rPr>
          <w:rFonts w:asciiTheme="majorHAnsi" w:hAnsiTheme="majorHAnsi" w:cs="Arial"/>
          <w:color w:val="000000"/>
        </w:rPr>
        <w:t xml:space="preserve">to all </w:t>
      </w:r>
      <w:r w:rsidR="00D253BF">
        <w:rPr>
          <w:rFonts w:asciiTheme="majorHAnsi" w:hAnsiTheme="majorHAnsi" w:cs="Arial"/>
          <w:color w:val="000000"/>
        </w:rPr>
        <w:t>long-term</w:t>
      </w:r>
      <w:r w:rsidR="004A4AD5">
        <w:rPr>
          <w:rFonts w:asciiTheme="majorHAnsi" w:hAnsiTheme="majorHAnsi" w:cs="Arial"/>
          <w:color w:val="000000"/>
        </w:rPr>
        <w:t>, fixed-price</w:t>
      </w:r>
      <w:r w:rsidR="00D253BF">
        <w:rPr>
          <w:rFonts w:asciiTheme="majorHAnsi" w:hAnsiTheme="majorHAnsi" w:cs="Arial"/>
          <w:color w:val="000000"/>
        </w:rPr>
        <w:t xml:space="preserve"> </w:t>
      </w:r>
      <w:r w:rsidR="004A4AD5">
        <w:rPr>
          <w:rFonts w:asciiTheme="majorHAnsi" w:hAnsiTheme="majorHAnsi" w:cs="Arial"/>
          <w:color w:val="000000"/>
        </w:rPr>
        <w:t>contracts</w:t>
      </w:r>
      <w:r w:rsidR="00D253BF">
        <w:rPr>
          <w:rFonts w:asciiTheme="majorHAnsi" w:hAnsiTheme="majorHAnsi" w:cs="Arial"/>
          <w:color w:val="000000"/>
        </w:rPr>
        <w:t xml:space="preserve">, and is not specific to </w:t>
      </w:r>
      <w:r w:rsidR="004A4AD5">
        <w:rPr>
          <w:rFonts w:asciiTheme="majorHAnsi" w:hAnsiTheme="majorHAnsi" w:cs="Arial"/>
          <w:color w:val="000000"/>
        </w:rPr>
        <w:t xml:space="preserve">wind power contracts.  </w:t>
      </w:r>
      <w:r w:rsidR="00564D35">
        <w:rPr>
          <w:rFonts w:asciiTheme="majorHAnsi" w:hAnsiTheme="majorHAnsi" w:cs="Arial"/>
          <w:color w:val="000000"/>
        </w:rPr>
        <w:t>Differences between contract rates and market rates –positive or negative -- are passed on to Maine ratepayers as part of the calculation of “stranded costs.”</w:t>
      </w:r>
      <w:r w:rsidR="00564D35">
        <w:rPr>
          <w:rStyle w:val="FootnoteReference"/>
          <w:rFonts w:asciiTheme="majorHAnsi" w:hAnsiTheme="majorHAnsi" w:cs="Arial"/>
          <w:color w:val="000000"/>
        </w:rPr>
        <w:footnoteReference w:id="6"/>
      </w:r>
      <w:r w:rsidR="004A4AD5">
        <w:rPr>
          <w:rFonts w:asciiTheme="majorHAnsi" w:hAnsiTheme="majorHAnsi" w:cs="Arial"/>
          <w:color w:val="000000"/>
        </w:rPr>
        <w:t xml:space="preserve"> </w:t>
      </w:r>
    </w:p>
    <w:p w:rsidR="00524B67" w:rsidRPr="00524B67" w:rsidRDefault="00524B67" w:rsidP="00524B67">
      <w:pPr>
        <w:ind w:firstLine="720"/>
        <w:rPr>
          <w:rFonts w:asciiTheme="majorHAnsi" w:hAnsiTheme="majorHAnsi"/>
        </w:rPr>
      </w:pPr>
      <w:r w:rsidRPr="00524B67">
        <w:rPr>
          <w:rFonts w:asciiTheme="majorHAnsi" w:hAnsiTheme="majorHAnsi" w:cs="Arial"/>
          <w:color w:val="000000"/>
        </w:rPr>
        <w:t xml:space="preserve">The MPUC has initiated five long-term contract solicitations under this statute. One wind power project that was selected through the solicitation process has entered into long-term contracts with Central Maine Power (CMP) and Emera Maine and has begun commercial operations.  The project is the 60 megawatt Rollins Wind Project in Penobscot County.  According to the MPUC, the Rollins Wind contracts were executed in March 2010, the project achieved commercial operations in the summer of 2011, and the contracts terminate in 2031.  </w:t>
      </w:r>
      <w:r w:rsidR="0022294B">
        <w:rPr>
          <w:rFonts w:asciiTheme="majorHAnsi" w:hAnsiTheme="majorHAnsi" w:cs="Arial"/>
          <w:color w:val="000000"/>
        </w:rPr>
        <w:t>While, at the time these contracts were approved, they were expected to be below market electricity prices, t</w:t>
      </w:r>
      <w:r w:rsidRPr="00524B67">
        <w:rPr>
          <w:rFonts w:asciiTheme="majorHAnsi" w:hAnsiTheme="majorHAnsi" w:cs="Arial"/>
          <w:color w:val="000000"/>
        </w:rPr>
        <w:t xml:space="preserve">he </w:t>
      </w:r>
      <w:r w:rsidR="00224EC9">
        <w:rPr>
          <w:rFonts w:asciiTheme="majorHAnsi" w:hAnsiTheme="majorHAnsi" w:cs="Arial"/>
          <w:color w:val="000000"/>
        </w:rPr>
        <w:t>M</w:t>
      </w:r>
      <w:r w:rsidRPr="00524B67">
        <w:rPr>
          <w:rFonts w:asciiTheme="majorHAnsi" w:hAnsiTheme="majorHAnsi" w:cs="Arial"/>
          <w:color w:val="000000"/>
        </w:rPr>
        <w:t xml:space="preserve">PUC indicated that, based on the most recent stranded cost filing by Central Maine Power </w:t>
      </w:r>
      <w:r w:rsidRPr="00524B67">
        <w:rPr>
          <w:rFonts w:asciiTheme="majorHAnsi" w:hAnsiTheme="majorHAnsi" w:cs="Arial"/>
          <w:color w:val="000000"/>
        </w:rPr>
        <w:lastRenderedPageBreak/>
        <w:t xml:space="preserve">Company and Emera Maine, the above-market costs to ratepayers as a result of the project was approximately $16 million </w:t>
      </w:r>
      <w:r w:rsidR="00653DA5">
        <w:rPr>
          <w:rFonts w:asciiTheme="majorHAnsi" w:hAnsiTheme="majorHAnsi" w:cs="Arial"/>
          <w:color w:val="000000"/>
        </w:rPr>
        <w:t xml:space="preserve">from the date of commercial operation in 2011 </w:t>
      </w:r>
      <w:r w:rsidRPr="00524B67">
        <w:rPr>
          <w:rFonts w:asciiTheme="majorHAnsi" w:hAnsiTheme="majorHAnsi" w:cs="Arial"/>
          <w:color w:val="000000"/>
        </w:rPr>
        <w:t>through February 2017, and is estimated to be approximately an additional $1 million per year until the contract terminates in 2031.</w:t>
      </w:r>
      <w:r w:rsidRPr="00524B67">
        <w:rPr>
          <w:rStyle w:val="FootnoteReference"/>
          <w:rFonts w:asciiTheme="majorHAnsi" w:hAnsiTheme="majorHAnsi" w:cs="Arial"/>
          <w:color w:val="000000"/>
        </w:rPr>
        <w:footnoteReference w:id="7"/>
      </w:r>
      <w:r w:rsidRPr="00524B67">
        <w:rPr>
          <w:rFonts w:asciiTheme="majorHAnsi" w:hAnsiTheme="majorHAnsi" w:cs="Arial"/>
          <w:color w:val="000000"/>
        </w:rPr>
        <w:t xml:space="preserve">  These above-market costs are reflected in the delivery (utility) component </w:t>
      </w:r>
      <w:r w:rsidR="00E458C5">
        <w:rPr>
          <w:rFonts w:asciiTheme="majorHAnsi" w:hAnsiTheme="majorHAnsi" w:cs="Arial"/>
          <w:color w:val="000000"/>
        </w:rPr>
        <w:t xml:space="preserve">of </w:t>
      </w:r>
      <w:r w:rsidRPr="00524B67">
        <w:rPr>
          <w:rFonts w:asciiTheme="majorHAnsi" w:hAnsiTheme="majorHAnsi" w:cs="Arial"/>
          <w:color w:val="000000"/>
        </w:rPr>
        <w:t>electric rates.</w:t>
      </w:r>
    </w:p>
    <w:p w:rsidR="00B75BE3" w:rsidRDefault="00B75BE3" w:rsidP="005A1BA6">
      <w:pPr>
        <w:pStyle w:val="Heading3"/>
        <w:keepNext w:val="0"/>
        <w:keepLines w:val="0"/>
        <w:widowControl w:val="0"/>
        <w:tabs>
          <w:tab w:val="left" w:pos="1080"/>
        </w:tabs>
        <w:spacing w:after="120"/>
        <w:ind w:left="720"/>
      </w:pPr>
      <w:bookmarkStart w:id="32" w:name="_Toc533620201"/>
      <w:bookmarkStart w:id="33" w:name="_Toc533983152"/>
      <w:r>
        <w:t>Community-Based Renewable Energy Pilot Program Contracts</w:t>
      </w:r>
      <w:bookmarkEnd w:id="32"/>
      <w:bookmarkEnd w:id="33"/>
    </w:p>
    <w:p w:rsidR="00524B67" w:rsidRPr="00524B67" w:rsidRDefault="00524B67" w:rsidP="00524B67">
      <w:pPr>
        <w:ind w:firstLine="720"/>
        <w:rPr>
          <w:rFonts w:asciiTheme="majorHAnsi" w:hAnsiTheme="majorHAnsi" w:cs="Arial"/>
          <w:color w:val="000000"/>
        </w:rPr>
      </w:pPr>
      <w:r w:rsidRPr="00524B67">
        <w:rPr>
          <w:rFonts w:asciiTheme="majorHAnsi" w:hAnsiTheme="majorHAnsi" w:cs="Arial"/>
          <w:color w:val="000000"/>
        </w:rPr>
        <w:t xml:space="preserve">The Community-based Renewable Energy Act, </w:t>
      </w:r>
      <w:r w:rsidR="008D59B6">
        <w:rPr>
          <w:rFonts w:asciiTheme="majorHAnsi" w:hAnsiTheme="majorHAnsi" w:cs="Arial"/>
          <w:color w:val="000000"/>
        </w:rPr>
        <w:t xml:space="preserve">originally set forth through </w:t>
      </w:r>
      <w:r w:rsidRPr="00524B67">
        <w:rPr>
          <w:rFonts w:asciiTheme="majorHAnsi" w:hAnsiTheme="majorHAnsi" w:cs="Arial"/>
          <w:color w:val="000000"/>
        </w:rPr>
        <w:t xml:space="preserve">P.L. 2009, </w:t>
      </w:r>
      <w:proofErr w:type="spellStart"/>
      <w:r w:rsidRPr="00524B67">
        <w:rPr>
          <w:rFonts w:asciiTheme="majorHAnsi" w:hAnsiTheme="majorHAnsi" w:cs="Arial"/>
          <w:color w:val="000000"/>
        </w:rPr>
        <w:t>ch.</w:t>
      </w:r>
      <w:proofErr w:type="spellEnd"/>
      <w:r w:rsidRPr="00524B67">
        <w:rPr>
          <w:rFonts w:asciiTheme="majorHAnsi" w:hAnsiTheme="majorHAnsi" w:cs="Arial"/>
          <w:color w:val="000000"/>
        </w:rPr>
        <w:t xml:space="preserve"> 329 (codified at 35-A, Sections 3601-3609)</w:t>
      </w:r>
      <w:r w:rsidR="008D59B6">
        <w:rPr>
          <w:rFonts w:asciiTheme="majorHAnsi" w:hAnsiTheme="majorHAnsi" w:cs="Arial"/>
          <w:color w:val="000000"/>
        </w:rPr>
        <w:t xml:space="preserve"> and later amended</w:t>
      </w:r>
      <w:r w:rsidR="00605A34">
        <w:rPr>
          <w:rFonts w:asciiTheme="majorHAnsi" w:hAnsiTheme="majorHAnsi" w:cs="Arial"/>
          <w:color w:val="000000"/>
        </w:rPr>
        <w:t>,</w:t>
      </w:r>
      <w:r w:rsidR="008D59B6">
        <w:rPr>
          <w:rFonts w:asciiTheme="majorHAnsi" w:hAnsiTheme="majorHAnsi" w:cs="Arial"/>
          <w:color w:val="000000"/>
        </w:rPr>
        <w:t xml:space="preserve"> </w:t>
      </w:r>
      <w:r w:rsidRPr="00524B67">
        <w:rPr>
          <w:rFonts w:asciiTheme="majorHAnsi" w:hAnsiTheme="majorHAnsi" w:cs="Arial"/>
          <w:color w:val="000000"/>
        </w:rPr>
        <w:t>authorized the MPUC to direct utilities to enter into community-based, long-term contracts with renewable energy projects, up to a total of 50 MW.</w:t>
      </w:r>
      <w:r w:rsidRPr="00524B67">
        <w:rPr>
          <w:rStyle w:val="FootnoteReference"/>
          <w:rFonts w:asciiTheme="majorHAnsi" w:hAnsiTheme="majorHAnsi" w:cs="Arial"/>
          <w:color w:val="000000"/>
        </w:rPr>
        <w:footnoteReference w:id="8"/>
      </w:r>
      <w:r w:rsidRPr="00524B67">
        <w:rPr>
          <w:rFonts w:asciiTheme="majorHAnsi" w:hAnsiTheme="majorHAnsi" w:cs="Arial"/>
          <w:color w:val="000000"/>
        </w:rPr>
        <w:t xml:space="preserve">  The projects must be at least 51% owned by “qualifying local owners</w:t>
      </w:r>
      <w:r w:rsidR="002068CC">
        <w:rPr>
          <w:rFonts w:asciiTheme="majorHAnsi" w:hAnsiTheme="majorHAnsi" w:cs="Arial"/>
          <w:color w:val="000000"/>
        </w:rPr>
        <w:t>,</w:t>
      </w:r>
      <w:r w:rsidRPr="00524B67">
        <w:rPr>
          <w:rFonts w:asciiTheme="majorHAnsi" w:hAnsiTheme="majorHAnsi" w:cs="Arial"/>
          <w:color w:val="000000"/>
        </w:rPr>
        <w:t xml:space="preserve">” </w:t>
      </w:r>
      <w:r w:rsidR="002068CC">
        <w:rPr>
          <w:rFonts w:asciiTheme="majorHAnsi" w:hAnsiTheme="majorHAnsi" w:cs="Arial"/>
          <w:color w:val="000000"/>
        </w:rPr>
        <w:t xml:space="preserve">cannot be larger than 10 MW each, </w:t>
      </w:r>
      <w:r w:rsidRPr="00524B67">
        <w:rPr>
          <w:rFonts w:asciiTheme="majorHAnsi" w:hAnsiTheme="majorHAnsi" w:cs="Arial"/>
          <w:color w:val="000000"/>
        </w:rPr>
        <w:t>and the contracts cannot be for greater than 20 years, at a contract price no higher than 10 cents/kWh.  Thus, this statutory provision explicitly authorized above-market priced contracts that would result in costs to ratepayers as long as market prices are below 10 cents/kWh.</w:t>
      </w:r>
    </w:p>
    <w:p w:rsidR="00524B67" w:rsidRDefault="00524B67" w:rsidP="00524B67">
      <w:pPr>
        <w:pStyle w:val="ListParagraph"/>
        <w:autoSpaceDE w:val="0"/>
        <w:autoSpaceDN w:val="0"/>
        <w:adjustRightInd w:val="0"/>
        <w:ind w:left="0" w:firstLine="720"/>
        <w:rPr>
          <w:rFonts w:asciiTheme="majorHAnsi" w:hAnsiTheme="majorHAnsi" w:cs="Arial"/>
          <w:color w:val="000000"/>
        </w:rPr>
      </w:pPr>
      <w:r w:rsidRPr="00524B67">
        <w:rPr>
          <w:rFonts w:asciiTheme="majorHAnsi" w:hAnsiTheme="majorHAnsi" w:cs="Arial"/>
          <w:color w:val="000000"/>
        </w:rPr>
        <w:t>The MPUC has awarded three contracts under this program to wind energy projects</w:t>
      </w:r>
      <w:r w:rsidRPr="00524B67">
        <w:rPr>
          <w:rStyle w:val="FootnoteReference"/>
          <w:rFonts w:asciiTheme="majorHAnsi" w:hAnsiTheme="majorHAnsi" w:cs="Arial"/>
          <w:color w:val="000000"/>
        </w:rPr>
        <w:footnoteReference w:id="9"/>
      </w:r>
      <w:r w:rsidRPr="00524B67">
        <w:rPr>
          <w:rFonts w:asciiTheme="majorHAnsi" w:hAnsiTheme="majorHAnsi" w:cs="Arial"/>
          <w:color w:val="000000"/>
        </w:rPr>
        <w:t>:</w:t>
      </w:r>
    </w:p>
    <w:p w:rsidR="0085427E" w:rsidRDefault="0085427E" w:rsidP="00524B67">
      <w:pPr>
        <w:pStyle w:val="ListParagraph"/>
        <w:autoSpaceDE w:val="0"/>
        <w:autoSpaceDN w:val="0"/>
        <w:adjustRightInd w:val="0"/>
        <w:ind w:left="0" w:firstLine="720"/>
        <w:rPr>
          <w:rFonts w:asciiTheme="majorHAnsi" w:hAnsiTheme="majorHAnsi" w:cs="Arial"/>
          <w:color w:val="000000"/>
        </w:rPr>
      </w:pPr>
    </w:p>
    <w:p w:rsidR="0085427E" w:rsidRPr="005A1BA6" w:rsidRDefault="0085427E" w:rsidP="005A1BA6">
      <w:pPr>
        <w:pStyle w:val="ListParagraph"/>
        <w:tabs>
          <w:tab w:val="left" w:pos="3960"/>
        </w:tabs>
        <w:autoSpaceDE w:val="0"/>
        <w:autoSpaceDN w:val="0"/>
        <w:adjustRightInd w:val="0"/>
        <w:ind w:left="0" w:firstLine="720"/>
        <w:rPr>
          <w:rFonts w:asciiTheme="majorHAnsi" w:hAnsiTheme="majorHAnsi" w:cs="Arial"/>
          <w:b/>
          <w:color w:val="000000"/>
        </w:rPr>
      </w:pPr>
      <w:r>
        <w:rPr>
          <w:rFonts w:asciiTheme="majorHAnsi" w:hAnsiTheme="majorHAnsi" w:cs="Arial"/>
          <w:color w:val="000000"/>
        </w:rPr>
        <w:tab/>
      </w:r>
      <w:r w:rsidRPr="005A1BA6">
        <w:rPr>
          <w:rFonts w:asciiTheme="majorHAnsi" w:hAnsiTheme="majorHAnsi" w:cs="Arial"/>
          <w:b/>
          <w:color w:val="000000"/>
        </w:rPr>
        <w:t>Table 5</w:t>
      </w:r>
    </w:p>
    <w:tbl>
      <w:tblPr>
        <w:tblStyle w:val="TableGrid"/>
        <w:tblW w:w="0" w:type="auto"/>
        <w:tblLook w:val="04A0" w:firstRow="1" w:lastRow="0" w:firstColumn="1" w:lastColumn="0" w:noHBand="0" w:noVBand="1"/>
      </w:tblPr>
      <w:tblGrid>
        <w:gridCol w:w="1569"/>
        <w:gridCol w:w="1061"/>
        <w:gridCol w:w="1280"/>
        <w:gridCol w:w="1363"/>
        <w:gridCol w:w="1269"/>
        <w:gridCol w:w="1708"/>
        <w:gridCol w:w="1326"/>
      </w:tblGrid>
      <w:tr w:rsidR="00524B67" w:rsidRPr="00EA7085" w:rsidTr="006F354E">
        <w:tc>
          <w:tcPr>
            <w:tcW w:w="1570"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Project</w:t>
            </w:r>
          </w:p>
        </w:tc>
        <w:tc>
          <w:tcPr>
            <w:tcW w:w="1063"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Size</w:t>
            </w:r>
          </w:p>
        </w:tc>
        <w:tc>
          <w:tcPr>
            <w:tcW w:w="1282"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MPUC Docket No.</w:t>
            </w:r>
          </w:p>
        </w:tc>
        <w:tc>
          <w:tcPr>
            <w:tcW w:w="1365"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Pricing</w:t>
            </w:r>
          </w:p>
        </w:tc>
        <w:tc>
          <w:tcPr>
            <w:tcW w:w="1271"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Term</w:t>
            </w:r>
          </w:p>
        </w:tc>
        <w:tc>
          <w:tcPr>
            <w:tcW w:w="1710"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Commercial Operation</w:t>
            </w:r>
          </w:p>
        </w:tc>
        <w:tc>
          <w:tcPr>
            <w:tcW w:w="1315" w:type="dxa"/>
            <w:vAlign w:val="bottom"/>
          </w:tcPr>
          <w:p w:rsidR="00524B67" w:rsidRPr="007B16C4" w:rsidRDefault="00524B67" w:rsidP="006F354E">
            <w:pPr>
              <w:pStyle w:val="ListParagraph"/>
              <w:autoSpaceDE w:val="0"/>
              <w:autoSpaceDN w:val="0"/>
              <w:adjustRightInd w:val="0"/>
              <w:ind w:left="0"/>
              <w:jc w:val="center"/>
              <w:rPr>
                <w:rFonts w:ascii="Palatino Linotype" w:hAnsi="Palatino Linotype" w:cs="Arial"/>
                <w:b/>
                <w:color w:val="000000"/>
                <w:sz w:val="20"/>
                <w:szCs w:val="20"/>
              </w:rPr>
            </w:pPr>
            <w:r w:rsidRPr="007B16C4">
              <w:rPr>
                <w:rFonts w:ascii="Palatino Linotype" w:hAnsi="Palatino Linotype" w:cs="Arial"/>
                <w:b/>
                <w:color w:val="000000"/>
                <w:sz w:val="20"/>
                <w:szCs w:val="20"/>
              </w:rPr>
              <w:t>Above-Market Costs</w:t>
            </w:r>
          </w:p>
        </w:tc>
      </w:tr>
      <w:tr w:rsidR="00524B67" w:rsidRPr="00EA7085" w:rsidTr="006F354E">
        <w:tc>
          <w:tcPr>
            <w:tcW w:w="157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 xml:space="preserve">Pisgah Mountain Wind </w:t>
            </w:r>
          </w:p>
        </w:tc>
        <w:tc>
          <w:tcPr>
            <w:tcW w:w="1063"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9.0 MW</w:t>
            </w:r>
          </w:p>
        </w:tc>
        <w:tc>
          <w:tcPr>
            <w:tcW w:w="1282"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2011-150</w:t>
            </w:r>
          </w:p>
        </w:tc>
        <w:tc>
          <w:tcPr>
            <w:tcW w:w="1365"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 xml:space="preserve">9.3 </w:t>
            </w:r>
            <w:r w:rsidRPr="007B16C4">
              <w:rPr>
                <w:rFonts w:ascii="Times New Roman" w:hAnsi="Times New Roman" w:cs="Times New Roman"/>
                <w:color w:val="000000"/>
                <w:sz w:val="20"/>
                <w:szCs w:val="20"/>
              </w:rPr>
              <w:t>ȼ</w:t>
            </w:r>
            <w:r w:rsidRPr="007B16C4">
              <w:rPr>
                <w:rFonts w:ascii="Palatino Linotype" w:hAnsi="Palatino Linotype" w:cs="Arial"/>
                <w:color w:val="000000"/>
                <w:sz w:val="20"/>
                <w:szCs w:val="20"/>
              </w:rPr>
              <w:t xml:space="preserve">/kWh </w:t>
            </w:r>
          </w:p>
        </w:tc>
        <w:tc>
          <w:tcPr>
            <w:tcW w:w="1271"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 years</w:t>
            </w:r>
          </w:p>
        </w:tc>
        <w:tc>
          <w:tcPr>
            <w:tcW w:w="171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Late 2016</w:t>
            </w:r>
          </w:p>
        </w:tc>
        <w:tc>
          <w:tcPr>
            <w:tcW w:w="1315"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eastAsia="Times New Roman" w:hAnsi="Palatino Linotype" w:cs="Arial"/>
                <w:sz w:val="20"/>
                <w:szCs w:val="20"/>
              </w:rPr>
              <w:t>$1.9M/year</w:t>
            </w:r>
            <w:r w:rsidRPr="007B16C4">
              <w:rPr>
                <w:rStyle w:val="FootnoteReference"/>
                <w:rFonts w:ascii="Palatino Linotype" w:eastAsia="Times New Roman" w:hAnsi="Palatino Linotype" w:cs="Arial"/>
                <w:sz w:val="20"/>
                <w:szCs w:val="20"/>
              </w:rPr>
              <w:footnoteReference w:id="10"/>
            </w:r>
            <w:r w:rsidRPr="007B16C4">
              <w:rPr>
                <w:rFonts w:ascii="Palatino Linotype" w:eastAsia="Times New Roman" w:hAnsi="Palatino Linotype" w:cs="Arial"/>
                <w:sz w:val="20"/>
                <w:szCs w:val="20"/>
              </w:rPr>
              <w:t xml:space="preserve"> </w:t>
            </w:r>
          </w:p>
        </w:tc>
      </w:tr>
      <w:tr w:rsidR="00524B67" w:rsidRPr="00EA7085" w:rsidTr="006F354E">
        <w:tc>
          <w:tcPr>
            <w:tcW w:w="157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proofErr w:type="spellStart"/>
            <w:r w:rsidRPr="007B16C4">
              <w:rPr>
                <w:rFonts w:ascii="Palatino Linotype" w:hAnsi="Palatino Linotype" w:cs="Arial"/>
                <w:color w:val="000000"/>
                <w:sz w:val="20"/>
                <w:szCs w:val="20"/>
              </w:rPr>
              <w:t>Jonesport</w:t>
            </w:r>
            <w:proofErr w:type="spellEnd"/>
            <w:r w:rsidRPr="007B16C4">
              <w:rPr>
                <w:rFonts w:ascii="Palatino Linotype" w:hAnsi="Palatino Linotype" w:cs="Arial"/>
                <w:color w:val="000000"/>
                <w:sz w:val="20"/>
                <w:szCs w:val="20"/>
              </w:rPr>
              <w:t xml:space="preserve"> Wind</w:t>
            </w:r>
          </w:p>
        </w:tc>
        <w:tc>
          <w:tcPr>
            <w:tcW w:w="1063"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9.6 MW</w:t>
            </w:r>
          </w:p>
        </w:tc>
        <w:tc>
          <w:tcPr>
            <w:tcW w:w="1282"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2013-207</w:t>
            </w:r>
          </w:p>
        </w:tc>
        <w:tc>
          <w:tcPr>
            <w:tcW w:w="1365"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 xml:space="preserve">8.5 </w:t>
            </w:r>
            <w:r w:rsidRPr="007B16C4">
              <w:rPr>
                <w:rFonts w:ascii="Times New Roman" w:hAnsi="Times New Roman" w:cs="Times New Roman"/>
                <w:color w:val="000000"/>
                <w:sz w:val="20"/>
                <w:szCs w:val="20"/>
              </w:rPr>
              <w:t>ȼ</w:t>
            </w:r>
            <w:r w:rsidRPr="007B16C4">
              <w:rPr>
                <w:rFonts w:ascii="Palatino Linotype" w:hAnsi="Palatino Linotype" w:cs="Arial"/>
                <w:color w:val="000000"/>
                <w:sz w:val="20"/>
                <w:szCs w:val="20"/>
              </w:rPr>
              <w:t>/kWh</w:t>
            </w:r>
          </w:p>
        </w:tc>
        <w:tc>
          <w:tcPr>
            <w:tcW w:w="1271"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 years</w:t>
            </w:r>
          </w:p>
        </w:tc>
        <w:tc>
          <w:tcPr>
            <w:tcW w:w="171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Not yet achieved</w:t>
            </w:r>
          </w:p>
        </w:tc>
        <w:tc>
          <w:tcPr>
            <w:tcW w:w="1315" w:type="dxa"/>
          </w:tcPr>
          <w:p w:rsidR="00524B67" w:rsidRPr="007B16C4" w:rsidRDefault="002D769A" w:rsidP="006F354E">
            <w:pPr>
              <w:pStyle w:val="ListParagraph"/>
              <w:autoSpaceDE w:val="0"/>
              <w:autoSpaceDN w:val="0"/>
              <w:adjustRightInd w:val="0"/>
              <w:ind w:left="0"/>
              <w:rPr>
                <w:rFonts w:ascii="Palatino Linotype" w:hAnsi="Palatino Linotype" w:cs="Arial"/>
                <w:color w:val="000000"/>
                <w:sz w:val="20"/>
                <w:szCs w:val="20"/>
              </w:rPr>
            </w:pPr>
            <w:r>
              <w:rPr>
                <w:rFonts w:ascii="Palatino Linotype" w:hAnsi="Palatino Linotype" w:cs="Arial"/>
                <w:color w:val="000000"/>
                <w:sz w:val="20"/>
                <w:szCs w:val="20"/>
              </w:rPr>
              <w:t>N/A</w:t>
            </w:r>
            <w:r w:rsidR="00524B67" w:rsidRPr="007B16C4">
              <w:rPr>
                <w:rStyle w:val="FootnoteReference"/>
                <w:rFonts w:ascii="Palatino Linotype" w:hAnsi="Palatino Linotype" w:cs="Arial"/>
                <w:color w:val="000000"/>
                <w:sz w:val="20"/>
                <w:szCs w:val="20"/>
              </w:rPr>
              <w:t xml:space="preserve"> </w:t>
            </w:r>
          </w:p>
        </w:tc>
      </w:tr>
      <w:tr w:rsidR="00524B67" w:rsidRPr="00EA7085" w:rsidTr="006F354E">
        <w:tc>
          <w:tcPr>
            <w:tcW w:w="157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Shamrock Wind</w:t>
            </w:r>
          </w:p>
        </w:tc>
        <w:tc>
          <w:tcPr>
            <w:tcW w:w="1063"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1.0 MW</w:t>
            </w:r>
          </w:p>
        </w:tc>
        <w:tc>
          <w:tcPr>
            <w:tcW w:w="1282"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2015-299</w:t>
            </w:r>
          </w:p>
        </w:tc>
        <w:tc>
          <w:tcPr>
            <w:tcW w:w="1365"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 xml:space="preserve">8.3 </w:t>
            </w:r>
            <w:r w:rsidRPr="007B16C4">
              <w:rPr>
                <w:rFonts w:ascii="Times New Roman" w:hAnsi="Times New Roman" w:cs="Times New Roman"/>
                <w:color w:val="000000"/>
                <w:sz w:val="20"/>
                <w:szCs w:val="20"/>
              </w:rPr>
              <w:t>ȼ</w:t>
            </w:r>
            <w:r w:rsidRPr="007B16C4">
              <w:rPr>
                <w:rFonts w:ascii="Palatino Linotype" w:hAnsi="Palatino Linotype" w:cs="Arial"/>
                <w:color w:val="000000"/>
                <w:sz w:val="20"/>
                <w:szCs w:val="20"/>
              </w:rPr>
              <w:t>/kWh</w:t>
            </w:r>
          </w:p>
        </w:tc>
        <w:tc>
          <w:tcPr>
            <w:tcW w:w="1271"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20 years</w:t>
            </w:r>
          </w:p>
        </w:tc>
        <w:tc>
          <w:tcPr>
            <w:tcW w:w="1710" w:type="dxa"/>
          </w:tcPr>
          <w:p w:rsidR="00524B67" w:rsidRPr="007B16C4" w:rsidRDefault="00524B67" w:rsidP="006F354E">
            <w:pPr>
              <w:pStyle w:val="ListParagraph"/>
              <w:autoSpaceDE w:val="0"/>
              <w:autoSpaceDN w:val="0"/>
              <w:adjustRightInd w:val="0"/>
              <w:ind w:left="0"/>
              <w:rPr>
                <w:rFonts w:ascii="Palatino Linotype" w:hAnsi="Palatino Linotype" w:cs="Arial"/>
                <w:color w:val="000000"/>
                <w:sz w:val="20"/>
                <w:szCs w:val="20"/>
              </w:rPr>
            </w:pPr>
            <w:r w:rsidRPr="007B16C4">
              <w:rPr>
                <w:rFonts w:ascii="Palatino Linotype" w:hAnsi="Palatino Linotype" w:cs="Arial"/>
                <w:color w:val="000000"/>
                <w:sz w:val="20"/>
                <w:szCs w:val="20"/>
              </w:rPr>
              <w:t>Not yet achieved</w:t>
            </w:r>
          </w:p>
        </w:tc>
        <w:tc>
          <w:tcPr>
            <w:tcW w:w="1315" w:type="dxa"/>
          </w:tcPr>
          <w:p w:rsidR="00524B67" w:rsidRPr="007B16C4" w:rsidRDefault="002D769A" w:rsidP="006F354E">
            <w:pPr>
              <w:pStyle w:val="ListParagraph"/>
              <w:autoSpaceDE w:val="0"/>
              <w:autoSpaceDN w:val="0"/>
              <w:adjustRightInd w:val="0"/>
              <w:ind w:left="0"/>
              <w:rPr>
                <w:rFonts w:ascii="Palatino Linotype" w:hAnsi="Palatino Linotype" w:cs="Arial"/>
                <w:color w:val="000000"/>
                <w:sz w:val="20"/>
                <w:szCs w:val="20"/>
              </w:rPr>
            </w:pPr>
            <w:r>
              <w:rPr>
                <w:rFonts w:ascii="Palatino Linotype" w:hAnsi="Palatino Linotype" w:cs="Arial"/>
                <w:color w:val="000000"/>
                <w:sz w:val="20"/>
                <w:szCs w:val="20"/>
              </w:rPr>
              <w:t>N/A</w:t>
            </w:r>
            <w:r w:rsidR="00524B67" w:rsidRPr="007B16C4">
              <w:rPr>
                <w:rStyle w:val="FootnoteReference"/>
                <w:rFonts w:ascii="Palatino Linotype" w:hAnsi="Palatino Linotype" w:cs="Arial"/>
                <w:color w:val="000000"/>
                <w:sz w:val="20"/>
                <w:szCs w:val="20"/>
              </w:rPr>
              <w:t xml:space="preserve"> </w:t>
            </w:r>
          </w:p>
        </w:tc>
      </w:tr>
    </w:tbl>
    <w:p w:rsidR="00524B67" w:rsidRDefault="00524B67" w:rsidP="00524B67">
      <w:pPr>
        <w:pStyle w:val="ListParagraph"/>
        <w:autoSpaceDE w:val="0"/>
        <w:autoSpaceDN w:val="0"/>
        <w:adjustRightInd w:val="0"/>
        <w:ind w:left="0" w:firstLine="720"/>
        <w:rPr>
          <w:rFonts w:ascii="Palatino Linotype" w:hAnsi="Palatino Linotype" w:cs="Arial"/>
          <w:color w:val="000000"/>
          <w:sz w:val="20"/>
          <w:szCs w:val="20"/>
        </w:rPr>
      </w:pPr>
    </w:p>
    <w:p w:rsidR="00524B67" w:rsidRPr="00524B67" w:rsidRDefault="00A04ECF" w:rsidP="00336676">
      <w:pPr>
        <w:pStyle w:val="ListParagraph"/>
        <w:autoSpaceDE w:val="0"/>
        <w:autoSpaceDN w:val="0"/>
        <w:adjustRightInd w:val="0"/>
        <w:spacing w:after="200"/>
        <w:ind w:left="0" w:firstLine="720"/>
        <w:contextualSpacing w:val="0"/>
        <w:rPr>
          <w:rFonts w:asciiTheme="majorHAnsi" w:hAnsiTheme="majorHAnsi" w:cs="Arial"/>
          <w:color w:val="000000"/>
        </w:rPr>
      </w:pPr>
      <w:r>
        <w:rPr>
          <w:rFonts w:asciiTheme="majorHAnsi" w:hAnsiTheme="majorHAnsi" w:cs="Arial"/>
          <w:color w:val="000000"/>
        </w:rPr>
        <w:t xml:space="preserve">Because </w:t>
      </w:r>
      <w:r w:rsidR="008D59B6">
        <w:rPr>
          <w:rFonts w:asciiTheme="majorHAnsi" w:hAnsiTheme="majorHAnsi" w:cs="Arial"/>
          <w:color w:val="000000"/>
        </w:rPr>
        <w:t xml:space="preserve">the statute requires projects under this program to be operational by December 31, 2018 </w:t>
      </w:r>
      <w:r>
        <w:rPr>
          <w:rFonts w:asciiTheme="majorHAnsi" w:hAnsiTheme="majorHAnsi" w:cs="Arial"/>
          <w:color w:val="000000"/>
        </w:rPr>
        <w:t>and the</w:t>
      </w:r>
      <w:r w:rsidR="008D59B6">
        <w:rPr>
          <w:rFonts w:asciiTheme="majorHAnsi" w:hAnsiTheme="majorHAnsi" w:cs="Arial"/>
          <w:color w:val="000000"/>
        </w:rPr>
        <w:t xml:space="preserve"> </w:t>
      </w:r>
      <w:proofErr w:type="spellStart"/>
      <w:r>
        <w:rPr>
          <w:rFonts w:asciiTheme="majorHAnsi" w:hAnsiTheme="majorHAnsi" w:cs="Arial"/>
          <w:color w:val="000000"/>
        </w:rPr>
        <w:t>Jonesport</w:t>
      </w:r>
      <w:proofErr w:type="spellEnd"/>
      <w:r>
        <w:rPr>
          <w:rFonts w:asciiTheme="majorHAnsi" w:hAnsiTheme="majorHAnsi" w:cs="Arial"/>
          <w:color w:val="000000"/>
        </w:rPr>
        <w:t xml:space="preserve"> Wind and Shamrock Wind did</w:t>
      </w:r>
      <w:r w:rsidR="00332C87">
        <w:rPr>
          <w:rFonts w:asciiTheme="majorHAnsi" w:hAnsiTheme="majorHAnsi" w:cs="Arial"/>
          <w:color w:val="000000"/>
        </w:rPr>
        <w:t xml:space="preserve"> not make this deadline</w:t>
      </w:r>
      <w:r>
        <w:rPr>
          <w:rFonts w:asciiTheme="majorHAnsi" w:hAnsiTheme="majorHAnsi" w:cs="Arial"/>
          <w:color w:val="000000"/>
        </w:rPr>
        <w:t xml:space="preserve">, these projects will not </w:t>
      </w:r>
      <w:r w:rsidR="002D769A">
        <w:rPr>
          <w:rFonts w:asciiTheme="majorHAnsi" w:hAnsiTheme="majorHAnsi" w:cs="Arial"/>
          <w:color w:val="000000"/>
        </w:rPr>
        <w:t>be eligible to participate in this program and, therefore, are not expected to result in above-market costs</w:t>
      </w:r>
      <w:r w:rsidR="00332C87">
        <w:rPr>
          <w:rFonts w:asciiTheme="majorHAnsi" w:hAnsiTheme="majorHAnsi" w:cs="Arial"/>
          <w:color w:val="000000"/>
        </w:rPr>
        <w:t>.</w:t>
      </w:r>
      <w:r w:rsidR="008D59B6">
        <w:rPr>
          <w:rFonts w:asciiTheme="majorHAnsi" w:hAnsiTheme="majorHAnsi" w:cs="Arial"/>
          <w:color w:val="000000"/>
        </w:rPr>
        <w:t xml:space="preserve"> </w:t>
      </w:r>
      <w:r w:rsidR="00524B67" w:rsidRPr="00524B67">
        <w:rPr>
          <w:rFonts w:asciiTheme="majorHAnsi" w:hAnsiTheme="majorHAnsi" w:cs="Arial"/>
          <w:color w:val="000000"/>
        </w:rPr>
        <w:t xml:space="preserve">The above-market costs </w:t>
      </w:r>
      <w:r w:rsidR="00332C87">
        <w:rPr>
          <w:rFonts w:asciiTheme="majorHAnsi" w:hAnsiTheme="majorHAnsi" w:cs="Arial"/>
          <w:color w:val="000000"/>
        </w:rPr>
        <w:t xml:space="preserve">from the </w:t>
      </w:r>
      <w:r w:rsidR="002D769A">
        <w:rPr>
          <w:rFonts w:asciiTheme="majorHAnsi" w:hAnsiTheme="majorHAnsi" w:cs="Arial"/>
          <w:color w:val="000000"/>
        </w:rPr>
        <w:t xml:space="preserve">Pisgah Mountain Wind project, as well as other </w:t>
      </w:r>
      <w:r w:rsidR="00332C87">
        <w:rPr>
          <w:rFonts w:asciiTheme="majorHAnsi" w:hAnsiTheme="majorHAnsi" w:cs="Arial"/>
          <w:color w:val="000000"/>
        </w:rPr>
        <w:lastRenderedPageBreak/>
        <w:t>Community-based Renewable Act</w:t>
      </w:r>
      <w:r w:rsidR="002D769A">
        <w:rPr>
          <w:rFonts w:asciiTheme="majorHAnsi" w:hAnsiTheme="majorHAnsi" w:cs="Arial"/>
          <w:color w:val="000000"/>
        </w:rPr>
        <w:t xml:space="preserve"> contracts,</w:t>
      </w:r>
      <w:r w:rsidR="00332C87">
        <w:rPr>
          <w:rFonts w:asciiTheme="majorHAnsi" w:hAnsiTheme="majorHAnsi" w:cs="Arial"/>
          <w:color w:val="000000"/>
        </w:rPr>
        <w:t xml:space="preserve"> </w:t>
      </w:r>
      <w:r w:rsidR="00524B67" w:rsidRPr="00524B67">
        <w:rPr>
          <w:rFonts w:asciiTheme="majorHAnsi" w:hAnsiTheme="majorHAnsi" w:cs="Arial"/>
          <w:color w:val="000000"/>
        </w:rPr>
        <w:t>are reflected in the delivery (utility) component of electric rates.</w:t>
      </w:r>
    </w:p>
    <w:p w:rsidR="00524B67" w:rsidRPr="00524B67" w:rsidRDefault="00524B67" w:rsidP="00336676">
      <w:pPr>
        <w:pStyle w:val="ListParagraph"/>
        <w:spacing w:after="200"/>
        <w:ind w:left="0" w:firstLine="720"/>
        <w:rPr>
          <w:rFonts w:asciiTheme="majorHAnsi" w:hAnsiTheme="majorHAnsi"/>
          <w:b/>
          <w:i/>
          <w:u w:val="single"/>
        </w:rPr>
      </w:pPr>
      <w:r w:rsidRPr="00524B67">
        <w:rPr>
          <w:rFonts w:asciiTheme="majorHAnsi" w:hAnsiTheme="majorHAnsi" w:cs="Arial"/>
          <w:color w:val="000000"/>
        </w:rPr>
        <w:t xml:space="preserve">The full 50 MWs allowed under this program </w:t>
      </w:r>
      <w:r w:rsidR="006515AB">
        <w:rPr>
          <w:rFonts w:asciiTheme="majorHAnsi" w:hAnsiTheme="majorHAnsi" w:cs="Arial"/>
          <w:color w:val="000000"/>
        </w:rPr>
        <w:t xml:space="preserve">was awarded, although only approximately </w:t>
      </w:r>
      <w:r w:rsidR="00653DA5">
        <w:rPr>
          <w:rFonts w:asciiTheme="majorHAnsi" w:hAnsiTheme="majorHAnsi" w:cs="Arial"/>
          <w:color w:val="000000"/>
        </w:rPr>
        <w:t xml:space="preserve">37 </w:t>
      </w:r>
      <w:r w:rsidR="00111A04">
        <w:rPr>
          <w:rFonts w:asciiTheme="majorHAnsi" w:hAnsiTheme="majorHAnsi" w:cs="Arial"/>
          <w:color w:val="000000"/>
        </w:rPr>
        <w:t>MW will</w:t>
      </w:r>
      <w:r w:rsidR="007877E6">
        <w:rPr>
          <w:rFonts w:asciiTheme="majorHAnsi" w:hAnsiTheme="majorHAnsi" w:cs="Arial"/>
          <w:color w:val="000000"/>
        </w:rPr>
        <w:t xml:space="preserve"> have </w:t>
      </w:r>
      <w:r w:rsidR="00111A04">
        <w:rPr>
          <w:rFonts w:asciiTheme="majorHAnsi" w:hAnsiTheme="majorHAnsi" w:cs="Arial"/>
          <w:color w:val="000000"/>
        </w:rPr>
        <w:t>reach</w:t>
      </w:r>
      <w:r w:rsidR="007877E6">
        <w:rPr>
          <w:rFonts w:asciiTheme="majorHAnsi" w:hAnsiTheme="majorHAnsi" w:cs="Arial"/>
          <w:color w:val="000000"/>
        </w:rPr>
        <w:t>ed</w:t>
      </w:r>
      <w:r w:rsidR="00111A04">
        <w:rPr>
          <w:rFonts w:asciiTheme="majorHAnsi" w:hAnsiTheme="majorHAnsi" w:cs="Arial"/>
          <w:color w:val="000000"/>
        </w:rPr>
        <w:t xml:space="preserve"> commercial operation by the</w:t>
      </w:r>
      <w:r w:rsidRPr="00524B67">
        <w:rPr>
          <w:rFonts w:asciiTheme="majorHAnsi" w:hAnsiTheme="majorHAnsi" w:cs="Arial"/>
          <w:color w:val="000000"/>
        </w:rPr>
        <w:t xml:space="preserve"> </w:t>
      </w:r>
      <w:r w:rsidR="00111A04">
        <w:rPr>
          <w:rFonts w:asciiTheme="majorHAnsi" w:hAnsiTheme="majorHAnsi" w:cs="Arial"/>
          <w:color w:val="000000"/>
        </w:rPr>
        <w:t>statutory</w:t>
      </w:r>
      <w:r w:rsidR="006515AB">
        <w:rPr>
          <w:rFonts w:asciiTheme="majorHAnsi" w:hAnsiTheme="majorHAnsi" w:cs="Arial"/>
          <w:color w:val="000000"/>
        </w:rPr>
        <w:t xml:space="preserve"> deadline </w:t>
      </w:r>
      <w:r w:rsidR="00111A04">
        <w:rPr>
          <w:rFonts w:asciiTheme="majorHAnsi" w:hAnsiTheme="majorHAnsi" w:cs="Arial"/>
          <w:color w:val="000000"/>
        </w:rPr>
        <w:t xml:space="preserve">of December 31, 2018.  </w:t>
      </w:r>
      <w:r w:rsidR="002D769A">
        <w:rPr>
          <w:rFonts w:asciiTheme="majorHAnsi" w:hAnsiTheme="majorHAnsi" w:cs="Arial"/>
          <w:color w:val="000000"/>
        </w:rPr>
        <w:t xml:space="preserve">Assuming no </w:t>
      </w:r>
      <w:r w:rsidRPr="00524B67">
        <w:rPr>
          <w:rFonts w:asciiTheme="majorHAnsi" w:hAnsiTheme="majorHAnsi" w:cs="Arial"/>
          <w:color w:val="000000"/>
        </w:rPr>
        <w:t>changes in the legislation, no new contracts will be awarded under this program</w:t>
      </w:r>
      <w:r w:rsidR="00C95517">
        <w:rPr>
          <w:rFonts w:asciiTheme="majorHAnsi" w:hAnsiTheme="majorHAnsi" w:cs="Arial"/>
          <w:color w:val="000000"/>
        </w:rPr>
        <w:t xml:space="preserve"> and there will </w:t>
      </w:r>
      <w:r w:rsidR="007877E6">
        <w:rPr>
          <w:rFonts w:asciiTheme="majorHAnsi" w:hAnsiTheme="majorHAnsi" w:cs="Arial"/>
          <w:color w:val="000000"/>
        </w:rPr>
        <w:t>be no additional</w:t>
      </w:r>
      <w:r w:rsidR="00C95517">
        <w:rPr>
          <w:rFonts w:asciiTheme="majorHAnsi" w:hAnsiTheme="majorHAnsi" w:cs="Arial"/>
          <w:color w:val="000000"/>
        </w:rPr>
        <w:t xml:space="preserve"> above-market </w:t>
      </w:r>
      <w:r w:rsidR="007877E6">
        <w:rPr>
          <w:rFonts w:asciiTheme="majorHAnsi" w:hAnsiTheme="majorHAnsi" w:cs="Arial"/>
          <w:color w:val="000000"/>
        </w:rPr>
        <w:t>costs for Maine consumers beyond those already committed to under contract</w:t>
      </w:r>
      <w:r w:rsidRPr="00524B67">
        <w:rPr>
          <w:rFonts w:asciiTheme="majorHAnsi" w:hAnsiTheme="majorHAnsi" w:cs="Arial"/>
          <w:color w:val="000000"/>
        </w:rPr>
        <w:t>.</w:t>
      </w:r>
      <w:r w:rsidR="006515AB">
        <w:rPr>
          <w:rFonts w:asciiTheme="majorHAnsi" w:hAnsiTheme="majorHAnsi" w:cs="Arial"/>
          <w:color w:val="000000"/>
        </w:rPr>
        <w:t xml:space="preserve"> </w:t>
      </w:r>
    </w:p>
    <w:p w:rsidR="00B75BE3" w:rsidRDefault="00B75BE3" w:rsidP="005A1BA6">
      <w:pPr>
        <w:pStyle w:val="Heading3"/>
        <w:keepNext w:val="0"/>
        <w:keepLines w:val="0"/>
        <w:widowControl w:val="0"/>
        <w:tabs>
          <w:tab w:val="left" w:pos="1080"/>
        </w:tabs>
        <w:spacing w:after="120"/>
        <w:ind w:left="720"/>
      </w:pPr>
      <w:bookmarkStart w:id="34" w:name="_Toc533620202"/>
      <w:bookmarkStart w:id="35" w:name="_Toc533983153"/>
      <w:r>
        <w:t>Wholesale Market Prices</w:t>
      </w:r>
      <w:bookmarkEnd w:id="34"/>
      <w:bookmarkEnd w:id="35"/>
    </w:p>
    <w:p w:rsidR="00304703" w:rsidRDefault="00524B67" w:rsidP="00524B67">
      <w:pPr>
        <w:ind w:firstLine="720"/>
        <w:rPr>
          <w:rFonts w:asciiTheme="majorHAnsi" w:hAnsiTheme="majorHAnsi"/>
        </w:rPr>
      </w:pPr>
      <w:r w:rsidRPr="00524B67">
        <w:rPr>
          <w:rFonts w:asciiTheme="majorHAnsi" w:hAnsiTheme="majorHAnsi"/>
        </w:rPr>
        <w:t xml:space="preserve">Since electricity restructuring in Maine in 2000, the State’s electricity supply has been </w:t>
      </w:r>
      <w:r w:rsidR="00304703">
        <w:rPr>
          <w:rFonts w:asciiTheme="majorHAnsi" w:hAnsiTheme="majorHAnsi"/>
        </w:rPr>
        <w:t>provided to customers</w:t>
      </w:r>
      <w:r w:rsidR="00304703" w:rsidRPr="00524B67">
        <w:rPr>
          <w:rFonts w:asciiTheme="majorHAnsi" w:hAnsiTheme="majorHAnsi"/>
        </w:rPr>
        <w:t xml:space="preserve"> </w:t>
      </w:r>
      <w:r w:rsidRPr="00524B67">
        <w:rPr>
          <w:rFonts w:asciiTheme="majorHAnsi" w:hAnsiTheme="majorHAnsi"/>
        </w:rPr>
        <w:t>by competitive electricity providers</w:t>
      </w:r>
      <w:r w:rsidR="00304703">
        <w:rPr>
          <w:rFonts w:asciiTheme="majorHAnsi" w:hAnsiTheme="majorHAnsi"/>
        </w:rPr>
        <w:t xml:space="preserve"> (CEPs)</w:t>
      </w:r>
      <w:r w:rsidRPr="00524B67">
        <w:rPr>
          <w:rFonts w:asciiTheme="majorHAnsi" w:hAnsiTheme="majorHAnsi"/>
        </w:rPr>
        <w:t xml:space="preserve">.  Most of these </w:t>
      </w:r>
      <w:r w:rsidR="00304703">
        <w:rPr>
          <w:rFonts w:asciiTheme="majorHAnsi" w:hAnsiTheme="majorHAnsi"/>
        </w:rPr>
        <w:t>CEPs, and the generators that produce the electricity,</w:t>
      </w:r>
      <w:r w:rsidRPr="00524B67">
        <w:rPr>
          <w:rFonts w:asciiTheme="majorHAnsi" w:hAnsiTheme="majorHAnsi"/>
        </w:rPr>
        <w:t xml:space="preserve"> participate in the ISO-NE electricity market.  </w:t>
      </w:r>
      <w:r w:rsidR="003B011E">
        <w:rPr>
          <w:rFonts w:asciiTheme="majorHAnsi" w:hAnsiTheme="majorHAnsi"/>
        </w:rPr>
        <w:t xml:space="preserve">Other than </w:t>
      </w:r>
      <w:r w:rsidR="003B011E" w:rsidRPr="002068CC">
        <w:rPr>
          <w:rFonts w:asciiTheme="majorHAnsi" w:hAnsiTheme="majorHAnsi"/>
        </w:rPr>
        <w:t>part</w:t>
      </w:r>
      <w:r w:rsidR="003B011E">
        <w:rPr>
          <w:rFonts w:asciiTheme="majorHAnsi" w:hAnsiTheme="majorHAnsi"/>
        </w:rPr>
        <w:t>s</w:t>
      </w:r>
      <w:r w:rsidR="003B011E" w:rsidRPr="002068CC">
        <w:rPr>
          <w:rFonts w:asciiTheme="majorHAnsi" w:hAnsiTheme="majorHAnsi"/>
        </w:rPr>
        <w:t xml:space="preserve"> of </w:t>
      </w:r>
      <w:r w:rsidR="003B011E">
        <w:rPr>
          <w:rFonts w:asciiTheme="majorHAnsi" w:hAnsiTheme="majorHAnsi"/>
        </w:rPr>
        <w:t>northern and eastern Maine</w:t>
      </w:r>
      <w:r w:rsidR="00605A34">
        <w:rPr>
          <w:rFonts w:asciiTheme="majorHAnsi" w:hAnsiTheme="majorHAnsi"/>
        </w:rPr>
        <w:t>,</w:t>
      </w:r>
      <w:r w:rsidR="003B011E" w:rsidRPr="003B011E">
        <w:rPr>
          <w:rStyle w:val="FootnoteReference"/>
          <w:rFonts w:asciiTheme="majorHAnsi" w:hAnsiTheme="majorHAnsi"/>
        </w:rPr>
        <w:t xml:space="preserve"> </w:t>
      </w:r>
      <w:r w:rsidR="003B011E" w:rsidRPr="00524B67">
        <w:rPr>
          <w:rStyle w:val="FootnoteReference"/>
          <w:rFonts w:asciiTheme="majorHAnsi" w:hAnsiTheme="majorHAnsi"/>
        </w:rPr>
        <w:footnoteReference w:id="11"/>
      </w:r>
      <w:r w:rsidR="003B011E" w:rsidRPr="002068CC">
        <w:rPr>
          <w:rFonts w:asciiTheme="majorHAnsi" w:hAnsiTheme="majorHAnsi"/>
        </w:rPr>
        <w:t xml:space="preserve"> </w:t>
      </w:r>
      <w:r w:rsidR="003B011E">
        <w:rPr>
          <w:rFonts w:asciiTheme="majorHAnsi" w:hAnsiTheme="majorHAnsi"/>
        </w:rPr>
        <w:t>t</w:t>
      </w:r>
      <w:r w:rsidR="003B011E" w:rsidRPr="00524B67">
        <w:rPr>
          <w:rFonts w:asciiTheme="majorHAnsi" w:hAnsiTheme="majorHAnsi"/>
        </w:rPr>
        <w:t xml:space="preserve">he </w:t>
      </w:r>
      <w:r w:rsidRPr="00524B67">
        <w:rPr>
          <w:rFonts w:asciiTheme="majorHAnsi" w:hAnsiTheme="majorHAnsi"/>
        </w:rPr>
        <w:t xml:space="preserve">ISO-NE </w:t>
      </w:r>
      <w:r w:rsidR="003B011E">
        <w:rPr>
          <w:rFonts w:asciiTheme="majorHAnsi" w:hAnsiTheme="majorHAnsi"/>
        </w:rPr>
        <w:t xml:space="preserve">electricity </w:t>
      </w:r>
      <w:r w:rsidRPr="00524B67">
        <w:rPr>
          <w:rFonts w:asciiTheme="majorHAnsi" w:hAnsiTheme="majorHAnsi"/>
        </w:rPr>
        <w:t xml:space="preserve">market </w:t>
      </w:r>
      <w:r w:rsidR="007877E6">
        <w:rPr>
          <w:rFonts w:asciiTheme="majorHAnsi" w:hAnsiTheme="majorHAnsi"/>
        </w:rPr>
        <w:t xml:space="preserve">serves </w:t>
      </w:r>
      <w:r w:rsidR="003B011E">
        <w:rPr>
          <w:rFonts w:asciiTheme="majorHAnsi" w:hAnsiTheme="majorHAnsi"/>
        </w:rPr>
        <w:t xml:space="preserve">all of </w:t>
      </w:r>
      <w:r w:rsidR="007877E6">
        <w:rPr>
          <w:rFonts w:asciiTheme="majorHAnsi" w:hAnsiTheme="majorHAnsi"/>
        </w:rPr>
        <w:t xml:space="preserve">the New England states </w:t>
      </w:r>
      <w:r w:rsidR="003B011E">
        <w:rPr>
          <w:rFonts w:asciiTheme="majorHAnsi" w:hAnsiTheme="majorHAnsi"/>
        </w:rPr>
        <w:t xml:space="preserve">and </w:t>
      </w:r>
      <w:r w:rsidR="004C0E03">
        <w:rPr>
          <w:rFonts w:asciiTheme="majorHAnsi" w:hAnsiTheme="majorHAnsi"/>
        </w:rPr>
        <w:t xml:space="preserve">operates as a unified market across those states.  The ISO-NE market </w:t>
      </w:r>
      <w:r w:rsidRPr="00524B67">
        <w:rPr>
          <w:rFonts w:asciiTheme="majorHAnsi" w:hAnsiTheme="majorHAnsi"/>
        </w:rPr>
        <w:t xml:space="preserve">is governed by a complex set of rules and standards that have evolved over time to address various issues or needs identified in the market structure.  </w:t>
      </w:r>
    </w:p>
    <w:p w:rsidR="00524B67" w:rsidRPr="00524B67" w:rsidRDefault="00524B67" w:rsidP="00524B67">
      <w:pPr>
        <w:ind w:firstLine="720"/>
        <w:rPr>
          <w:rFonts w:asciiTheme="majorHAnsi" w:hAnsiTheme="majorHAnsi"/>
        </w:rPr>
      </w:pPr>
      <w:r w:rsidRPr="00524B67">
        <w:rPr>
          <w:rFonts w:asciiTheme="majorHAnsi" w:hAnsiTheme="majorHAnsi"/>
        </w:rPr>
        <w:t xml:space="preserve">There are three major categories of </w:t>
      </w:r>
      <w:r w:rsidR="004C0E03">
        <w:rPr>
          <w:rFonts w:asciiTheme="majorHAnsi" w:hAnsiTheme="majorHAnsi"/>
        </w:rPr>
        <w:t xml:space="preserve">electricity </w:t>
      </w:r>
      <w:r w:rsidRPr="00524B67">
        <w:rPr>
          <w:rFonts w:asciiTheme="majorHAnsi" w:hAnsiTheme="majorHAnsi"/>
        </w:rPr>
        <w:t>products traded in the ISO-NE market: energy</w:t>
      </w:r>
      <w:r w:rsidR="004C0E03">
        <w:rPr>
          <w:rFonts w:asciiTheme="majorHAnsi" w:hAnsiTheme="majorHAnsi"/>
        </w:rPr>
        <w:t xml:space="preserve"> (the electricity commodity itself)</w:t>
      </w:r>
      <w:r w:rsidRPr="00524B67">
        <w:rPr>
          <w:rFonts w:asciiTheme="majorHAnsi" w:hAnsiTheme="majorHAnsi"/>
        </w:rPr>
        <w:t>, capacity</w:t>
      </w:r>
      <w:r w:rsidR="004C0E03">
        <w:rPr>
          <w:rFonts w:asciiTheme="majorHAnsi" w:hAnsiTheme="majorHAnsi"/>
        </w:rPr>
        <w:t xml:space="preserve"> (the promise to generate electricity when needed)</w:t>
      </w:r>
      <w:r w:rsidRPr="00524B67">
        <w:rPr>
          <w:rFonts w:asciiTheme="majorHAnsi" w:hAnsiTheme="majorHAnsi"/>
        </w:rPr>
        <w:t>, and ancillary services</w:t>
      </w:r>
      <w:r w:rsidR="004C0E03">
        <w:rPr>
          <w:rFonts w:asciiTheme="majorHAnsi" w:hAnsiTheme="majorHAnsi"/>
        </w:rPr>
        <w:t xml:space="preserve"> (reserves and grid regulation services to maintain grid reliability</w:t>
      </w:r>
      <w:r w:rsidR="00901FCF">
        <w:rPr>
          <w:rFonts w:asciiTheme="majorHAnsi" w:hAnsiTheme="majorHAnsi"/>
        </w:rPr>
        <w:t xml:space="preserve"> in the short term</w:t>
      </w:r>
      <w:r w:rsidR="004C0E03">
        <w:rPr>
          <w:rFonts w:asciiTheme="majorHAnsi" w:hAnsiTheme="majorHAnsi"/>
        </w:rPr>
        <w:t>)</w:t>
      </w:r>
      <w:r w:rsidRPr="00524B67">
        <w:rPr>
          <w:rFonts w:asciiTheme="majorHAnsi" w:hAnsiTheme="majorHAnsi"/>
        </w:rPr>
        <w:t xml:space="preserve">.  The energy market </w:t>
      </w:r>
      <w:r w:rsidR="00901FCF">
        <w:rPr>
          <w:rFonts w:asciiTheme="majorHAnsi" w:hAnsiTheme="majorHAnsi"/>
        </w:rPr>
        <w:t>matches</w:t>
      </w:r>
      <w:r w:rsidR="00D65893">
        <w:rPr>
          <w:rFonts w:asciiTheme="majorHAnsi" w:hAnsiTheme="majorHAnsi"/>
        </w:rPr>
        <w:t xml:space="preserve"> the</w:t>
      </w:r>
      <w:r w:rsidR="00901FCF">
        <w:rPr>
          <w:rFonts w:asciiTheme="majorHAnsi" w:hAnsiTheme="majorHAnsi"/>
        </w:rPr>
        <w:t xml:space="preserve"> hourly electricity </w:t>
      </w:r>
      <w:r w:rsidR="00D65893">
        <w:rPr>
          <w:rFonts w:asciiTheme="majorHAnsi" w:hAnsiTheme="majorHAnsi"/>
        </w:rPr>
        <w:t xml:space="preserve">generation </w:t>
      </w:r>
      <w:r w:rsidR="00901FCF">
        <w:rPr>
          <w:rFonts w:asciiTheme="majorHAnsi" w:hAnsiTheme="majorHAnsi"/>
        </w:rPr>
        <w:t xml:space="preserve">supply </w:t>
      </w:r>
      <w:r w:rsidR="00D65893">
        <w:rPr>
          <w:rFonts w:asciiTheme="majorHAnsi" w:hAnsiTheme="majorHAnsi"/>
        </w:rPr>
        <w:t xml:space="preserve">to the electricity </w:t>
      </w:r>
      <w:r w:rsidR="00605A34">
        <w:rPr>
          <w:rFonts w:asciiTheme="majorHAnsi" w:hAnsiTheme="majorHAnsi"/>
        </w:rPr>
        <w:t xml:space="preserve">need </w:t>
      </w:r>
      <w:r w:rsidR="00D65893">
        <w:rPr>
          <w:rFonts w:asciiTheme="majorHAnsi" w:hAnsiTheme="majorHAnsi"/>
        </w:rPr>
        <w:t>in that hour</w:t>
      </w:r>
      <w:r w:rsidRPr="00524B67">
        <w:rPr>
          <w:rFonts w:asciiTheme="majorHAnsi" w:hAnsiTheme="majorHAnsi"/>
        </w:rPr>
        <w:t xml:space="preserve">.  The capacity market is intended to </w:t>
      </w:r>
      <w:r w:rsidRPr="00524B67">
        <w:rPr>
          <w:rFonts w:asciiTheme="majorHAnsi" w:hAnsiTheme="majorHAnsi" w:cs="Arial"/>
          <w:lang w:val="en"/>
        </w:rPr>
        <w:t xml:space="preserve">ensure the system has sufficient resources to meet future </w:t>
      </w:r>
      <w:r w:rsidR="00605A34">
        <w:rPr>
          <w:rFonts w:asciiTheme="majorHAnsi" w:hAnsiTheme="majorHAnsi" w:cs="Arial"/>
          <w:lang w:val="en"/>
        </w:rPr>
        <w:t>load</w:t>
      </w:r>
      <w:r w:rsidR="00605A34" w:rsidRPr="00524B67">
        <w:rPr>
          <w:rFonts w:asciiTheme="majorHAnsi" w:hAnsiTheme="majorHAnsi" w:cs="Arial"/>
          <w:lang w:val="en"/>
        </w:rPr>
        <w:t xml:space="preserve"> </w:t>
      </w:r>
      <w:r w:rsidRPr="00524B67">
        <w:rPr>
          <w:rFonts w:asciiTheme="majorHAnsi" w:hAnsiTheme="majorHAnsi" w:cs="Arial"/>
          <w:lang w:val="en"/>
        </w:rPr>
        <w:t xml:space="preserve">by paying </w:t>
      </w:r>
      <w:r w:rsidR="00304703">
        <w:rPr>
          <w:rFonts w:asciiTheme="majorHAnsi" w:hAnsiTheme="majorHAnsi" w:cs="Arial"/>
          <w:lang w:val="en"/>
        </w:rPr>
        <w:t>generators</w:t>
      </w:r>
      <w:r w:rsidR="00304703" w:rsidRPr="00524B67">
        <w:rPr>
          <w:rFonts w:asciiTheme="majorHAnsi" w:hAnsiTheme="majorHAnsi" w:cs="Arial"/>
          <w:lang w:val="en"/>
        </w:rPr>
        <w:t xml:space="preserve"> </w:t>
      </w:r>
      <w:r w:rsidR="0053296C">
        <w:rPr>
          <w:rFonts w:asciiTheme="majorHAnsi" w:hAnsiTheme="majorHAnsi" w:cs="Arial"/>
          <w:lang w:val="en"/>
        </w:rPr>
        <w:t xml:space="preserve">that commit </w:t>
      </w:r>
      <w:r w:rsidRPr="00524B67">
        <w:rPr>
          <w:rFonts w:asciiTheme="majorHAnsi" w:hAnsiTheme="majorHAnsi" w:cs="Arial"/>
          <w:lang w:val="en"/>
        </w:rPr>
        <w:t xml:space="preserve">to be available to meet the </w:t>
      </w:r>
      <w:r w:rsidR="0053296C">
        <w:rPr>
          <w:rFonts w:asciiTheme="majorHAnsi" w:hAnsiTheme="majorHAnsi" w:cs="Arial"/>
          <w:lang w:val="en"/>
        </w:rPr>
        <w:t xml:space="preserve">expected </w:t>
      </w:r>
      <w:r w:rsidRPr="00524B67">
        <w:rPr>
          <w:rFonts w:asciiTheme="majorHAnsi" w:hAnsiTheme="majorHAnsi" w:cs="Arial"/>
          <w:lang w:val="en"/>
        </w:rPr>
        <w:t xml:space="preserve">electricity </w:t>
      </w:r>
      <w:r w:rsidR="00B16652">
        <w:rPr>
          <w:rFonts w:asciiTheme="majorHAnsi" w:hAnsiTheme="majorHAnsi" w:cs="Arial"/>
          <w:lang w:val="en"/>
        </w:rPr>
        <w:t xml:space="preserve">need </w:t>
      </w:r>
      <w:r w:rsidRPr="00524B67">
        <w:rPr>
          <w:rFonts w:asciiTheme="majorHAnsi" w:hAnsiTheme="majorHAnsi" w:cs="Arial"/>
          <w:lang w:val="en"/>
        </w:rPr>
        <w:t xml:space="preserve">three years </w:t>
      </w:r>
      <w:r w:rsidR="0053296C">
        <w:rPr>
          <w:rFonts w:asciiTheme="majorHAnsi" w:hAnsiTheme="majorHAnsi" w:cs="Arial"/>
          <w:lang w:val="en"/>
        </w:rPr>
        <w:t>in the future</w:t>
      </w:r>
      <w:r w:rsidRPr="00524B67">
        <w:rPr>
          <w:rFonts w:asciiTheme="majorHAnsi" w:hAnsiTheme="majorHAnsi"/>
        </w:rPr>
        <w:t>.  The ancillary market is made up of a variety of smaller products designed to ensure sufficient reserves and operation of the grid.  In terms of dollars traded, the energy market is by far the largest, currently making up approximately two-thirds of the total annual market revenues.</w:t>
      </w:r>
      <w:r w:rsidR="00597BD8">
        <w:rPr>
          <w:rStyle w:val="FootnoteReference"/>
          <w:rFonts w:asciiTheme="majorHAnsi" w:hAnsiTheme="majorHAnsi"/>
        </w:rPr>
        <w:footnoteReference w:id="12"/>
      </w:r>
      <w:r w:rsidR="00D65893">
        <w:rPr>
          <w:rFonts w:asciiTheme="majorHAnsi" w:hAnsiTheme="majorHAnsi"/>
        </w:rPr>
        <w:t xml:space="preserve"> </w:t>
      </w:r>
    </w:p>
    <w:p w:rsidR="0053296C" w:rsidRDefault="00524B67" w:rsidP="00524B67">
      <w:pPr>
        <w:ind w:firstLine="720"/>
        <w:rPr>
          <w:rFonts w:asciiTheme="majorHAnsi" w:hAnsiTheme="majorHAnsi"/>
        </w:rPr>
      </w:pPr>
      <w:r w:rsidRPr="00524B67">
        <w:rPr>
          <w:rFonts w:asciiTheme="majorHAnsi" w:hAnsiTheme="majorHAnsi"/>
        </w:rPr>
        <w:t xml:space="preserve">The energy market price </w:t>
      </w:r>
      <w:r w:rsidR="0053296C">
        <w:rPr>
          <w:rFonts w:asciiTheme="majorHAnsi" w:hAnsiTheme="majorHAnsi"/>
        </w:rPr>
        <w:t xml:space="preserve">has several different price points/products </w:t>
      </w:r>
      <w:proofErr w:type="gramStart"/>
      <w:r w:rsidR="0053296C">
        <w:rPr>
          <w:rFonts w:asciiTheme="majorHAnsi" w:hAnsiTheme="majorHAnsi"/>
        </w:rPr>
        <w:t xml:space="preserve">including </w:t>
      </w:r>
      <w:r w:rsidRPr="00524B67">
        <w:rPr>
          <w:rFonts w:asciiTheme="majorHAnsi" w:hAnsiTheme="majorHAnsi"/>
        </w:rPr>
        <w:t xml:space="preserve"> a</w:t>
      </w:r>
      <w:proofErr w:type="gramEnd"/>
      <w:r w:rsidRPr="00524B67">
        <w:rPr>
          <w:rFonts w:asciiTheme="majorHAnsi" w:hAnsiTheme="majorHAnsi"/>
        </w:rPr>
        <w:t xml:space="preserve"> day-ahead market </w:t>
      </w:r>
      <w:r w:rsidR="0053296C">
        <w:rPr>
          <w:rFonts w:asciiTheme="majorHAnsi" w:hAnsiTheme="majorHAnsi"/>
        </w:rPr>
        <w:t xml:space="preserve">which solicits prices for the next day, </w:t>
      </w:r>
      <w:r w:rsidRPr="00524B67">
        <w:rPr>
          <w:rFonts w:asciiTheme="majorHAnsi" w:hAnsiTheme="majorHAnsi"/>
        </w:rPr>
        <w:t xml:space="preserve">and a real-time market </w:t>
      </w:r>
      <w:r w:rsidR="0053296C">
        <w:rPr>
          <w:rFonts w:asciiTheme="majorHAnsi" w:hAnsiTheme="majorHAnsi"/>
        </w:rPr>
        <w:t>which covers imbalances between resources obtained through the day-ahead market and actual load.  T</w:t>
      </w:r>
      <w:r w:rsidRPr="00524B67">
        <w:rPr>
          <w:rFonts w:asciiTheme="majorHAnsi" w:hAnsiTheme="majorHAnsi"/>
        </w:rPr>
        <w:t xml:space="preserve">hese markets have different rules and requirements.  In addition, the markets are settled </w:t>
      </w:r>
      <w:r w:rsidR="0070170F">
        <w:rPr>
          <w:rFonts w:asciiTheme="majorHAnsi" w:hAnsiTheme="majorHAnsi"/>
        </w:rPr>
        <w:t xml:space="preserve">(the physical delivery and consumption of electricity) </w:t>
      </w:r>
      <w:r w:rsidRPr="00524B67">
        <w:rPr>
          <w:rFonts w:asciiTheme="majorHAnsi" w:hAnsiTheme="majorHAnsi"/>
        </w:rPr>
        <w:t xml:space="preserve">at approximately 1,100 different locations in New England with different prices depending on location.  </w:t>
      </w:r>
    </w:p>
    <w:p w:rsidR="00524B67" w:rsidRPr="00524B67" w:rsidRDefault="0053296C" w:rsidP="00524B67">
      <w:pPr>
        <w:ind w:firstLine="720"/>
        <w:rPr>
          <w:rFonts w:asciiTheme="majorHAnsi" w:hAnsiTheme="majorHAnsi"/>
        </w:rPr>
      </w:pPr>
      <w:r>
        <w:rPr>
          <w:rFonts w:asciiTheme="majorHAnsi" w:hAnsiTheme="majorHAnsi"/>
        </w:rPr>
        <w:t>Simply described</w:t>
      </w:r>
      <w:r w:rsidR="00524B67" w:rsidRPr="00524B67">
        <w:rPr>
          <w:rFonts w:asciiTheme="majorHAnsi" w:hAnsiTheme="majorHAnsi"/>
        </w:rPr>
        <w:t xml:space="preserve">, the energy price is determined </w:t>
      </w:r>
      <w:r>
        <w:rPr>
          <w:rFonts w:asciiTheme="majorHAnsi" w:hAnsiTheme="majorHAnsi"/>
        </w:rPr>
        <w:t xml:space="preserve">on a “marginal cost basis” </w:t>
      </w:r>
      <w:r w:rsidR="00524B67" w:rsidRPr="00524B67">
        <w:rPr>
          <w:rFonts w:asciiTheme="majorHAnsi" w:hAnsiTheme="majorHAnsi"/>
        </w:rPr>
        <w:t xml:space="preserve">by </w:t>
      </w:r>
      <w:r>
        <w:rPr>
          <w:rFonts w:asciiTheme="majorHAnsi" w:hAnsiTheme="majorHAnsi"/>
        </w:rPr>
        <w:t>ranking</w:t>
      </w:r>
      <w:r w:rsidRPr="00524B67">
        <w:rPr>
          <w:rFonts w:asciiTheme="majorHAnsi" w:hAnsiTheme="majorHAnsi"/>
        </w:rPr>
        <w:t xml:space="preserve"> </w:t>
      </w:r>
      <w:r w:rsidR="00524B67" w:rsidRPr="00524B67">
        <w:rPr>
          <w:rFonts w:asciiTheme="majorHAnsi" w:hAnsiTheme="majorHAnsi"/>
        </w:rPr>
        <w:t xml:space="preserve">the bids </w:t>
      </w:r>
      <w:r>
        <w:rPr>
          <w:rFonts w:asciiTheme="majorHAnsi" w:hAnsiTheme="majorHAnsi"/>
        </w:rPr>
        <w:t xml:space="preserve">prices </w:t>
      </w:r>
      <w:r w:rsidR="00524B67" w:rsidRPr="00524B67">
        <w:rPr>
          <w:rFonts w:asciiTheme="majorHAnsi" w:hAnsiTheme="majorHAnsi"/>
        </w:rPr>
        <w:t xml:space="preserve">for an hour from lowest to highest.  </w:t>
      </w:r>
      <w:r>
        <w:rPr>
          <w:rFonts w:asciiTheme="majorHAnsi" w:hAnsiTheme="majorHAnsi"/>
        </w:rPr>
        <w:t xml:space="preserve">The total bids are </w:t>
      </w:r>
      <w:r w:rsidR="00524B67" w:rsidRPr="00524B67">
        <w:rPr>
          <w:rFonts w:asciiTheme="majorHAnsi" w:hAnsiTheme="majorHAnsi"/>
        </w:rPr>
        <w:t xml:space="preserve">compared to the </w:t>
      </w:r>
      <w:r>
        <w:rPr>
          <w:rFonts w:asciiTheme="majorHAnsi" w:hAnsiTheme="majorHAnsi"/>
        </w:rPr>
        <w:t xml:space="preserve">electricity </w:t>
      </w:r>
      <w:r w:rsidR="0070170F">
        <w:rPr>
          <w:rFonts w:asciiTheme="majorHAnsi" w:hAnsiTheme="majorHAnsi"/>
        </w:rPr>
        <w:t>need</w:t>
      </w:r>
      <w:r w:rsidR="0070170F" w:rsidRPr="00524B67">
        <w:rPr>
          <w:rFonts w:asciiTheme="majorHAnsi" w:hAnsiTheme="majorHAnsi"/>
        </w:rPr>
        <w:t xml:space="preserve"> </w:t>
      </w:r>
      <w:r w:rsidR="00524B67" w:rsidRPr="00524B67">
        <w:rPr>
          <w:rFonts w:asciiTheme="majorHAnsi" w:hAnsiTheme="majorHAnsi"/>
        </w:rPr>
        <w:lastRenderedPageBreak/>
        <w:t xml:space="preserve">in </w:t>
      </w:r>
      <w:r w:rsidR="00ED2365">
        <w:rPr>
          <w:rFonts w:asciiTheme="majorHAnsi" w:hAnsiTheme="majorHAnsi"/>
        </w:rPr>
        <w:t>each</w:t>
      </w:r>
      <w:r w:rsidR="00ED2365" w:rsidRPr="00524B67">
        <w:rPr>
          <w:rFonts w:asciiTheme="majorHAnsi" w:hAnsiTheme="majorHAnsi"/>
        </w:rPr>
        <w:t xml:space="preserve"> </w:t>
      </w:r>
      <w:r w:rsidR="00524B67" w:rsidRPr="00524B67">
        <w:rPr>
          <w:rFonts w:asciiTheme="majorHAnsi" w:hAnsiTheme="majorHAnsi"/>
        </w:rPr>
        <w:t xml:space="preserve">hour and </w:t>
      </w:r>
      <w:r>
        <w:rPr>
          <w:rFonts w:asciiTheme="majorHAnsi" w:hAnsiTheme="majorHAnsi"/>
        </w:rPr>
        <w:t xml:space="preserve">bids are accepted from low to high until </w:t>
      </w:r>
      <w:r w:rsidR="00ED2365">
        <w:rPr>
          <w:rFonts w:asciiTheme="majorHAnsi" w:hAnsiTheme="majorHAnsi"/>
        </w:rPr>
        <w:t xml:space="preserve">the electricity </w:t>
      </w:r>
      <w:r w:rsidR="0070170F">
        <w:rPr>
          <w:rFonts w:asciiTheme="majorHAnsi" w:hAnsiTheme="majorHAnsi"/>
        </w:rPr>
        <w:t xml:space="preserve">need </w:t>
      </w:r>
      <w:r w:rsidR="00ED2365">
        <w:rPr>
          <w:rFonts w:asciiTheme="majorHAnsi" w:hAnsiTheme="majorHAnsi"/>
        </w:rPr>
        <w:t>is met.  T</w:t>
      </w:r>
      <w:r w:rsidR="00524B67" w:rsidRPr="00524B67">
        <w:rPr>
          <w:rFonts w:asciiTheme="majorHAnsi" w:hAnsiTheme="majorHAnsi"/>
        </w:rPr>
        <w:t xml:space="preserve">he highest accepted bid price </w:t>
      </w:r>
      <w:r w:rsidR="00ED2365">
        <w:rPr>
          <w:rFonts w:asciiTheme="majorHAnsi" w:hAnsiTheme="majorHAnsi"/>
        </w:rPr>
        <w:t xml:space="preserve">(the “marginal price”) </w:t>
      </w:r>
      <w:r w:rsidR="00524B67" w:rsidRPr="00524B67">
        <w:rPr>
          <w:rFonts w:asciiTheme="majorHAnsi" w:hAnsiTheme="majorHAnsi"/>
        </w:rPr>
        <w:t>becomes the market price for that hour</w:t>
      </w:r>
      <w:r w:rsidR="00ED2365">
        <w:rPr>
          <w:rFonts w:asciiTheme="majorHAnsi" w:hAnsiTheme="majorHAnsi"/>
        </w:rPr>
        <w:t xml:space="preserve"> and is paid to all selected bidders</w:t>
      </w:r>
      <w:r w:rsidR="00524B67" w:rsidRPr="00524B67">
        <w:rPr>
          <w:rFonts w:asciiTheme="majorHAnsi" w:hAnsiTheme="majorHAnsi"/>
        </w:rPr>
        <w:t xml:space="preserve">.  Because wind </w:t>
      </w:r>
      <w:r w:rsidR="0070170F">
        <w:rPr>
          <w:rFonts w:asciiTheme="majorHAnsi" w:hAnsiTheme="majorHAnsi"/>
        </w:rPr>
        <w:t xml:space="preserve">projects </w:t>
      </w:r>
      <w:r w:rsidR="0070170F" w:rsidRPr="00524B67">
        <w:rPr>
          <w:rFonts w:asciiTheme="majorHAnsi" w:hAnsiTheme="majorHAnsi"/>
        </w:rPr>
        <w:t>ha</w:t>
      </w:r>
      <w:r w:rsidR="0070170F">
        <w:rPr>
          <w:rFonts w:asciiTheme="majorHAnsi" w:hAnsiTheme="majorHAnsi"/>
        </w:rPr>
        <w:t>ve</w:t>
      </w:r>
      <w:r w:rsidR="0070170F" w:rsidRPr="00524B67">
        <w:rPr>
          <w:rFonts w:asciiTheme="majorHAnsi" w:hAnsiTheme="majorHAnsi"/>
        </w:rPr>
        <w:t xml:space="preserve"> </w:t>
      </w:r>
      <w:r w:rsidR="00524B67" w:rsidRPr="00524B67">
        <w:rPr>
          <w:rFonts w:asciiTheme="majorHAnsi" w:hAnsiTheme="majorHAnsi"/>
        </w:rPr>
        <w:t xml:space="preserve">no fuel cost, </w:t>
      </w:r>
      <w:r w:rsidR="0070170F">
        <w:rPr>
          <w:rFonts w:asciiTheme="majorHAnsi" w:hAnsiTheme="majorHAnsi"/>
        </w:rPr>
        <w:t>they</w:t>
      </w:r>
      <w:r w:rsidR="0070170F" w:rsidRPr="00524B67">
        <w:rPr>
          <w:rFonts w:asciiTheme="majorHAnsi" w:hAnsiTheme="majorHAnsi"/>
        </w:rPr>
        <w:t xml:space="preserve"> </w:t>
      </w:r>
      <w:r w:rsidR="00524B67" w:rsidRPr="00524B67">
        <w:rPr>
          <w:rFonts w:asciiTheme="majorHAnsi" w:hAnsiTheme="majorHAnsi"/>
        </w:rPr>
        <w:t>can bid into the energy market at very low prices</w:t>
      </w:r>
      <w:r w:rsidR="0070170F">
        <w:rPr>
          <w:rFonts w:asciiTheme="majorHAnsi" w:hAnsiTheme="majorHAnsi"/>
        </w:rPr>
        <w:t>, or even zero price</w:t>
      </w:r>
      <w:r w:rsidR="00524B67" w:rsidRPr="00524B67">
        <w:rPr>
          <w:rFonts w:asciiTheme="majorHAnsi" w:hAnsiTheme="majorHAnsi"/>
        </w:rPr>
        <w:t xml:space="preserve">.  This </w:t>
      </w:r>
      <w:r w:rsidR="00ED2365">
        <w:rPr>
          <w:rFonts w:asciiTheme="majorHAnsi" w:hAnsiTheme="majorHAnsi"/>
        </w:rPr>
        <w:t xml:space="preserve">can </w:t>
      </w:r>
      <w:r w:rsidR="0070170F">
        <w:rPr>
          <w:rFonts w:asciiTheme="majorHAnsi" w:hAnsiTheme="majorHAnsi"/>
        </w:rPr>
        <w:t xml:space="preserve">result in the highest bid in each hour from non-wind sources being lower than if there was no wind generation, causing non-wind generators to not qualify for that hour and lowering the overall </w:t>
      </w:r>
      <w:r w:rsidR="00524B67" w:rsidRPr="00524B67">
        <w:rPr>
          <w:rFonts w:asciiTheme="majorHAnsi" w:hAnsiTheme="majorHAnsi"/>
        </w:rPr>
        <w:t xml:space="preserve">energy price for that hour.  </w:t>
      </w:r>
    </w:p>
    <w:p w:rsidR="00091E43" w:rsidRDefault="00524B67" w:rsidP="00524B67">
      <w:pPr>
        <w:ind w:firstLine="720"/>
        <w:rPr>
          <w:rFonts w:asciiTheme="majorHAnsi" w:hAnsiTheme="majorHAnsi"/>
        </w:rPr>
      </w:pPr>
      <w:r w:rsidRPr="00524B67">
        <w:rPr>
          <w:rFonts w:asciiTheme="majorHAnsi" w:hAnsiTheme="majorHAnsi"/>
        </w:rPr>
        <w:t xml:space="preserve">However, </w:t>
      </w:r>
      <w:r w:rsidR="0070170F">
        <w:rPr>
          <w:rFonts w:asciiTheme="majorHAnsi" w:hAnsiTheme="majorHAnsi"/>
        </w:rPr>
        <w:t xml:space="preserve">the hourly </w:t>
      </w:r>
      <w:r w:rsidRPr="00524B67">
        <w:rPr>
          <w:rFonts w:asciiTheme="majorHAnsi" w:hAnsiTheme="majorHAnsi"/>
        </w:rPr>
        <w:t xml:space="preserve">wholesale </w:t>
      </w:r>
      <w:r w:rsidR="00091E43">
        <w:rPr>
          <w:rFonts w:asciiTheme="majorHAnsi" w:hAnsiTheme="majorHAnsi"/>
        </w:rPr>
        <w:t xml:space="preserve">energy </w:t>
      </w:r>
      <w:r w:rsidRPr="00524B67">
        <w:rPr>
          <w:rFonts w:asciiTheme="majorHAnsi" w:hAnsiTheme="majorHAnsi"/>
        </w:rPr>
        <w:t xml:space="preserve">market prices </w:t>
      </w:r>
      <w:r w:rsidR="00091E43">
        <w:rPr>
          <w:rFonts w:asciiTheme="majorHAnsi" w:hAnsiTheme="majorHAnsi"/>
        </w:rPr>
        <w:t xml:space="preserve">are only part of </w:t>
      </w:r>
      <w:r w:rsidRPr="00524B67">
        <w:rPr>
          <w:rFonts w:asciiTheme="majorHAnsi" w:hAnsiTheme="majorHAnsi"/>
        </w:rPr>
        <w:t xml:space="preserve">the story.  Roughly one-third of the wholesale market cost of electricity in New England is </w:t>
      </w:r>
      <w:r w:rsidR="00091E43">
        <w:rPr>
          <w:rFonts w:asciiTheme="majorHAnsi" w:hAnsiTheme="majorHAnsi"/>
        </w:rPr>
        <w:t>attributable</w:t>
      </w:r>
      <w:r w:rsidR="00091E43" w:rsidRPr="00524B67">
        <w:rPr>
          <w:rFonts w:asciiTheme="majorHAnsi" w:hAnsiTheme="majorHAnsi"/>
        </w:rPr>
        <w:t xml:space="preserve"> </w:t>
      </w:r>
      <w:r w:rsidRPr="00524B67">
        <w:rPr>
          <w:rFonts w:asciiTheme="majorHAnsi" w:hAnsiTheme="majorHAnsi"/>
        </w:rPr>
        <w:t xml:space="preserve">to the capacity market.  Concerns have been raised that </w:t>
      </w:r>
      <w:r w:rsidR="00091E43">
        <w:rPr>
          <w:rFonts w:asciiTheme="majorHAnsi" w:hAnsiTheme="majorHAnsi"/>
        </w:rPr>
        <w:t xml:space="preserve">lower </w:t>
      </w:r>
      <w:r w:rsidRPr="00524B67">
        <w:rPr>
          <w:rFonts w:asciiTheme="majorHAnsi" w:hAnsiTheme="majorHAnsi"/>
        </w:rPr>
        <w:t>energy price</w:t>
      </w:r>
      <w:r w:rsidR="00091E43">
        <w:rPr>
          <w:rFonts w:asciiTheme="majorHAnsi" w:hAnsiTheme="majorHAnsi"/>
        </w:rPr>
        <w:t>s</w:t>
      </w:r>
      <w:r w:rsidRPr="00524B67">
        <w:rPr>
          <w:rFonts w:asciiTheme="majorHAnsi" w:hAnsiTheme="majorHAnsi"/>
        </w:rPr>
        <w:t xml:space="preserve"> from intermittent zero-fuel cost resources such as wind will </w:t>
      </w:r>
      <w:r w:rsidR="00091E43">
        <w:rPr>
          <w:rFonts w:asciiTheme="majorHAnsi" w:hAnsiTheme="majorHAnsi"/>
        </w:rPr>
        <w:t xml:space="preserve">lead to prices that will force </w:t>
      </w:r>
      <w:r w:rsidRPr="00524B67">
        <w:rPr>
          <w:rFonts w:asciiTheme="majorHAnsi" w:hAnsiTheme="majorHAnsi"/>
        </w:rPr>
        <w:t xml:space="preserve">higher priced, </w:t>
      </w:r>
      <w:r w:rsidR="00D97E4D">
        <w:rPr>
          <w:rFonts w:asciiTheme="majorHAnsi" w:hAnsiTheme="majorHAnsi"/>
        </w:rPr>
        <w:t>“</w:t>
      </w:r>
      <w:proofErr w:type="spellStart"/>
      <w:r w:rsidR="00D97E4D">
        <w:rPr>
          <w:rFonts w:asciiTheme="majorHAnsi" w:hAnsiTheme="majorHAnsi"/>
        </w:rPr>
        <w:t>dispatchable</w:t>
      </w:r>
      <w:proofErr w:type="spellEnd"/>
      <w:r w:rsidR="00D97E4D">
        <w:rPr>
          <w:rFonts w:asciiTheme="majorHAnsi" w:hAnsiTheme="majorHAnsi"/>
        </w:rPr>
        <w:t>” electricity generators’</w:t>
      </w:r>
      <w:r w:rsidRPr="00524B67">
        <w:rPr>
          <w:rFonts w:asciiTheme="majorHAnsi" w:hAnsiTheme="majorHAnsi"/>
        </w:rPr>
        <w:t xml:space="preserve"> </w:t>
      </w:r>
      <w:r w:rsidR="00091E43">
        <w:rPr>
          <w:rFonts w:asciiTheme="majorHAnsi" w:hAnsiTheme="majorHAnsi"/>
        </w:rPr>
        <w:t>to incur financial losses or to close for lack of profitability</w:t>
      </w:r>
    </w:p>
    <w:p w:rsidR="00524B67" w:rsidRPr="00524B67" w:rsidRDefault="00524B67" w:rsidP="00524B67">
      <w:pPr>
        <w:ind w:firstLine="720"/>
        <w:rPr>
          <w:rFonts w:asciiTheme="majorHAnsi" w:hAnsiTheme="majorHAnsi"/>
        </w:rPr>
      </w:pPr>
      <w:r w:rsidRPr="00524B67">
        <w:rPr>
          <w:rFonts w:asciiTheme="majorHAnsi" w:hAnsiTheme="majorHAnsi"/>
        </w:rPr>
        <w:t>ISO-NE has identified 4,600 MW of baseload coal, oil and nuclear fueled resources at risk of retiring by June 2021.</w:t>
      </w:r>
      <w:r w:rsidRPr="00524B67">
        <w:rPr>
          <w:rStyle w:val="FootnoteReference"/>
          <w:rFonts w:asciiTheme="majorHAnsi" w:hAnsiTheme="majorHAnsi"/>
        </w:rPr>
        <w:footnoteReference w:id="13"/>
      </w:r>
      <w:r w:rsidRPr="00524B67">
        <w:rPr>
          <w:rFonts w:asciiTheme="majorHAnsi" w:hAnsiTheme="majorHAnsi"/>
        </w:rPr>
        <w:t xml:space="preserve">  </w:t>
      </w:r>
      <w:r w:rsidR="00091E43">
        <w:rPr>
          <w:rFonts w:asciiTheme="majorHAnsi" w:hAnsiTheme="majorHAnsi"/>
        </w:rPr>
        <w:t xml:space="preserve">If these resources are not replaced with new capacity resources, many market experts argue that it could lead to higher capacity </w:t>
      </w:r>
      <w:proofErr w:type="gramStart"/>
      <w:r w:rsidR="00091E43">
        <w:rPr>
          <w:rFonts w:asciiTheme="majorHAnsi" w:hAnsiTheme="majorHAnsi"/>
        </w:rPr>
        <w:t xml:space="preserve">costs </w:t>
      </w:r>
      <w:r w:rsidRPr="00524B67">
        <w:rPr>
          <w:rFonts w:asciiTheme="majorHAnsi" w:hAnsiTheme="majorHAnsi"/>
        </w:rPr>
        <w:t>.</w:t>
      </w:r>
      <w:proofErr w:type="gramEnd"/>
      <w:r w:rsidRPr="00524B67">
        <w:rPr>
          <w:rFonts w:asciiTheme="majorHAnsi" w:hAnsiTheme="majorHAnsi"/>
        </w:rPr>
        <w:t xml:space="preserve">  It is possible that ISO-NE’s</w:t>
      </w:r>
      <w:r w:rsidR="00C94374">
        <w:rPr>
          <w:rFonts w:asciiTheme="majorHAnsi" w:hAnsiTheme="majorHAnsi"/>
        </w:rPr>
        <w:t xml:space="preserve"> </w:t>
      </w:r>
      <w:r w:rsidR="00C94374" w:rsidRPr="00524B67">
        <w:rPr>
          <w:rFonts w:asciiTheme="majorHAnsi" w:hAnsiTheme="majorHAnsi"/>
        </w:rPr>
        <w:t>new</w:t>
      </w:r>
      <w:r w:rsidRPr="00524B67">
        <w:rPr>
          <w:rFonts w:asciiTheme="majorHAnsi" w:hAnsiTheme="majorHAnsi"/>
        </w:rPr>
        <w:t xml:space="preserve"> market-based approaches, such as </w:t>
      </w:r>
      <w:r w:rsidRPr="00524B67">
        <w:rPr>
          <w:rFonts w:asciiTheme="majorHAnsi" w:hAnsiTheme="majorHAnsi" w:cs="Arial"/>
          <w:color w:val="383838"/>
        </w:rPr>
        <w:t>its new Competitive Auctions with Sponsored Policy Resources (CASPR) program, will allow new renewable resources to enter the capacity market.  However, this is a new program and it is unclear to what degree new resources will be able to enter the market</w:t>
      </w:r>
      <w:r w:rsidR="00586810">
        <w:rPr>
          <w:rFonts w:asciiTheme="majorHAnsi" w:hAnsiTheme="majorHAnsi" w:cs="Arial"/>
          <w:color w:val="383838"/>
        </w:rPr>
        <w:t xml:space="preserve"> under this program</w:t>
      </w:r>
      <w:r w:rsidRPr="00524B67">
        <w:rPr>
          <w:rFonts w:asciiTheme="majorHAnsi" w:hAnsiTheme="majorHAnsi" w:cs="Arial"/>
          <w:color w:val="383838"/>
        </w:rPr>
        <w:t>.  Additionally, there are concerns that intermittent resources cannot, at least in the short-term, be added in sufficient quantity to make up for the potential lost capacity from retiring resources.</w:t>
      </w:r>
      <w:r w:rsidRPr="00524B67">
        <w:rPr>
          <w:rStyle w:val="FootnoteReference"/>
          <w:rFonts w:asciiTheme="majorHAnsi" w:hAnsiTheme="majorHAnsi" w:cs="Arial"/>
          <w:color w:val="383838"/>
        </w:rPr>
        <w:t xml:space="preserve"> </w:t>
      </w:r>
      <w:r w:rsidRPr="00524B67">
        <w:rPr>
          <w:rStyle w:val="FootnoteReference"/>
          <w:rFonts w:asciiTheme="majorHAnsi" w:hAnsiTheme="majorHAnsi" w:cs="Arial"/>
          <w:color w:val="383838"/>
        </w:rPr>
        <w:footnoteReference w:id="14"/>
      </w:r>
    </w:p>
    <w:p w:rsidR="00B75BE3" w:rsidRDefault="004A669E" w:rsidP="005A1BA6">
      <w:pPr>
        <w:pStyle w:val="Heading3"/>
        <w:keepNext w:val="0"/>
        <w:keepLines w:val="0"/>
        <w:widowControl w:val="0"/>
        <w:tabs>
          <w:tab w:val="left" w:pos="1080"/>
        </w:tabs>
        <w:spacing w:after="120"/>
        <w:ind w:left="720"/>
      </w:pPr>
      <w:bookmarkStart w:id="36" w:name="_Toc533620203"/>
      <w:bookmarkStart w:id="37" w:name="_Toc533983154"/>
      <w:r>
        <w:t>Renewable Portfolio Standard Costs</w:t>
      </w:r>
      <w:bookmarkEnd w:id="36"/>
      <w:bookmarkEnd w:id="37"/>
    </w:p>
    <w:p w:rsidR="005F4C5F" w:rsidRDefault="00524B67" w:rsidP="00047503">
      <w:pPr>
        <w:widowControl w:val="0"/>
        <w:ind w:firstLine="720"/>
        <w:rPr>
          <w:rFonts w:asciiTheme="majorHAnsi" w:hAnsiTheme="majorHAnsi"/>
        </w:rPr>
      </w:pPr>
      <w:r w:rsidRPr="00524B67">
        <w:rPr>
          <w:rFonts w:asciiTheme="majorHAnsi" w:hAnsiTheme="majorHAnsi"/>
        </w:rPr>
        <w:t xml:space="preserve">As described earlier, Maine’s Renewable Portfolio Standard (35-A M.R.S. § 3210) requires 40% of the electricity supplied in Maine to be sourced from renewable resources, of which 10% must be from “new” renewable sources (projects built or substantially refurbished since 2005).  The </w:t>
      </w:r>
      <w:r w:rsidR="00050A47">
        <w:rPr>
          <w:rFonts w:asciiTheme="majorHAnsi" w:hAnsiTheme="majorHAnsi"/>
        </w:rPr>
        <w:t>MPUC</w:t>
      </w:r>
      <w:r w:rsidRPr="00524B67">
        <w:rPr>
          <w:rFonts w:asciiTheme="majorHAnsi" w:hAnsiTheme="majorHAnsi"/>
        </w:rPr>
        <w:t xml:space="preserve"> publishes a report every year detailing the renewable resources used to satisfy Maine’s portfolio requirement.  According to the </w:t>
      </w:r>
      <w:r w:rsidR="00224EC9">
        <w:rPr>
          <w:rFonts w:asciiTheme="majorHAnsi" w:hAnsiTheme="majorHAnsi"/>
        </w:rPr>
        <w:t>M</w:t>
      </w:r>
      <w:r w:rsidRPr="00524B67">
        <w:rPr>
          <w:rFonts w:asciiTheme="majorHAnsi" w:hAnsiTheme="majorHAnsi"/>
        </w:rPr>
        <w:t xml:space="preserve">PUC’s most recent report (March 31, 2018), approximately 13% of Maine’s RPS requirement (144,000 RECs) was served by wind generation, with nearly </w:t>
      </w:r>
      <w:proofErr w:type="gramStart"/>
      <w:r w:rsidRPr="00524B67">
        <w:rPr>
          <w:rFonts w:asciiTheme="majorHAnsi" w:hAnsiTheme="majorHAnsi"/>
        </w:rPr>
        <w:t xml:space="preserve">all of </w:t>
      </w:r>
      <w:r w:rsidR="00C94374">
        <w:rPr>
          <w:rFonts w:asciiTheme="majorHAnsi" w:hAnsiTheme="majorHAnsi"/>
        </w:rPr>
        <w:t>this</w:t>
      </w:r>
      <w:proofErr w:type="gramEnd"/>
      <w:r w:rsidR="00C94374">
        <w:rPr>
          <w:rFonts w:asciiTheme="majorHAnsi" w:hAnsiTheme="majorHAnsi"/>
        </w:rPr>
        <w:t xml:space="preserve"> amount</w:t>
      </w:r>
      <w:r w:rsidR="00C94374" w:rsidRPr="00524B67">
        <w:rPr>
          <w:rFonts w:asciiTheme="majorHAnsi" w:hAnsiTheme="majorHAnsi"/>
        </w:rPr>
        <w:t xml:space="preserve"> </w:t>
      </w:r>
      <w:r w:rsidRPr="00524B67">
        <w:rPr>
          <w:rFonts w:asciiTheme="majorHAnsi" w:hAnsiTheme="majorHAnsi"/>
        </w:rPr>
        <w:t>(approximately 99%) generated by Maine wind generators.</w:t>
      </w:r>
      <w:r w:rsidRPr="00524B67">
        <w:rPr>
          <w:rStyle w:val="FootnoteReference"/>
          <w:rFonts w:asciiTheme="majorHAnsi" w:hAnsiTheme="majorHAnsi"/>
        </w:rPr>
        <w:footnoteReference w:id="15"/>
      </w:r>
      <w:r w:rsidRPr="00524B67">
        <w:rPr>
          <w:rFonts w:asciiTheme="majorHAnsi" w:hAnsiTheme="majorHAnsi"/>
        </w:rPr>
        <w:t xml:space="preserve">  The </w:t>
      </w:r>
      <w:r w:rsidR="00224EC9">
        <w:rPr>
          <w:rFonts w:asciiTheme="majorHAnsi" w:hAnsiTheme="majorHAnsi"/>
        </w:rPr>
        <w:t>M</w:t>
      </w:r>
      <w:r w:rsidRPr="00524B67">
        <w:rPr>
          <w:rFonts w:asciiTheme="majorHAnsi" w:hAnsiTheme="majorHAnsi"/>
        </w:rPr>
        <w:t xml:space="preserve">PUC’s report does not contain prices specific to wind RECs, but using the average 2016 cost of $17.96/REC in Maine, the wind RECs would equate to approximately $2.6 million included </w:t>
      </w:r>
      <w:r w:rsidR="00E458C5">
        <w:rPr>
          <w:rFonts w:asciiTheme="majorHAnsi" w:hAnsiTheme="majorHAnsi"/>
        </w:rPr>
        <w:t xml:space="preserve">in </w:t>
      </w:r>
      <w:r w:rsidRPr="00524B67">
        <w:rPr>
          <w:rFonts w:asciiTheme="majorHAnsi" w:hAnsiTheme="majorHAnsi"/>
        </w:rPr>
        <w:t>supply rates for 2016.</w:t>
      </w:r>
      <w:r w:rsidRPr="00524B67">
        <w:rPr>
          <w:rStyle w:val="FootnoteReference"/>
          <w:rFonts w:asciiTheme="majorHAnsi" w:hAnsiTheme="majorHAnsi"/>
        </w:rPr>
        <w:footnoteReference w:id="16"/>
      </w:r>
      <w:r w:rsidRPr="00524B67">
        <w:rPr>
          <w:rFonts w:asciiTheme="majorHAnsi" w:hAnsiTheme="majorHAnsi"/>
        </w:rPr>
        <w:t xml:space="preserve">  </w:t>
      </w:r>
    </w:p>
    <w:p w:rsidR="004A669E" w:rsidRDefault="004A669E" w:rsidP="005A1BA6">
      <w:pPr>
        <w:pStyle w:val="Heading3"/>
        <w:keepNext w:val="0"/>
        <w:keepLines w:val="0"/>
        <w:widowControl w:val="0"/>
        <w:tabs>
          <w:tab w:val="left" w:pos="1080"/>
        </w:tabs>
        <w:ind w:left="720"/>
      </w:pPr>
      <w:bookmarkStart w:id="38" w:name="_Toc533620204"/>
      <w:bookmarkStart w:id="39" w:name="_Toc533983155"/>
      <w:r>
        <w:lastRenderedPageBreak/>
        <w:t>Conclusions</w:t>
      </w:r>
      <w:bookmarkEnd w:id="38"/>
      <w:bookmarkEnd w:id="39"/>
    </w:p>
    <w:p w:rsidR="00524B67" w:rsidRDefault="00D97E4D" w:rsidP="00524B67">
      <w:pPr>
        <w:ind w:firstLine="720"/>
        <w:rPr>
          <w:rFonts w:asciiTheme="majorHAnsi" w:hAnsiTheme="majorHAnsi"/>
        </w:rPr>
      </w:pPr>
      <w:r>
        <w:rPr>
          <w:rFonts w:asciiTheme="majorHAnsi" w:hAnsiTheme="majorHAnsi"/>
        </w:rPr>
        <w:t>Wind energy projects may affect e</w:t>
      </w:r>
      <w:r w:rsidR="00524B67" w:rsidRPr="00524B67">
        <w:rPr>
          <w:rFonts w:asciiTheme="majorHAnsi" w:hAnsiTheme="majorHAnsi"/>
        </w:rPr>
        <w:t>lectricity rates in various</w:t>
      </w:r>
      <w:r w:rsidR="00C94374">
        <w:rPr>
          <w:rFonts w:asciiTheme="majorHAnsi" w:hAnsiTheme="majorHAnsi"/>
        </w:rPr>
        <w:t xml:space="preserve"> ways</w:t>
      </w:r>
      <w:r w:rsidR="00524B67" w:rsidRPr="00524B67">
        <w:rPr>
          <w:rFonts w:asciiTheme="majorHAnsi" w:hAnsiTheme="majorHAnsi"/>
        </w:rPr>
        <w:t xml:space="preserve">.  Some of the effects can be relatively easily estimated, while others cannot.  </w:t>
      </w:r>
    </w:p>
    <w:p w:rsidR="0085427E" w:rsidRPr="005A1BA6" w:rsidRDefault="0085427E" w:rsidP="005A1BA6">
      <w:pPr>
        <w:tabs>
          <w:tab w:val="left" w:pos="3960"/>
        </w:tabs>
        <w:spacing w:after="0"/>
        <w:ind w:firstLine="720"/>
        <w:rPr>
          <w:rFonts w:asciiTheme="majorHAnsi" w:hAnsiTheme="majorHAnsi"/>
          <w:b/>
        </w:rPr>
      </w:pPr>
      <w:r>
        <w:rPr>
          <w:rFonts w:asciiTheme="majorHAnsi" w:hAnsiTheme="majorHAnsi"/>
        </w:rPr>
        <w:tab/>
      </w:r>
      <w:r w:rsidRPr="005A1BA6">
        <w:rPr>
          <w:rFonts w:asciiTheme="majorHAnsi" w:hAnsiTheme="majorHAnsi"/>
          <w:b/>
        </w:rPr>
        <w:t>Table 6</w:t>
      </w:r>
    </w:p>
    <w:tbl>
      <w:tblPr>
        <w:tblStyle w:val="TableGrid"/>
        <w:tblW w:w="0" w:type="auto"/>
        <w:tblInd w:w="738" w:type="dxa"/>
        <w:tblLook w:val="04A0" w:firstRow="1" w:lastRow="0" w:firstColumn="1" w:lastColumn="0" w:noHBand="0" w:noVBand="1"/>
      </w:tblPr>
      <w:tblGrid>
        <w:gridCol w:w="3420"/>
        <w:gridCol w:w="1890"/>
        <w:gridCol w:w="2700"/>
      </w:tblGrid>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Program</w:t>
            </w:r>
          </w:p>
        </w:tc>
        <w:tc>
          <w:tcPr>
            <w:tcW w:w="189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Rate component</w:t>
            </w:r>
          </w:p>
        </w:tc>
        <w:tc>
          <w:tcPr>
            <w:tcW w:w="270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Annual Estimated Cost/(Benefit) from Wind Energy</w:t>
            </w:r>
          </w:p>
        </w:tc>
      </w:tr>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Long-term Contracts</w:t>
            </w:r>
          </w:p>
        </w:tc>
        <w:tc>
          <w:tcPr>
            <w:tcW w:w="1890" w:type="dxa"/>
          </w:tcPr>
          <w:p w:rsidR="00524B67" w:rsidRPr="005A1BA6" w:rsidRDefault="00524B67" w:rsidP="006F354E">
            <w:pPr>
              <w:jc w:val="center"/>
              <w:rPr>
                <w:rFonts w:asciiTheme="majorHAnsi" w:hAnsiTheme="majorHAnsi"/>
              </w:rPr>
            </w:pPr>
            <w:r w:rsidRPr="005A1BA6">
              <w:rPr>
                <w:rFonts w:asciiTheme="majorHAnsi" w:hAnsiTheme="majorHAnsi"/>
              </w:rPr>
              <w:t>Utility/</w:t>
            </w:r>
          </w:p>
          <w:p w:rsidR="00524B67" w:rsidRPr="005A1BA6" w:rsidRDefault="00524B67" w:rsidP="006F354E">
            <w:pPr>
              <w:jc w:val="center"/>
              <w:rPr>
                <w:rFonts w:asciiTheme="majorHAnsi" w:hAnsiTheme="majorHAnsi"/>
              </w:rPr>
            </w:pPr>
            <w:r w:rsidRPr="005A1BA6">
              <w:rPr>
                <w:rFonts w:asciiTheme="majorHAnsi" w:hAnsiTheme="majorHAnsi"/>
              </w:rPr>
              <w:t>delivery rates</w:t>
            </w:r>
          </w:p>
        </w:tc>
        <w:tc>
          <w:tcPr>
            <w:tcW w:w="2700" w:type="dxa"/>
            <w:vAlign w:val="bottom"/>
          </w:tcPr>
          <w:p w:rsidR="00524B67" w:rsidRPr="005A1BA6" w:rsidRDefault="00524B67" w:rsidP="005F4C5F">
            <w:pPr>
              <w:jc w:val="center"/>
              <w:rPr>
                <w:rFonts w:asciiTheme="majorHAnsi" w:hAnsiTheme="majorHAnsi"/>
              </w:rPr>
            </w:pPr>
            <w:r w:rsidRPr="005A1BA6">
              <w:rPr>
                <w:rFonts w:asciiTheme="majorHAnsi" w:hAnsiTheme="majorHAnsi"/>
              </w:rPr>
              <w:t>$1 Million/year</w:t>
            </w:r>
          </w:p>
        </w:tc>
      </w:tr>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Community Based Renewable Contracts</w:t>
            </w:r>
          </w:p>
        </w:tc>
        <w:tc>
          <w:tcPr>
            <w:tcW w:w="1890" w:type="dxa"/>
          </w:tcPr>
          <w:p w:rsidR="00524B67" w:rsidRPr="005A1BA6" w:rsidRDefault="00524B67" w:rsidP="006F354E">
            <w:pPr>
              <w:jc w:val="center"/>
              <w:rPr>
                <w:rFonts w:asciiTheme="majorHAnsi" w:hAnsiTheme="majorHAnsi"/>
              </w:rPr>
            </w:pPr>
            <w:r w:rsidRPr="005A1BA6">
              <w:rPr>
                <w:rFonts w:asciiTheme="majorHAnsi" w:hAnsiTheme="majorHAnsi"/>
              </w:rPr>
              <w:t>Utility/</w:t>
            </w:r>
          </w:p>
          <w:p w:rsidR="00524B67" w:rsidRPr="005A1BA6" w:rsidRDefault="00524B67" w:rsidP="006F354E">
            <w:pPr>
              <w:rPr>
                <w:rFonts w:asciiTheme="majorHAnsi" w:hAnsiTheme="majorHAnsi"/>
              </w:rPr>
            </w:pPr>
            <w:r w:rsidRPr="005A1BA6">
              <w:rPr>
                <w:rFonts w:asciiTheme="majorHAnsi" w:hAnsiTheme="majorHAnsi"/>
              </w:rPr>
              <w:t>delivery rates</w:t>
            </w:r>
          </w:p>
        </w:tc>
        <w:tc>
          <w:tcPr>
            <w:tcW w:w="2700" w:type="dxa"/>
            <w:vAlign w:val="bottom"/>
          </w:tcPr>
          <w:p w:rsidR="00524B67" w:rsidRPr="005A1BA6" w:rsidRDefault="00524B67" w:rsidP="005F4C5F">
            <w:pPr>
              <w:jc w:val="center"/>
              <w:rPr>
                <w:rFonts w:asciiTheme="majorHAnsi" w:hAnsiTheme="majorHAnsi"/>
              </w:rPr>
            </w:pPr>
            <w:r w:rsidRPr="005A1BA6">
              <w:rPr>
                <w:rFonts w:asciiTheme="majorHAnsi" w:hAnsiTheme="majorHAnsi"/>
              </w:rPr>
              <w:t>$</w:t>
            </w:r>
            <w:r w:rsidR="00D97E4D" w:rsidRPr="005A1BA6">
              <w:rPr>
                <w:rFonts w:asciiTheme="majorHAnsi" w:hAnsiTheme="majorHAnsi"/>
              </w:rPr>
              <w:t>1.9</w:t>
            </w:r>
            <w:r w:rsidRPr="005A1BA6">
              <w:rPr>
                <w:rFonts w:asciiTheme="majorHAnsi" w:hAnsiTheme="majorHAnsi"/>
              </w:rPr>
              <w:t xml:space="preserve"> Million/year</w:t>
            </w:r>
            <w:r w:rsidR="00D97E4D" w:rsidRPr="005A1BA6">
              <w:rPr>
                <w:rStyle w:val="FootnoteReference"/>
                <w:rFonts w:asciiTheme="majorHAnsi" w:hAnsiTheme="majorHAnsi"/>
              </w:rPr>
              <w:footnoteReference w:id="17"/>
            </w:r>
          </w:p>
        </w:tc>
      </w:tr>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RPS Requirements</w:t>
            </w:r>
          </w:p>
        </w:tc>
        <w:tc>
          <w:tcPr>
            <w:tcW w:w="1890" w:type="dxa"/>
          </w:tcPr>
          <w:p w:rsidR="00524B67" w:rsidRPr="005A1BA6" w:rsidRDefault="00524B67" w:rsidP="006F354E">
            <w:pPr>
              <w:jc w:val="center"/>
              <w:rPr>
                <w:rFonts w:asciiTheme="majorHAnsi" w:hAnsiTheme="majorHAnsi"/>
              </w:rPr>
            </w:pPr>
            <w:r w:rsidRPr="005A1BA6">
              <w:rPr>
                <w:rFonts w:asciiTheme="majorHAnsi" w:hAnsiTheme="majorHAnsi"/>
              </w:rPr>
              <w:t>Market/</w:t>
            </w:r>
          </w:p>
          <w:p w:rsidR="00524B67" w:rsidRPr="005A1BA6" w:rsidRDefault="00524B67" w:rsidP="006F354E">
            <w:pPr>
              <w:jc w:val="center"/>
              <w:rPr>
                <w:rFonts w:asciiTheme="majorHAnsi" w:hAnsiTheme="majorHAnsi"/>
              </w:rPr>
            </w:pPr>
            <w:r w:rsidRPr="005A1BA6">
              <w:rPr>
                <w:rFonts w:asciiTheme="majorHAnsi" w:hAnsiTheme="majorHAnsi"/>
              </w:rPr>
              <w:t>supply rates</w:t>
            </w:r>
          </w:p>
        </w:tc>
        <w:tc>
          <w:tcPr>
            <w:tcW w:w="2700" w:type="dxa"/>
            <w:vAlign w:val="bottom"/>
          </w:tcPr>
          <w:p w:rsidR="00524B67" w:rsidRPr="005A1BA6" w:rsidRDefault="00524B67" w:rsidP="005F4C5F">
            <w:pPr>
              <w:jc w:val="center"/>
              <w:rPr>
                <w:rFonts w:asciiTheme="majorHAnsi" w:hAnsiTheme="majorHAnsi"/>
              </w:rPr>
            </w:pPr>
            <w:r w:rsidRPr="005A1BA6">
              <w:rPr>
                <w:rFonts w:asciiTheme="majorHAnsi" w:hAnsiTheme="majorHAnsi"/>
              </w:rPr>
              <w:t>$2.5 Million/year</w:t>
            </w:r>
          </w:p>
        </w:tc>
      </w:tr>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Wholesale Market Energy Rates</w:t>
            </w:r>
          </w:p>
        </w:tc>
        <w:tc>
          <w:tcPr>
            <w:tcW w:w="1890" w:type="dxa"/>
          </w:tcPr>
          <w:p w:rsidR="00524B67" w:rsidRPr="005A1BA6" w:rsidRDefault="00524B67" w:rsidP="006F354E">
            <w:pPr>
              <w:jc w:val="center"/>
              <w:rPr>
                <w:rFonts w:asciiTheme="majorHAnsi" w:hAnsiTheme="majorHAnsi"/>
              </w:rPr>
            </w:pPr>
            <w:r w:rsidRPr="005A1BA6">
              <w:rPr>
                <w:rFonts w:asciiTheme="majorHAnsi" w:hAnsiTheme="majorHAnsi"/>
              </w:rPr>
              <w:t>Market/</w:t>
            </w:r>
          </w:p>
          <w:p w:rsidR="00524B67" w:rsidRPr="005A1BA6" w:rsidRDefault="00524B67" w:rsidP="006F354E">
            <w:pPr>
              <w:jc w:val="center"/>
              <w:rPr>
                <w:rFonts w:asciiTheme="majorHAnsi" w:hAnsiTheme="majorHAnsi"/>
              </w:rPr>
            </w:pPr>
            <w:r w:rsidRPr="005A1BA6">
              <w:rPr>
                <w:rFonts w:asciiTheme="majorHAnsi" w:hAnsiTheme="majorHAnsi"/>
              </w:rPr>
              <w:t>supply rates</w:t>
            </w:r>
          </w:p>
        </w:tc>
        <w:tc>
          <w:tcPr>
            <w:tcW w:w="2700" w:type="dxa"/>
          </w:tcPr>
          <w:p w:rsidR="00524B67" w:rsidRPr="005A1BA6" w:rsidRDefault="00524B67" w:rsidP="006F354E">
            <w:pPr>
              <w:jc w:val="center"/>
              <w:rPr>
                <w:rFonts w:asciiTheme="majorHAnsi" w:hAnsiTheme="majorHAnsi"/>
              </w:rPr>
            </w:pPr>
            <w:r w:rsidRPr="005A1BA6">
              <w:rPr>
                <w:rFonts w:asciiTheme="majorHAnsi" w:hAnsiTheme="majorHAnsi"/>
              </w:rPr>
              <w:t>Possible reduction but magnitude unclear</w:t>
            </w:r>
          </w:p>
        </w:tc>
      </w:tr>
      <w:tr w:rsidR="00524B67" w:rsidRPr="00D80AAE" w:rsidTr="005A1BA6">
        <w:tc>
          <w:tcPr>
            <w:tcW w:w="3420" w:type="dxa"/>
            <w:vAlign w:val="bottom"/>
          </w:tcPr>
          <w:p w:rsidR="00524B67" w:rsidRPr="005A1BA6" w:rsidRDefault="00524B67" w:rsidP="006F354E">
            <w:pPr>
              <w:jc w:val="center"/>
              <w:rPr>
                <w:rFonts w:asciiTheme="majorHAnsi" w:hAnsiTheme="majorHAnsi"/>
                <w:b/>
              </w:rPr>
            </w:pPr>
            <w:r w:rsidRPr="005A1BA6">
              <w:rPr>
                <w:rFonts w:asciiTheme="majorHAnsi" w:hAnsiTheme="majorHAnsi"/>
                <w:b/>
              </w:rPr>
              <w:t>Wholesale Market Capacity Rates</w:t>
            </w:r>
          </w:p>
        </w:tc>
        <w:tc>
          <w:tcPr>
            <w:tcW w:w="1890" w:type="dxa"/>
          </w:tcPr>
          <w:p w:rsidR="00524B67" w:rsidRPr="005A1BA6" w:rsidRDefault="00524B67" w:rsidP="006F354E">
            <w:pPr>
              <w:jc w:val="center"/>
              <w:rPr>
                <w:rFonts w:asciiTheme="majorHAnsi" w:hAnsiTheme="majorHAnsi"/>
              </w:rPr>
            </w:pPr>
            <w:r w:rsidRPr="005A1BA6">
              <w:rPr>
                <w:rFonts w:asciiTheme="majorHAnsi" w:hAnsiTheme="majorHAnsi"/>
              </w:rPr>
              <w:t>Market/</w:t>
            </w:r>
          </w:p>
          <w:p w:rsidR="00524B67" w:rsidRPr="005A1BA6" w:rsidRDefault="00524B67" w:rsidP="006F354E">
            <w:pPr>
              <w:jc w:val="center"/>
              <w:rPr>
                <w:rFonts w:asciiTheme="majorHAnsi" w:hAnsiTheme="majorHAnsi"/>
              </w:rPr>
            </w:pPr>
            <w:r w:rsidRPr="005A1BA6">
              <w:rPr>
                <w:rFonts w:asciiTheme="majorHAnsi" w:hAnsiTheme="majorHAnsi"/>
              </w:rPr>
              <w:t>supply rates</w:t>
            </w:r>
          </w:p>
        </w:tc>
        <w:tc>
          <w:tcPr>
            <w:tcW w:w="2700" w:type="dxa"/>
            <w:vAlign w:val="bottom"/>
          </w:tcPr>
          <w:p w:rsidR="00524B67" w:rsidRPr="005A1BA6" w:rsidRDefault="00524B67" w:rsidP="005F4C5F">
            <w:pPr>
              <w:jc w:val="center"/>
              <w:rPr>
                <w:rFonts w:asciiTheme="majorHAnsi" w:hAnsiTheme="majorHAnsi"/>
              </w:rPr>
            </w:pPr>
            <w:r w:rsidRPr="005A1BA6">
              <w:rPr>
                <w:rFonts w:asciiTheme="majorHAnsi" w:hAnsiTheme="majorHAnsi"/>
              </w:rPr>
              <w:t>Effect Unclear</w:t>
            </w:r>
          </w:p>
        </w:tc>
      </w:tr>
    </w:tbl>
    <w:p w:rsidR="00524B67" w:rsidRPr="00D80AAE" w:rsidRDefault="00524B67" w:rsidP="00524B67">
      <w:pPr>
        <w:ind w:firstLine="720"/>
        <w:rPr>
          <w:rFonts w:asciiTheme="majorHAnsi" w:hAnsiTheme="majorHAnsi"/>
        </w:rPr>
      </w:pPr>
    </w:p>
    <w:p w:rsidR="00524B67" w:rsidRPr="00524B67" w:rsidRDefault="00524B67" w:rsidP="00524B67">
      <w:pPr>
        <w:rPr>
          <w:rFonts w:asciiTheme="majorHAnsi" w:hAnsiTheme="majorHAnsi"/>
        </w:rPr>
      </w:pPr>
      <w:r w:rsidRPr="00524B67">
        <w:rPr>
          <w:rFonts w:asciiTheme="majorHAnsi" w:hAnsiTheme="majorHAnsi"/>
        </w:rPr>
        <w:t>Currently, Maine’s delivery rates include approximately $</w:t>
      </w:r>
      <w:r w:rsidR="008D26FB">
        <w:rPr>
          <w:rFonts w:asciiTheme="majorHAnsi" w:hAnsiTheme="majorHAnsi"/>
        </w:rPr>
        <w:t>2.9</w:t>
      </w:r>
      <w:r w:rsidRPr="00524B67">
        <w:rPr>
          <w:rFonts w:asciiTheme="majorHAnsi" w:hAnsiTheme="majorHAnsi"/>
        </w:rPr>
        <w:t xml:space="preserve"> million per year in above-market costs associated with existing wind energy power-purchase agreements.</w:t>
      </w:r>
      <w:r w:rsidRPr="00524B67">
        <w:rPr>
          <w:rStyle w:val="FootnoteReference"/>
          <w:rFonts w:asciiTheme="majorHAnsi" w:hAnsiTheme="majorHAnsi"/>
        </w:rPr>
        <w:footnoteReference w:id="18"/>
      </w:r>
      <w:r w:rsidRPr="00524B67">
        <w:rPr>
          <w:rFonts w:asciiTheme="majorHAnsi" w:hAnsiTheme="majorHAnsi"/>
        </w:rPr>
        <w:t xml:space="preserve">    </w:t>
      </w:r>
    </w:p>
    <w:p w:rsidR="00524B67" w:rsidRPr="00524B67" w:rsidRDefault="00524B67" w:rsidP="00524B67">
      <w:pPr>
        <w:ind w:firstLine="720"/>
        <w:rPr>
          <w:rFonts w:asciiTheme="majorHAnsi" w:hAnsiTheme="majorHAnsi"/>
        </w:rPr>
      </w:pPr>
      <w:r w:rsidRPr="00524B67">
        <w:rPr>
          <w:rFonts w:asciiTheme="majorHAnsi" w:hAnsiTheme="majorHAnsi"/>
        </w:rPr>
        <w:t>In addition, supply rates include another approximately $2.5 million per year related to the wind power currently included in Maine’s RPS requirements.  However, since Maine’s RPS requirements are not specific to wind energy, lowering the quantity of wind generation serving the RPS requirement without reducing the RPS requirement itself could not be expected to lower the annual total cost to Maine’s ratepayers.</w:t>
      </w:r>
    </w:p>
    <w:p w:rsidR="00047503" w:rsidRDefault="004A1199" w:rsidP="00E458C5">
      <w:pPr>
        <w:spacing w:after="480"/>
        <w:ind w:firstLine="720"/>
        <w:rPr>
          <w:rFonts w:asciiTheme="majorHAnsi" w:hAnsiTheme="majorHAnsi" w:cs="Arial"/>
        </w:rPr>
      </w:pPr>
      <w:r>
        <w:rPr>
          <w:rFonts w:asciiTheme="majorHAnsi" w:hAnsiTheme="majorHAnsi"/>
        </w:rPr>
        <w:t>Determining w</w:t>
      </w:r>
      <w:r w:rsidR="00524B67" w:rsidRPr="00524B67">
        <w:rPr>
          <w:rFonts w:asciiTheme="majorHAnsi" w:hAnsiTheme="majorHAnsi"/>
        </w:rPr>
        <w:t xml:space="preserve">ind power’s effect on market prices is, as described above, </w:t>
      </w:r>
      <w:r w:rsidR="00524B67" w:rsidRPr="00524B67">
        <w:rPr>
          <w:rFonts w:asciiTheme="majorHAnsi" w:hAnsiTheme="majorHAnsi" w:cs="Arial"/>
          <w:color w:val="383838"/>
        </w:rPr>
        <w:t xml:space="preserve">an extremely complicated task.  While information from more mature markets with high penetration rates of renewables may be available and useful, determining the applicability of that information to the ISO-NE market structure </w:t>
      </w:r>
      <w:r w:rsidR="00524B67" w:rsidRPr="00524B67">
        <w:rPr>
          <w:rFonts w:asciiTheme="majorHAnsi" w:hAnsiTheme="majorHAnsi" w:cs="Arial"/>
        </w:rPr>
        <w:t>is a task more complex than possible within the time and resources of this Commission.</w:t>
      </w:r>
    </w:p>
    <w:p w:rsidR="00047503" w:rsidRDefault="00047503">
      <w:pPr>
        <w:rPr>
          <w:rFonts w:asciiTheme="majorHAnsi" w:hAnsiTheme="majorHAnsi" w:cs="Arial"/>
        </w:rPr>
      </w:pPr>
      <w:r>
        <w:rPr>
          <w:rFonts w:asciiTheme="majorHAnsi" w:hAnsiTheme="majorHAnsi" w:cs="Arial"/>
        </w:rPr>
        <w:br w:type="page"/>
      </w:r>
    </w:p>
    <w:p w:rsidR="004A669E" w:rsidRDefault="004A669E" w:rsidP="00336676">
      <w:pPr>
        <w:pStyle w:val="Heading2"/>
        <w:keepNext w:val="0"/>
        <w:keepLines w:val="0"/>
        <w:widowControl w:val="0"/>
        <w:ind w:left="0" w:firstLine="360"/>
      </w:pPr>
      <w:bookmarkStart w:id="40" w:name="_Toc533620205"/>
      <w:bookmarkStart w:id="41" w:name="_Toc533983156"/>
      <w:r>
        <w:lastRenderedPageBreak/>
        <w:t>General Economic Impact of Previously Sited Wind Turbines in Maine</w:t>
      </w:r>
      <w:bookmarkEnd w:id="40"/>
      <w:bookmarkEnd w:id="41"/>
    </w:p>
    <w:p w:rsidR="00524B67" w:rsidRDefault="00524B67" w:rsidP="005A1BA6">
      <w:pPr>
        <w:pStyle w:val="Heading3"/>
        <w:keepNext w:val="0"/>
        <w:keepLines w:val="0"/>
        <w:widowControl w:val="0"/>
        <w:tabs>
          <w:tab w:val="left" w:pos="1080"/>
        </w:tabs>
        <w:spacing w:after="120"/>
        <w:ind w:left="720"/>
      </w:pPr>
      <w:bookmarkStart w:id="42" w:name="_Toc533620206"/>
      <w:bookmarkStart w:id="43" w:name="_Toc533983157"/>
      <w:r>
        <w:t>Introduction</w:t>
      </w:r>
      <w:bookmarkEnd w:id="42"/>
      <w:bookmarkEnd w:id="43"/>
    </w:p>
    <w:p w:rsidR="00524B67" w:rsidRPr="00524B67" w:rsidRDefault="00524B67" w:rsidP="00336676">
      <w:pPr>
        <w:ind w:firstLine="720"/>
        <w:rPr>
          <w:rFonts w:asciiTheme="majorHAnsi" w:hAnsiTheme="majorHAnsi"/>
        </w:rPr>
      </w:pPr>
      <w:r w:rsidRPr="00524B67">
        <w:rPr>
          <w:rFonts w:asciiTheme="majorHAnsi" w:hAnsiTheme="majorHAnsi"/>
        </w:rPr>
        <w:t>In addition to the impact on electric rates, the Commission discussed a variety of other possible economic impacts associated with Maine’s existing wind turbines.</w:t>
      </w:r>
    </w:p>
    <w:p w:rsidR="004A669E" w:rsidRDefault="004A669E" w:rsidP="005A1BA6">
      <w:pPr>
        <w:pStyle w:val="Heading3"/>
        <w:keepNext w:val="0"/>
        <w:keepLines w:val="0"/>
        <w:widowControl w:val="0"/>
        <w:tabs>
          <w:tab w:val="left" w:pos="1080"/>
        </w:tabs>
        <w:ind w:left="720"/>
      </w:pPr>
      <w:bookmarkStart w:id="44" w:name="_Toc533620207"/>
      <w:bookmarkStart w:id="45" w:name="_Toc533983158"/>
      <w:r>
        <w:t>Property Values</w:t>
      </w:r>
      <w:bookmarkEnd w:id="44"/>
      <w:bookmarkEnd w:id="45"/>
    </w:p>
    <w:p w:rsidR="00897763" w:rsidRPr="00897763" w:rsidRDefault="00897763" w:rsidP="00897763">
      <w:pPr>
        <w:spacing w:after="120"/>
        <w:ind w:firstLine="720"/>
        <w:rPr>
          <w:rFonts w:asciiTheme="majorHAnsi" w:hAnsiTheme="majorHAnsi"/>
        </w:rPr>
      </w:pPr>
      <w:r w:rsidRPr="00897763">
        <w:rPr>
          <w:rFonts w:asciiTheme="majorHAnsi" w:hAnsiTheme="majorHAnsi"/>
        </w:rPr>
        <w:t xml:space="preserve">The potential for wind farms to reduce property values is </w:t>
      </w:r>
      <w:r w:rsidR="00C94374">
        <w:rPr>
          <w:rFonts w:asciiTheme="majorHAnsi" w:hAnsiTheme="majorHAnsi"/>
        </w:rPr>
        <w:t xml:space="preserve">a </w:t>
      </w:r>
      <w:r w:rsidRPr="00897763">
        <w:rPr>
          <w:rFonts w:asciiTheme="majorHAnsi" w:hAnsiTheme="majorHAnsi"/>
        </w:rPr>
        <w:t>common fear among property owners living near</w:t>
      </w:r>
      <w:r w:rsidR="00C94374">
        <w:rPr>
          <w:rFonts w:asciiTheme="majorHAnsi" w:hAnsiTheme="majorHAnsi"/>
        </w:rPr>
        <w:t>,</w:t>
      </w:r>
      <w:r w:rsidRPr="00897763">
        <w:rPr>
          <w:rFonts w:asciiTheme="majorHAnsi" w:hAnsiTheme="majorHAnsi"/>
        </w:rPr>
        <w:t xml:space="preserve"> or in sight of</w:t>
      </w:r>
      <w:r w:rsidR="00C94374">
        <w:rPr>
          <w:rFonts w:asciiTheme="majorHAnsi" w:hAnsiTheme="majorHAnsi"/>
        </w:rPr>
        <w:t>,</w:t>
      </w:r>
      <w:r w:rsidRPr="00897763">
        <w:rPr>
          <w:rFonts w:asciiTheme="majorHAnsi" w:hAnsiTheme="majorHAnsi"/>
        </w:rPr>
        <w:t xml:space="preserve"> wind farms.  The potential impact on property values was specifically cited by 13 of the 9</w:t>
      </w:r>
      <w:r w:rsidR="00B16652">
        <w:rPr>
          <w:rFonts w:asciiTheme="majorHAnsi" w:hAnsiTheme="majorHAnsi"/>
        </w:rPr>
        <w:t>4</w:t>
      </w:r>
      <w:r w:rsidRPr="00897763">
        <w:rPr>
          <w:rFonts w:asciiTheme="majorHAnsi" w:hAnsiTheme="majorHAnsi"/>
        </w:rPr>
        <w:t xml:space="preserve"> public comments received by the Commission.  </w:t>
      </w:r>
    </w:p>
    <w:p w:rsidR="00897763" w:rsidRPr="00897763" w:rsidRDefault="00897763" w:rsidP="00897763">
      <w:pPr>
        <w:spacing w:after="120"/>
        <w:ind w:firstLine="720"/>
        <w:rPr>
          <w:rFonts w:asciiTheme="majorHAnsi" w:hAnsiTheme="majorHAnsi"/>
        </w:rPr>
      </w:pPr>
      <w:r w:rsidRPr="00897763">
        <w:rPr>
          <w:rFonts w:asciiTheme="majorHAnsi" w:hAnsiTheme="majorHAnsi"/>
        </w:rPr>
        <w:t xml:space="preserve">Members of the Commission reviewed articles, surveys, studies and reports available on the internet.  The Commission also received </w:t>
      </w:r>
      <w:r w:rsidR="00112790">
        <w:rPr>
          <w:rFonts w:asciiTheme="majorHAnsi" w:hAnsiTheme="majorHAnsi"/>
        </w:rPr>
        <w:t xml:space="preserve">information on </w:t>
      </w:r>
      <w:r w:rsidRPr="00897763">
        <w:rPr>
          <w:rFonts w:asciiTheme="majorHAnsi" w:hAnsiTheme="majorHAnsi"/>
        </w:rPr>
        <w:t>property tax assessment</w:t>
      </w:r>
      <w:r w:rsidR="00112790">
        <w:rPr>
          <w:rFonts w:asciiTheme="majorHAnsi" w:hAnsiTheme="majorHAnsi"/>
        </w:rPr>
        <w:t>s</w:t>
      </w:r>
      <w:r w:rsidRPr="00897763">
        <w:rPr>
          <w:rFonts w:asciiTheme="majorHAnsi" w:hAnsiTheme="majorHAnsi"/>
        </w:rPr>
        <w:t xml:space="preserve"> </w:t>
      </w:r>
      <w:r w:rsidR="00112790">
        <w:rPr>
          <w:rFonts w:asciiTheme="majorHAnsi" w:hAnsiTheme="majorHAnsi"/>
        </w:rPr>
        <w:t>from the Maine Revenue Service</w:t>
      </w:r>
      <w:r w:rsidRPr="00897763">
        <w:rPr>
          <w:rFonts w:asciiTheme="majorHAnsi" w:hAnsiTheme="majorHAnsi"/>
        </w:rPr>
        <w:t>.</w:t>
      </w:r>
      <w:r w:rsidR="00112790">
        <w:rPr>
          <w:rFonts w:asciiTheme="majorHAnsi" w:hAnsiTheme="majorHAnsi"/>
        </w:rPr>
        <w:t xml:space="preserve"> </w:t>
      </w:r>
    </w:p>
    <w:p w:rsidR="00897763" w:rsidRPr="00897763" w:rsidRDefault="00897763" w:rsidP="00897763">
      <w:pPr>
        <w:spacing w:after="120"/>
        <w:ind w:firstLine="720"/>
        <w:rPr>
          <w:rFonts w:asciiTheme="majorHAnsi" w:hAnsiTheme="majorHAnsi"/>
        </w:rPr>
      </w:pPr>
      <w:r w:rsidRPr="00897763">
        <w:rPr>
          <w:rFonts w:asciiTheme="majorHAnsi" w:hAnsiTheme="majorHAnsi"/>
        </w:rPr>
        <w:t>With homes the single largest investment of most families, fears of diminution of property values is a</w:t>
      </w:r>
      <w:r w:rsidR="00112790">
        <w:rPr>
          <w:rFonts w:asciiTheme="majorHAnsi" w:hAnsiTheme="majorHAnsi"/>
        </w:rPr>
        <w:t xml:space="preserve"> </w:t>
      </w:r>
      <w:r w:rsidRPr="00897763">
        <w:rPr>
          <w:rFonts w:asciiTheme="majorHAnsi" w:hAnsiTheme="majorHAnsi"/>
        </w:rPr>
        <w:t xml:space="preserve">highly emotive and important concern.  However, whether the presence or absence of wind turbines enhances or diminishes property values is </w:t>
      </w:r>
      <w:r w:rsidR="00112790">
        <w:rPr>
          <w:rFonts w:asciiTheme="majorHAnsi" w:hAnsiTheme="majorHAnsi"/>
        </w:rPr>
        <w:t xml:space="preserve">very </w:t>
      </w:r>
      <w:r w:rsidRPr="00897763">
        <w:rPr>
          <w:rFonts w:asciiTheme="majorHAnsi" w:hAnsiTheme="majorHAnsi"/>
        </w:rPr>
        <w:t xml:space="preserve">difficult to assess, as there are many other factors that affect property values – general economic conditions (recession or boom times), quality of schools, factory openings or closures and desirability of the area for second homes. </w:t>
      </w:r>
      <w:r w:rsidR="00112790">
        <w:rPr>
          <w:rFonts w:asciiTheme="majorHAnsi" w:hAnsiTheme="majorHAnsi"/>
        </w:rPr>
        <w:t xml:space="preserve"> </w:t>
      </w:r>
      <w:r w:rsidR="00381C4E">
        <w:rPr>
          <w:rFonts w:asciiTheme="majorHAnsi" w:hAnsiTheme="majorHAnsi"/>
        </w:rPr>
        <w:t xml:space="preserve">  </w:t>
      </w:r>
      <w:r w:rsidR="00112790">
        <w:rPr>
          <w:rFonts w:asciiTheme="majorHAnsi" w:hAnsiTheme="majorHAnsi"/>
        </w:rPr>
        <w:t xml:space="preserve"> </w:t>
      </w:r>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Over the last decade there have been efforts in other states and countries to quantify the impact of wind turbines on property values by looking at actual property sales data in areas around wind farms, comparing prices before and after wind farm announcement as well as before and after wind farm construction and commencement of operation.  Most of the reports brought to the Commission’s attention found no measurable impact on housing prices. </w:t>
      </w:r>
      <w:r w:rsidRPr="00897763">
        <w:rPr>
          <w:rStyle w:val="FootnoteReference"/>
          <w:rFonts w:asciiTheme="majorHAnsi" w:hAnsiTheme="majorHAnsi"/>
        </w:rPr>
        <w:footnoteReference w:id="19"/>
      </w:r>
      <w:r w:rsidRPr="00897763">
        <w:rPr>
          <w:rFonts w:asciiTheme="majorHAnsi" w:hAnsiTheme="majorHAnsi"/>
        </w:rPr>
        <w:t xml:space="preserve">  These studies have concluded the following:</w:t>
      </w:r>
    </w:p>
    <w:p w:rsidR="00897763" w:rsidRPr="00897763" w:rsidRDefault="00897763" w:rsidP="00897763">
      <w:pPr>
        <w:pStyle w:val="ListParagraph"/>
        <w:numPr>
          <w:ilvl w:val="0"/>
          <w:numId w:val="10"/>
        </w:numPr>
        <w:spacing w:after="120" w:line="276" w:lineRule="auto"/>
        <w:rPr>
          <w:rFonts w:asciiTheme="majorHAnsi" w:hAnsiTheme="majorHAnsi"/>
        </w:rPr>
      </w:pPr>
      <w:r w:rsidRPr="00897763">
        <w:rPr>
          <w:rFonts w:asciiTheme="majorHAnsi" w:hAnsiTheme="majorHAnsi"/>
        </w:rPr>
        <w:lastRenderedPageBreak/>
        <w:t>There is no statistical evidence that wind farms enhance or diminish property values relative to other drivers of long-term property value, and therefore wind turbines do not appear to have a material impact on property values.</w:t>
      </w:r>
    </w:p>
    <w:p w:rsidR="00897763" w:rsidRPr="00897763" w:rsidRDefault="00897763" w:rsidP="00897763">
      <w:pPr>
        <w:pStyle w:val="ListParagraph"/>
        <w:spacing w:after="120" w:line="276" w:lineRule="auto"/>
        <w:rPr>
          <w:rFonts w:asciiTheme="majorHAnsi" w:hAnsiTheme="majorHAnsi"/>
        </w:rPr>
      </w:pPr>
    </w:p>
    <w:p w:rsidR="00897763" w:rsidRPr="00897763" w:rsidRDefault="00897763" w:rsidP="00897763">
      <w:pPr>
        <w:pStyle w:val="ListParagraph"/>
        <w:numPr>
          <w:ilvl w:val="0"/>
          <w:numId w:val="10"/>
        </w:numPr>
        <w:spacing w:after="120" w:line="276" w:lineRule="auto"/>
        <w:rPr>
          <w:rFonts w:asciiTheme="majorHAnsi" w:hAnsiTheme="majorHAnsi"/>
        </w:rPr>
      </w:pPr>
      <w:r w:rsidRPr="00897763">
        <w:rPr>
          <w:rFonts w:asciiTheme="majorHAnsi" w:hAnsiTheme="majorHAnsi"/>
        </w:rPr>
        <w:t>There is some evidence that property values may decline when a new wind farm is announced, but after the passage of time and after construction there does not appear to be any measureable difference in property values.</w:t>
      </w:r>
    </w:p>
    <w:p w:rsidR="00897763" w:rsidRPr="00897763" w:rsidRDefault="00897763" w:rsidP="00897763">
      <w:pPr>
        <w:pStyle w:val="ListParagraph"/>
        <w:spacing w:line="276" w:lineRule="auto"/>
        <w:rPr>
          <w:rFonts w:asciiTheme="majorHAnsi" w:hAnsiTheme="majorHAnsi"/>
        </w:rPr>
      </w:pPr>
    </w:p>
    <w:p w:rsidR="00897763" w:rsidRPr="00897763" w:rsidRDefault="00897763" w:rsidP="00897763">
      <w:pPr>
        <w:pStyle w:val="ListParagraph"/>
        <w:numPr>
          <w:ilvl w:val="0"/>
          <w:numId w:val="10"/>
        </w:numPr>
        <w:spacing w:after="120" w:line="276" w:lineRule="auto"/>
        <w:rPr>
          <w:rFonts w:asciiTheme="majorHAnsi" w:hAnsiTheme="majorHAnsi"/>
        </w:rPr>
      </w:pPr>
      <w:r w:rsidRPr="00897763">
        <w:rPr>
          <w:rFonts w:asciiTheme="majorHAnsi" w:hAnsiTheme="majorHAnsi"/>
        </w:rPr>
        <w:t>Value impacts, if any, are related to the proximity of the wind farm.</w:t>
      </w:r>
    </w:p>
    <w:p w:rsidR="00897763" w:rsidRDefault="00897763" w:rsidP="005A1BA6">
      <w:pPr>
        <w:spacing w:after="120"/>
        <w:ind w:firstLine="720"/>
        <w:rPr>
          <w:rFonts w:asciiTheme="majorHAnsi" w:hAnsiTheme="majorHAnsi" w:cs="Arial"/>
        </w:rPr>
      </w:pPr>
      <w:r w:rsidRPr="00897763">
        <w:rPr>
          <w:rFonts w:asciiTheme="majorHAnsi" w:hAnsiTheme="majorHAnsi"/>
        </w:rPr>
        <w:t xml:space="preserve">However, two of the studies, both from Europe where population and housing densities are much higher than Maine, concluded that wind farms do have impacts on property values, with the quantum of the impact correlated to proximity of the property to the wind farm. </w:t>
      </w:r>
      <w:r w:rsidRPr="00897763">
        <w:rPr>
          <w:rStyle w:val="FootnoteReference"/>
          <w:rFonts w:asciiTheme="majorHAnsi" w:hAnsiTheme="majorHAnsi"/>
        </w:rPr>
        <w:footnoteReference w:id="20"/>
      </w:r>
      <w:r w:rsidRPr="00897763">
        <w:rPr>
          <w:rFonts w:asciiTheme="majorHAnsi" w:hAnsiTheme="majorHAnsi"/>
        </w:rPr>
        <w:t xml:space="preserve"> </w:t>
      </w:r>
      <w:r w:rsidR="00EB2E51">
        <w:rPr>
          <w:rFonts w:asciiTheme="majorHAnsi" w:hAnsiTheme="majorHAnsi"/>
        </w:rPr>
        <w:t xml:space="preserve">Determining the applicability of such information to </w:t>
      </w:r>
      <w:proofErr w:type="gramStart"/>
      <w:r w:rsidR="00EB2E51">
        <w:rPr>
          <w:rFonts w:asciiTheme="majorHAnsi" w:hAnsiTheme="majorHAnsi"/>
        </w:rPr>
        <w:t>Maine,</w:t>
      </w:r>
      <w:proofErr w:type="gramEnd"/>
      <w:r w:rsidR="00EB2E51">
        <w:rPr>
          <w:rFonts w:asciiTheme="majorHAnsi" w:hAnsiTheme="majorHAnsi"/>
        </w:rPr>
        <w:t xml:space="preserve"> </w:t>
      </w:r>
      <w:r w:rsidRPr="005347AE">
        <w:rPr>
          <w:rFonts w:asciiTheme="majorHAnsi" w:hAnsiTheme="majorHAnsi" w:cs="Arial"/>
        </w:rPr>
        <w:t>is a task more complex than is possible within the time and resources of this Commission.</w:t>
      </w:r>
    </w:p>
    <w:p w:rsidR="004063E6" w:rsidRDefault="003414A4" w:rsidP="00336676">
      <w:pPr>
        <w:ind w:firstLine="720"/>
        <w:rPr>
          <w:rFonts w:asciiTheme="majorHAnsi" w:hAnsiTheme="majorHAnsi"/>
        </w:rPr>
      </w:pPr>
      <w:r>
        <w:rPr>
          <w:rFonts w:asciiTheme="majorHAnsi" w:hAnsiTheme="majorHAnsi"/>
        </w:rPr>
        <w:t>Mike Rogers from the Maine Revenue Service performed an initial review of changes in Maine-specific property assessments for Maine’s towns and unorganized townships.</w:t>
      </w:r>
      <w:r w:rsidR="00256EFF">
        <w:rPr>
          <w:rStyle w:val="FootnoteReference"/>
          <w:rFonts w:asciiTheme="majorHAnsi" w:hAnsiTheme="majorHAnsi"/>
        </w:rPr>
        <w:footnoteReference w:id="21"/>
      </w:r>
      <w:r>
        <w:rPr>
          <w:rFonts w:asciiTheme="majorHAnsi" w:hAnsiTheme="majorHAnsi"/>
        </w:rPr>
        <w:t xml:space="preserve"> Based on his initial review, Mr. Rogers noted that he did not see any obvious trend indicat</w:t>
      </w:r>
      <w:r w:rsidR="004063E6">
        <w:rPr>
          <w:rFonts w:asciiTheme="majorHAnsi" w:hAnsiTheme="majorHAnsi"/>
        </w:rPr>
        <w:t>ing</w:t>
      </w:r>
      <w:r>
        <w:rPr>
          <w:rFonts w:asciiTheme="majorHAnsi" w:hAnsiTheme="majorHAnsi"/>
        </w:rPr>
        <w:t xml:space="preserve"> </w:t>
      </w:r>
      <w:r w:rsidR="004063E6">
        <w:rPr>
          <w:rFonts w:asciiTheme="majorHAnsi" w:hAnsiTheme="majorHAnsi"/>
        </w:rPr>
        <w:t xml:space="preserve">that </w:t>
      </w:r>
      <w:r>
        <w:rPr>
          <w:rFonts w:asciiTheme="majorHAnsi" w:hAnsiTheme="majorHAnsi"/>
        </w:rPr>
        <w:t>the existing Maine wind projects have affected local property values.  However, he noted that significantly more detailed analyses would be necessary in order make a definitive conclusion on this point.  The Commission feels that such further study could be useful.  See Recommendation</w:t>
      </w:r>
      <w:r w:rsidR="00C94374">
        <w:rPr>
          <w:rFonts w:asciiTheme="majorHAnsi" w:hAnsiTheme="majorHAnsi"/>
        </w:rPr>
        <w:t>s #7 and</w:t>
      </w:r>
      <w:r>
        <w:rPr>
          <w:rFonts w:asciiTheme="majorHAnsi" w:hAnsiTheme="majorHAnsi"/>
        </w:rPr>
        <w:t xml:space="preserve"> #8.</w:t>
      </w:r>
    </w:p>
    <w:p w:rsidR="00FE4597" w:rsidRDefault="00FE4597" w:rsidP="00FE4597">
      <w:pPr>
        <w:pStyle w:val="Heading3"/>
        <w:keepNext w:val="0"/>
        <w:keepLines w:val="0"/>
        <w:widowControl w:val="0"/>
        <w:tabs>
          <w:tab w:val="left" w:pos="1080"/>
        </w:tabs>
        <w:ind w:left="720"/>
      </w:pPr>
      <w:bookmarkStart w:id="46" w:name="_Toc533983159"/>
      <w:bookmarkStart w:id="47" w:name="_Toc533620208"/>
      <w:bookmarkStart w:id="48" w:name="_Toc533983160"/>
      <w:bookmarkEnd w:id="46"/>
      <w:r>
        <w:lastRenderedPageBreak/>
        <w:t>TIFs, School Funding and Property Tax Revenues</w:t>
      </w:r>
      <w:bookmarkEnd w:id="47"/>
      <w:bookmarkEnd w:id="48"/>
      <w:r>
        <w:t xml:space="preserve"> </w:t>
      </w:r>
    </w:p>
    <w:p w:rsidR="007206EC" w:rsidRDefault="00437D06" w:rsidP="005A1BA6">
      <w:pPr>
        <w:pStyle w:val="NormalWeb"/>
        <w:spacing w:line="276" w:lineRule="auto"/>
        <w:ind w:firstLine="720"/>
        <w:rPr>
          <w:rFonts w:asciiTheme="majorHAnsi" w:hAnsiTheme="majorHAnsi"/>
          <w:sz w:val="22"/>
          <w:szCs w:val="22"/>
        </w:rPr>
      </w:pPr>
      <w:r w:rsidRPr="005A1BA6">
        <w:rPr>
          <w:rFonts w:asciiTheme="majorHAnsi" w:hAnsiTheme="majorHAnsi"/>
          <w:sz w:val="22"/>
          <w:szCs w:val="22"/>
        </w:rPr>
        <w:t>Many of Maine’s wind energy projects were developed and financed through Tax Increment Financing, or TIF</w:t>
      </w:r>
      <w:r>
        <w:rPr>
          <w:rFonts w:asciiTheme="majorHAnsi" w:hAnsiTheme="majorHAnsi"/>
          <w:sz w:val="22"/>
          <w:szCs w:val="22"/>
        </w:rPr>
        <w:t>s</w:t>
      </w:r>
      <w:r w:rsidRPr="005A1BA6">
        <w:rPr>
          <w:rFonts w:asciiTheme="majorHAnsi" w:hAnsiTheme="majorHAnsi"/>
          <w:sz w:val="22"/>
          <w:szCs w:val="22"/>
        </w:rPr>
        <w:t xml:space="preserve">.  </w:t>
      </w:r>
      <w:r w:rsidR="007206EC">
        <w:rPr>
          <w:rFonts w:asciiTheme="majorHAnsi" w:hAnsiTheme="majorHAnsi"/>
          <w:sz w:val="22"/>
          <w:szCs w:val="22"/>
        </w:rPr>
        <w:t>TIFs</w:t>
      </w:r>
      <w:r w:rsidRPr="005A1BA6">
        <w:rPr>
          <w:rFonts w:asciiTheme="majorHAnsi" w:hAnsiTheme="majorHAnsi"/>
          <w:sz w:val="22"/>
          <w:szCs w:val="22"/>
        </w:rPr>
        <w:t xml:space="preserve"> </w:t>
      </w:r>
      <w:r w:rsidR="007206EC">
        <w:rPr>
          <w:rFonts w:asciiTheme="majorHAnsi" w:hAnsiTheme="majorHAnsi"/>
          <w:sz w:val="22"/>
          <w:szCs w:val="22"/>
        </w:rPr>
        <w:t>are</w:t>
      </w:r>
      <w:r w:rsidR="00B731B8">
        <w:rPr>
          <w:rFonts w:asciiTheme="majorHAnsi" w:hAnsiTheme="majorHAnsi"/>
          <w:sz w:val="22"/>
          <w:szCs w:val="22"/>
        </w:rPr>
        <w:t xml:space="preserve"> a</w:t>
      </w:r>
      <w:r w:rsidRPr="005A1BA6">
        <w:rPr>
          <w:rFonts w:asciiTheme="majorHAnsi" w:hAnsiTheme="majorHAnsi"/>
          <w:sz w:val="22"/>
          <w:szCs w:val="22"/>
        </w:rPr>
        <w:t xml:space="preserve"> flexible economic development finance tool used by municipalities, towns, plantations, and the Unorganized Territory to leverage new property taxes generated by a specific project or projects within a defined geographic district. </w:t>
      </w:r>
      <w:r w:rsidR="007206EC">
        <w:rPr>
          <w:rFonts w:asciiTheme="majorHAnsi" w:hAnsiTheme="majorHAnsi"/>
          <w:sz w:val="22"/>
          <w:szCs w:val="22"/>
        </w:rPr>
        <w:t xml:space="preserve"> </w:t>
      </w:r>
      <w:r w:rsidRPr="005A1BA6">
        <w:rPr>
          <w:rFonts w:asciiTheme="majorHAnsi" w:hAnsiTheme="majorHAnsi"/>
          <w:sz w:val="22"/>
          <w:szCs w:val="22"/>
        </w:rPr>
        <w:t>Any portion of the new taxes may be used to finance public or private projects for a defined period, up to 30 years.  Some, or all</w:t>
      </w:r>
      <w:r w:rsidR="00317822">
        <w:rPr>
          <w:rFonts w:asciiTheme="majorHAnsi" w:hAnsiTheme="majorHAnsi"/>
          <w:sz w:val="22"/>
          <w:szCs w:val="22"/>
        </w:rPr>
        <w:t>,</w:t>
      </w:r>
      <w:r w:rsidRPr="005A1BA6">
        <w:rPr>
          <w:rFonts w:asciiTheme="majorHAnsi" w:hAnsiTheme="majorHAnsi"/>
          <w:sz w:val="22"/>
          <w:szCs w:val="22"/>
        </w:rPr>
        <w:t xml:space="preserve"> the new value in the TIF is “sheltered” (excluded) from State </w:t>
      </w:r>
      <w:r w:rsidR="00317822">
        <w:rPr>
          <w:rFonts w:asciiTheme="majorHAnsi" w:hAnsiTheme="majorHAnsi"/>
          <w:sz w:val="22"/>
          <w:szCs w:val="22"/>
        </w:rPr>
        <w:t>v</w:t>
      </w:r>
      <w:r w:rsidRPr="005A1BA6">
        <w:rPr>
          <w:rFonts w:asciiTheme="majorHAnsi" w:hAnsiTheme="majorHAnsi"/>
          <w:sz w:val="22"/>
          <w:szCs w:val="22"/>
        </w:rPr>
        <w:t xml:space="preserve">aluation and therefore does not </w:t>
      </w:r>
      <w:r w:rsidR="00317822">
        <w:rPr>
          <w:rFonts w:asciiTheme="majorHAnsi" w:hAnsiTheme="majorHAnsi"/>
          <w:sz w:val="22"/>
          <w:szCs w:val="22"/>
        </w:rPr>
        <w:t>reduce the TIF</w:t>
      </w:r>
      <w:r>
        <w:rPr>
          <w:rFonts w:asciiTheme="majorHAnsi" w:hAnsiTheme="majorHAnsi"/>
          <w:sz w:val="22"/>
          <w:szCs w:val="22"/>
        </w:rPr>
        <w:t xml:space="preserve"> juri</w:t>
      </w:r>
      <w:r w:rsidR="00B731B8">
        <w:rPr>
          <w:rFonts w:asciiTheme="majorHAnsi" w:hAnsiTheme="majorHAnsi"/>
          <w:sz w:val="22"/>
          <w:szCs w:val="22"/>
        </w:rPr>
        <w:t>s</w:t>
      </w:r>
      <w:r>
        <w:rPr>
          <w:rFonts w:asciiTheme="majorHAnsi" w:hAnsiTheme="majorHAnsi"/>
          <w:sz w:val="22"/>
          <w:szCs w:val="22"/>
        </w:rPr>
        <w:t xml:space="preserve">diction’s </w:t>
      </w:r>
      <w:r w:rsidR="00B731B8">
        <w:rPr>
          <w:rFonts w:asciiTheme="majorHAnsi" w:hAnsiTheme="majorHAnsi"/>
          <w:sz w:val="22"/>
          <w:szCs w:val="22"/>
        </w:rPr>
        <w:t>portion of State revenue sharing for</w:t>
      </w:r>
      <w:r w:rsidRPr="005A1BA6">
        <w:rPr>
          <w:rFonts w:asciiTheme="majorHAnsi" w:hAnsiTheme="majorHAnsi"/>
          <w:sz w:val="22"/>
          <w:szCs w:val="22"/>
        </w:rPr>
        <w:t xml:space="preserve"> education costs or </w:t>
      </w:r>
      <w:r w:rsidR="00B731B8">
        <w:rPr>
          <w:rFonts w:asciiTheme="majorHAnsi" w:hAnsiTheme="majorHAnsi"/>
          <w:sz w:val="22"/>
          <w:szCs w:val="22"/>
        </w:rPr>
        <w:t xml:space="preserve">increase </w:t>
      </w:r>
      <w:r w:rsidR="00317822">
        <w:rPr>
          <w:rFonts w:asciiTheme="majorHAnsi" w:hAnsiTheme="majorHAnsi"/>
          <w:sz w:val="22"/>
          <w:szCs w:val="22"/>
        </w:rPr>
        <w:t>its</w:t>
      </w:r>
      <w:r w:rsidR="00B731B8">
        <w:rPr>
          <w:rFonts w:asciiTheme="majorHAnsi" w:hAnsiTheme="majorHAnsi"/>
          <w:sz w:val="22"/>
          <w:szCs w:val="22"/>
        </w:rPr>
        <w:t xml:space="preserve"> </w:t>
      </w:r>
      <w:r w:rsidRPr="005A1BA6">
        <w:rPr>
          <w:rFonts w:asciiTheme="majorHAnsi" w:hAnsiTheme="majorHAnsi"/>
          <w:sz w:val="22"/>
          <w:szCs w:val="22"/>
        </w:rPr>
        <w:t xml:space="preserve">county taxes.  </w:t>
      </w:r>
      <w:r w:rsidR="00317822">
        <w:rPr>
          <w:rFonts w:asciiTheme="majorHAnsi" w:hAnsiTheme="majorHAnsi"/>
          <w:sz w:val="22"/>
          <w:szCs w:val="22"/>
        </w:rPr>
        <w:t xml:space="preserve">However, because the jurisdiction that offers the TIF is able to shelter the investment, taxpayers in other jurisdictions may pay more in taxes than they would have if the investment had been made without the TIF.  </w:t>
      </w:r>
    </w:p>
    <w:p w:rsidR="00437D06" w:rsidRPr="005A1BA6" w:rsidRDefault="00437D06" w:rsidP="005A1BA6">
      <w:pPr>
        <w:pStyle w:val="NormalWeb"/>
        <w:spacing w:line="276" w:lineRule="auto"/>
        <w:ind w:firstLine="720"/>
        <w:rPr>
          <w:rFonts w:asciiTheme="majorHAnsi" w:hAnsiTheme="majorHAnsi"/>
          <w:sz w:val="22"/>
          <w:szCs w:val="22"/>
        </w:rPr>
      </w:pPr>
      <w:r w:rsidRPr="005A1BA6">
        <w:rPr>
          <w:rFonts w:asciiTheme="majorHAnsi" w:hAnsiTheme="majorHAnsi"/>
          <w:sz w:val="22"/>
          <w:szCs w:val="22"/>
        </w:rPr>
        <w:t xml:space="preserve">The Program is 100-percent locally-driven.  The municipality defines the district and chooses how much of the new taxes will go to what public and private projects over a defined timeframe, with the whole TIF package requiring local approval.  Over their term, TIF districts can return thousands to millions of dollars to a municipality, developer, or both. </w:t>
      </w:r>
    </w:p>
    <w:p w:rsidR="00E458C5" w:rsidRDefault="00B731B8" w:rsidP="00435717">
      <w:pPr>
        <w:ind w:firstLine="720"/>
        <w:rPr>
          <w:rFonts w:asciiTheme="majorHAnsi" w:hAnsiTheme="majorHAnsi" w:cs="Times New Roman"/>
        </w:rPr>
      </w:pPr>
      <w:r>
        <w:rPr>
          <w:rFonts w:asciiTheme="majorHAnsi" w:hAnsiTheme="majorHAnsi" w:cs="Times New Roman"/>
        </w:rPr>
        <w:t xml:space="preserve">The TIF program is used for a variety of different types of investments.  The </w:t>
      </w:r>
      <w:r w:rsidR="00437D06" w:rsidRPr="005A1BA6">
        <w:rPr>
          <w:rFonts w:asciiTheme="majorHAnsi" w:hAnsiTheme="majorHAnsi" w:cs="Times New Roman"/>
        </w:rPr>
        <w:t xml:space="preserve">Maine wind energy projects included in the TIF program are </w:t>
      </w:r>
      <w:r w:rsidR="00E458C5">
        <w:rPr>
          <w:rFonts w:asciiTheme="majorHAnsi" w:hAnsiTheme="majorHAnsi" w:cs="Times New Roman"/>
        </w:rPr>
        <w:t>shown</w:t>
      </w:r>
      <w:r w:rsidR="00437D06" w:rsidRPr="005A1BA6">
        <w:rPr>
          <w:rFonts w:asciiTheme="majorHAnsi" w:hAnsiTheme="majorHAnsi" w:cs="Times New Roman"/>
        </w:rPr>
        <w:t xml:space="preserve"> </w:t>
      </w:r>
      <w:r w:rsidR="0085427E">
        <w:rPr>
          <w:rFonts w:asciiTheme="majorHAnsi" w:hAnsiTheme="majorHAnsi" w:cs="Times New Roman"/>
        </w:rPr>
        <w:t>in Table 7</w:t>
      </w:r>
      <w:r w:rsidR="00E458C5">
        <w:rPr>
          <w:rFonts w:asciiTheme="majorHAnsi" w:hAnsiTheme="majorHAnsi" w:cs="Times New Roman"/>
        </w:rPr>
        <w:t>.</w:t>
      </w:r>
      <w:r w:rsidR="007206EC">
        <w:rPr>
          <w:rStyle w:val="FootnoteReference"/>
          <w:rFonts w:asciiTheme="majorHAnsi" w:hAnsiTheme="majorHAnsi" w:cs="Times New Roman"/>
        </w:rPr>
        <w:footnoteReference w:id="22"/>
      </w:r>
    </w:p>
    <w:p w:rsidR="00E458C5" w:rsidRDefault="00E458C5">
      <w:pPr>
        <w:rPr>
          <w:rFonts w:asciiTheme="majorHAnsi" w:hAnsiTheme="majorHAnsi" w:cs="Times New Roman"/>
        </w:rPr>
      </w:pPr>
    </w:p>
    <w:p w:rsidR="0085427E" w:rsidRPr="005A1BA6" w:rsidRDefault="00E458C5" w:rsidP="005A1BA6">
      <w:pPr>
        <w:tabs>
          <w:tab w:val="left" w:pos="3960"/>
        </w:tabs>
        <w:spacing w:after="0"/>
        <w:ind w:firstLine="720"/>
        <w:rPr>
          <w:rFonts w:asciiTheme="majorHAnsi" w:hAnsiTheme="majorHAnsi" w:cs="Times New Roman"/>
          <w:b/>
        </w:rPr>
      </w:pPr>
      <w:r>
        <w:rPr>
          <w:rFonts w:asciiTheme="majorHAnsi" w:hAnsiTheme="majorHAnsi" w:cs="Times New Roman"/>
          <w:b/>
        </w:rPr>
        <w:tab/>
      </w:r>
      <w:r w:rsidR="0085427E" w:rsidRPr="005A1BA6">
        <w:rPr>
          <w:rFonts w:asciiTheme="majorHAnsi" w:hAnsiTheme="majorHAnsi" w:cs="Times New Roman"/>
          <w:b/>
        </w:rPr>
        <w:t>Table 7</w:t>
      </w:r>
    </w:p>
    <w:p w:rsidR="004063E6" w:rsidRDefault="00D30686" w:rsidP="007206EC">
      <w:pPr>
        <w:spacing w:after="480"/>
        <w:ind w:left="1440"/>
        <w:rPr>
          <w:rFonts w:asciiTheme="majorHAnsi" w:hAnsiTheme="majorHAnsi"/>
        </w:rPr>
      </w:pPr>
      <w:r w:rsidRPr="00045292">
        <w:rPr>
          <w:noProof/>
        </w:rPr>
        <w:drawing>
          <wp:inline distT="0" distB="0" distL="0" distR="0" wp14:anchorId="5B6243CF" wp14:editId="63D04CF7">
            <wp:extent cx="3733800" cy="33029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4335" cy="3303451"/>
                    </a:xfrm>
                    <a:prstGeom prst="rect">
                      <a:avLst/>
                    </a:prstGeom>
                    <a:noFill/>
                    <a:ln>
                      <a:noFill/>
                    </a:ln>
                  </pic:spPr>
                </pic:pic>
              </a:graphicData>
            </a:graphic>
          </wp:inline>
        </w:drawing>
      </w:r>
    </w:p>
    <w:p w:rsidR="004A669E" w:rsidRDefault="004A669E" w:rsidP="00336676">
      <w:pPr>
        <w:pStyle w:val="Heading3"/>
        <w:keepNext w:val="0"/>
        <w:keepLines w:val="0"/>
        <w:widowControl w:val="0"/>
        <w:tabs>
          <w:tab w:val="left" w:pos="1080"/>
        </w:tabs>
        <w:spacing w:after="200"/>
        <w:ind w:left="720"/>
      </w:pPr>
      <w:bookmarkStart w:id="49" w:name="_Toc533983161"/>
      <w:bookmarkStart w:id="50" w:name="_Toc533620209"/>
      <w:bookmarkStart w:id="51" w:name="_Toc533620210"/>
      <w:bookmarkStart w:id="52" w:name="_Toc533983162"/>
      <w:bookmarkEnd w:id="49"/>
      <w:bookmarkEnd w:id="50"/>
      <w:r>
        <w:lastRenderedPageBreak/>
        <w:t>Tourism</w:t>
      </w:r>
      <w:bookmarkEnd w:id="51"/>
      <w:bookmarkEnd w:id="52"/>
    </w:p>
    <w:p w:rsidR="00CA169A" w:rsidRPr="005A1BA6" w:rsidRDefault="00CA169A" w:rsidP="005A1BA6">
      <w:pPr>
        <w:spacing w:after="0"/>
        <w:ind w:firstLine="720"/>
        <w:rPr>
          <w:rFonts w:asciiTheme="majorHAnsi" w:eastAsia="Times New Roman" w:hAnsiTheme="majorHAnsi" w:cs="Times New Roman"/>
        </w:rPr>
      </w:pPr>
      <w:r w:rsidRPr="005A1BA6">
        <w:rPr>
          <w:rFonts w:asciiTheme="majorHAnsi" w:eastAsia="Times New Roman" w:hAnsiTheme="majorHAnsi" w:cs="Times New Roman"/>
        </w:rPr>
        <w:t xml:space="preserve">Tourism is one of Maine’s largest industries, supporting a total of 106,806 jobs, representing about 16% of employment in the state (1 out of every 6 jobs). </w:t>
      </w:r>
      <w:r>
        <w:rPr>
          <w:rFonts w:asciiTheme="majorHAnsi" w:eastAsia="Times New Roman" w:hAnsiTheme="majorHAnsi" w:cs="Times New Roman"/>
        </w:rPr>
        <w:t xml:space="preserve"> </w:t>
      </w:r>
      <w:r w:rsidRPr="005A1BA6">
        <w:rPr>
          <w:rFonts w:asciiTheme="majorHAnsi" w:eastAsia="Times New Roman" w:hAnsiTheme="majorHAnsi" w:cs="Times New Roman"/>
        </w:rPr>
        <w:t>Total expenditures for tourism in 2017 equaled more than $6 billion, which equates to $16.5 million per day, $686,493 per hour, $11,442 per minute, and $191 per second.</w:t>
      </w:r>
      <w:r>
        <w:rPr>
          <w:rFonts w:asciiTheme="majorHAnsi" w:eastAsia="Times New Roman" w:hAnsiTheme="majorHAnsi" w:cs="Times New Roman"/>
        </w:rPr>
        <w:t xml:space="preserve">  </w:t>
      </w:r>
      <w:r w:rsidRPr="005A1BA6">
        <w:rPr>
          <w:rFonts w:asciiTheme="majorHAnsi" w:eastAsia="Times New Roman" w:hAnsiTheme="majorHAnsi" w:cs="Times New Roman"/>
        </w:rPr>
        <w:t xml:space="preserve">Total visitation in 2017 was 36,715,966 up 2.5% compared to 2016. </w:t>
      </w:r>
    </w:p>
    <w:p w:rsidR="00CA169A" w:rsidRPr="005A1BA6" w:rsidRDefault="00CA169A" w:rsidP="00437D06">
      <w:pPr>
        <w:spacing w:after="0"/>
        <w:rPr>
          <w:rFonts w:asciiTheme="majorHAnsi" w:eastAsia="Times New Roman" w:hAnsiTheme="majorHAnsi" w:cs="Times New Roman"/>
        </w:rPr>
      </w:pPr>
    </w:p>
    <w:p w:rsidR="00CA169A" w:rsidRPr="005A1BA6" w:rsidRDefault="00CA169A" w:rsidP="005A1BA6">
      <w:pPr>
        <w:ind w:firstLine="720"/>
        <w:rPr>
          <w:rFonts w:asciiTheme="majorHAnsi" w:hAnsiTheme="majorHAnsi" w:cs="Times New Roman"/>
        </w:rPr>
      </w:pPr>
      <w:r w:rsidRPr="005A1BA6">
        <w:rPr>
          <w:rFonts w:asciiTheme="majorHAnsi" w:hAnsiTheme="majorHAnsi" w:cs="Times New Roman"/>
        </w:rPr>
        <w:t xml:space="preserve">The Maine Office of Tourism commissioned Davidson-Peterson Associates (DPA) to conduct a research study to examine the impact of wind turbines and wind farms on visitation to a destination.  Using the </w:t>
      </w:r>
      <w:r w:rsidRPr="005A1BA6">
        <w:rPr>
          <w:rFonts w:asciiTheme="majorHAnsi" w:hAnsiTheme="majorHAnsi" w:cs="Times New Roman"/>
          <w:i/>
        </w:rPr>
        <w:t>Voice of the Traveler Advisory Panel</w:t>
      </w:r>
      <w:r w:rsidRPr="005A1BA6">
        <w:rPr>
          <w:rStyle w:val="FootnoteReference"/>
          <w:rFonts w:asciiTheme="majorHAnsi" w:hAnsiTheme="majorHAnsi" w:cs="Times New Roman"/>
          <w:i/>
        </w:rPr>
        <w:footnoteReference w:id="23"/>
      </w:r>
      <w:r w:rsidRPr="005A1BA6">
        <w:rPr>
          <w:rFonts w:asciiTheme="majorHAnsi" w:hAnsiTheme="majorHAnsi" w:cs="Times New Roman"/>
        </w:rPr>
        <w:t xml:space="preserve"> that DPA currently manages for the Office of Tourism, DPA interviewed out-of-state panel members through an online survey.  Panelists were asked questions regarding their views on alternative energy infrastructure and its impact on their consideration of vacation destinations, as well as their ultimate decision to visit a destination.  </w:t>
      </w:r>
    </w:p>
    <w:p w:rsidR="00CA169A" w:rsidRPr="005A1BA6" w:rsidRDefault="00CA169A" w:rsidP="005A1BA6">
      <w:pPr>
        <w:ind w:firstLine="720"/>
        <w:rPr>
          <w:rFonts w:asciiTheme="majorHAnsi" w:hAnsiTheme="majorHAnsi" w:cs="Times New Roman"/>
        </w:rPr>
      </w:pPr>
      <w:r w:rsidRPr="005A1BA6">
        <w:rPr>
          <w:rFonts w:asciiTheme="majorHAnsi" w:hAnsiTheme="majorHAnsi" w:cs="Times New Roman"/>
        </w:rPr>
        <w:t xml:space="preserve">The online survey was </w:t>
      </w:r>
      <w:r w:rsidR="004063E6">
        <w:rPr>
          <w:rFonts w:asciiTheme="majorHAnsi" w:hAnsiTheme="majorHAnsi" w:cs="Times New Roman"/>
        </w:rPr>
        <w:t>conducted</w:t>
      </w:r>
      <w:r w:rsidR="004063E6" w:rsidRPr="005A1BA6">
        <w:rPr>
          <w:rFonts w:asciiTheme="majorHAnsi" w:hAnsiTheme="majorHAnsi" w:cs="Times New Roman"/>
        </w:rPr>
        <w:t xml:space="preserve"> </w:t>
      </w:r>
      <w:r w:rsidRPr="005A1BA6">
        <w:rPr>
          <w:rFonts w:asciiTheme="majorHAnsi" w:hAnsiTheme="majorHAnsi" w:cs="Times New Roman"/>
        </w:rPr>
        <w:t>between December 5 and December 12, 2018.</w:t>
      </w:r>
      <w:r w:rsidR="004063E6">
        <w:rPr>
          <w:rStyle w:val="FootnoteReference"/>
          <w:rFonts w:asciiTheme="majorHAnsi" w:hAnsiTheme="majorHAnsi" w:cs="Times New Roman"/>
        </w:rPr>
        <w:footnoteReference w:id="24"/>
      </w:r>
      <w:r w:rsidRPr="005A1BA6">
        <w:rPr>
          <w:rFonts w:asciiTheme="majorHAnsi" w:hAnsiTheme="majorHAnsi" w:cs="Times New Roman"/>
        </w:rPr>
        <w:t xml:space="preserve">  A total of 536 panelists participated in the survey.  A sample of this size is considered accurate to plus or minus 4.2 percentage points at the 95% confidence level.</w:t>
      </w:r>
      <w:r>
        <w:rPr>
          <w:rFonts w:asciiTheme="majorHAnsi" w:hAnsiTheme="majorHAnsi" w:cs="Times New Roman"/>
        </w:rPr>
        <w:t xml:space="preserve">  </w:t>
      </w:r>
      <w:r w:rsidRPr="005A1BA6">
        <w:rPr>
          <w:rFonts w:asciiTheme="majorHAnsi" w:hAnsiTheme="majorHAnsi" w:cs="Times New Roman"/>
        </w:rPr>
        <w:t xml:space="preserve">The following summary highlights key </w:t>
      </w:r>
      <w:r w:rsidRPr="005A1BA6">
        <w:rPr>
          <w:rFonts w:asciiTheme="majorHAnsi" w:hAnsiTheme="majorHAnsi" w:cs="Times New Roman"/>
          <w:u w:val="single"/>
        </w:rPr>
        <w:t>preliminary</w:t>
      </w:r>
      <w:r w:rsidRPr="005A1BA6">
        <w:rPr>
          <w:rFonts w:asciiTheme="majorHAnsi" w:hAnsiTheme="majorHAnsi" w:cs="Times New Roman"/>
        </w:rPr>
        <w:t xml:space="preserve"> findings from this survey.  A full analysis of the survey data is underway and will be completed in early January, 2019.</w:t>
      </w:r>
    </w:p>
    <w:p w:rsidR="00CA169A" w:rsidRPr="005A1BA6" w:rsidRDefault="00CA169A" w:rsidP="005A1BA6">
      <w:pPr>
        <w:ind w:firstLine="720"/>
        <w:rPr>
          <w:rFonts w:asciiTheme="majorHAnsi" w:hAnsiTheme="majorHAnsi" w:cs="Times New Roman"/>
        </w:rPr>
      </w:pPr>
      <w:r w:rsidRPr="005A1BA6">
        <w:rPr>
          <w:rFonts w:asciiTheme="majorHAnsi" w:hAnsiTheme="majorHAnsi" w:cs="Times New Roman"/>
        </w:rPr>
        <w:t xml:space="preserve">Preliminary results suggest that wind turbines/wind farms do not affect travelers’ decisions to visit a destination.  In fact, the presence of wind turbines rarely enters the consideration mindsets of travelers when selecting a vacation destination.  </w:t>
      </w:r>
    </w:p>
    <w:p w:rsidR="00CA169A" w:rsidRPr="005A1BA6" w:rsidRDefault="00CA169A" w:rsidP="005A1BA6">
      <w:pPr>
        <w:ind w:firstLine="720"/>
        <w:rPr>
          <w:rFonts w:asciiTheme="majorHAnsi" w:hAnsiTheme="majorHAnsi" w:cs="Times New Roman"/>
        </w:rPr>
      </w:pPr>
      <w:r w:rsidRPr="005A1BA6">
        <w:rPr>
          <w:rFonts w:asciiTheme="majorHAnsi" w:hAnsiTheme="majorHAnsi" w:cs="Times New Roman"/>
        </w:rPr>
        <w:t>Survey highlights include:</w:t>
      </w:r>
    </w:p>
    <w:p w:rsidR="00CA169A" w:rsidRPr="005A1BA6" w:rsidRDefault="00CA169A" w:rsidP="005A1BA6">
      <w:pPr>
        <w:pStyle w:val="ListParagraph"/>
        <w:numPr>
          <w:ilvl w:val="0"/>
          <w:numId w:val="14"/>
        </w:numPr>
        <w:spacing w:after="200" w:line="276" w:lineRule="auto"/>
        <w:ind w:left="1080"/>
        <w:rPr>
          <w:rFonts w:asciiTheme="majorHAnsi" w:hAnsiTheme="majorHAnsi" w:cs="Times New Roman"/>
        </w:rPr>
      </w:pPr>
      <w:r w:rsidRPr="005A1BA6">
        <w:rPr>
          <w:rFonts w:asciiTheme="majorHAnsi" w:hAnsiTheme="majorHAnsi" w:cs="Times New Roman"/>
        </w:rPr>
        <w:t xml:space="preserve">Only 3% of travelers surveyed consider </w:t>
      </w:r>
      <w:r w:rsidRPr="005A1BA6">
        <w:rPr>
          <w:rFonts w:asciiTheme="majorHAnsi" w:hAnsiTheme="majorHAnsi" w:cs="Times New Roman"/>
          <w:i/>
        </w:rPr>
        <w:t>views of alternative energy source infrastructure</w:t>
      </w:r>
      <w:r w:rsidRPr="005A1BA6">
        <w:rPr>
          <w:rFonts w:asciiTheme="majorHAnsi" w:hAnsiTheme="majorHAnsi" w:cs="Times New Roman"/>
        </w:rPr>
        <w:t xml:space="preserve"> to be </w:t>
      </w:r>
      <w:r w:rsidRPr="005A1BA6">
        <w:rPr>
          <w:rFonts w:asciiTheme="majorHAnsi" w:hAnsiTheme="majorHAnsi" w:cs="Times New Roman"/>
          <w:u w:val="single"/>
        </w:rPr>
        <w:t>very important</w:t>
      </w:r>
      <w:r w:rsidRPr="005A1BA6">
        <w:rPr>
          <w:rFonts w:asciiTheme="majorHAnsi" w:hAnsiTheme="majorHAnsi" w:cs="Times New Roman"/>
        </w:rPr>
        <w:t xml:space="preserve"> when selecting a vacation destination.  </w:t>
      </w:r>
    </w:p>
    <w:p w:rsidR="00CA169A" w:rsidRPr="005A1BA6" w:rsidRDefault="00CA169A" w:rsidP="005A1BA6">
      <w:pPr>
        <w:pStyle w:val="ListParagraph"/>
        <w:numPr>
          <w:ilvl w:val="0"/>
          <w:numId w:val="14"/>
        </w:numPr>
        <w:spacing w:after="120" w:line="276" w:lineRule="auto"/>
        <w:ind w:left="1080"/>
        <w:contextualSpacing w:val="0"/>
        <w:rPr>
          <w:rFonts w:asciiTheme="majorHAnsi" w:eastAsia="Times New Roman" w:hAnsiTheme="majorHAnsi" w:cs="Times New Roman"/>
        </w:rPr>
      </w:pPr>
      <w:r w:rsidRPr="005A1BA6">
        <w:rPr>
          <w:rFonts w:asciiTheme="majorHAnsi" w:hAnsiTheme="majorHAnsi" w:cs="Times New Roman"/>
        </w:rPr>
        <w:t xml:space="preserve">Among 12 items that travelers might consider when </w:t>
      </w:r>
      <w:r w:rsidR="00C94374">
        <w:rPr>
          <w:rFonts w:asciiTheme="majorHAnsi" w:hAnsiTheme="majorHAnsi" w:cs="Times New Roman"/>
        </w:rPr>
        <w:t>selecting</w:t>
      </w:r>
      <w:r w:rsidR="00C94374" w:rsidRPr="005A1BA6">
        <w:rPr>
          <w:rFonts w:asciiTheme="majorHAnsi" w:hAnsiTheme="majorHAnsi" w:cs="Times New Roman"/>
        </w:rPr>
        <w:t xml:space="preserve"> </w:t>
      </w:r>
      <w:r w:rsidRPr="005A1BA6">
        <w:rPr>
          <w:rFonts w:asciiTheme="majorHAnsi" w:hAnsiTheme="majorHAnsi" w:cs="Times New Roman"/>
        </w:rPr>
        <w:t xml:space="preserve">a vacation destination, views of alternative energy source infrastructure was the consideration rated the </w:t>
      </w:r>
      <w:r w:rsidRPr="005A1BA6">
        <w:rPr>
          <w:rFonts w:asciiTheme="majorHAnsi" w:hAnsiTheme="majorHAnsi" w:cs="Times New Roman"/>
          <w:u w:val="single"/>
        </w:rPr>
        <w:t>least important</w:t>
      </w:r>
      <w:r w:rsidRPr="005A1BA6">
        <w:rPr>
          <w:rFonts w:asciiTheme="majorHAnsi" w:hAnsiTheme="majorHAnsi" w:cs="Times New Roman"/>
        </w:rPr>
        <w:t>.</w:t>
      </w:r>
    </w:p>
    <w:p w:rsidR="00CA169A" w:rsidRPr="005A1BA6" w:rsidRDefault="00CA169A" w:rsidP="005A1BA6">
      <w:pPr>
        <w:pStyle w:val="ListParagraph"/>
        <w:numPr>
          <w:ilvl w:val="0"/>
          <w:numId w:val="14"/>
        </w:numPr>
        <w:spacing w:after="120" w:line="276" w:lineRule="auto"/>
        <w:ind w:left="1080"/>
        <w:contextualSpacing w:val="0"/>
        <w:rPr>
          <w:rFonts w:asciiTheme="majorHAnsi" w:hAnsiTheme="majorHAnsi" w:cs="Times New Roman"/>
        </w:rPr>
      </w:pPr>
      <w:r w:rsidRPr="005A1BA6">
        <w:rPr>
          <w:rFonts w:asciiTheme="majorHAnsi" w:hAnsiTheme="majorHAnsi" w:cs="Times New Roman"/>
        </w:rPr>
        <w:t xml:space="preserve">Fewer than 5% of travelers feel as though the presence of </w:t>
      </w:r>
      <w:r w:rsidRPr="005A1BA6">
        <w:rPr>
          <w:rFonts w:asciiTheme="majorHAnsi" w:hAnsiTheme="majorHAnsi" w:cs="Times New Roman"/>
          <w:i/>
        </w:rPr>
        <w:t>wind farms and wind turbines</w:t>
      </w:r>
      <w:r w:rsidRPr="005A1BA6">
        <w:rPr>
          <w:rFonts w:asciiTheme="majorHAnsi" w:hAnsiTheme="majorHAnsi" w:cs="Times New Roman"/>
        </w:rPr>
        <w:t xml:space="preserve"> would discourage them “a great deal” from visiting a destination.</w:t>
      </w:r>
    </w:p>
    <w:p w:rsidR="00CA169A" w:rsidRPr="005A1BA6" w:rsidRDefault="00CA169A" w:rsidP="005A1BA6">
      <w:pPr>
        <w:pStyle w:val="ListParagraph"/>
        <w:numPr>
          <w:ilvl w:val="0"/>
          <w:numId w:val="14"/>
        </w:numPr>
        <w:spacing w:after="200" w:line="276" w:lineRule="auto"/>
        <w:ind w:left="1080"/>
        <w:rPr>
          <w:rFonts w:asciiTheme="majorHAnsi" w:hAnsiTheme="majorHAnsi" w:cs="Times New Roman"/>
        </w:rPr>
      </w:pPr>
      <w:r w:rsidRPr="005A1BA6">
        <w:rPr>
          <w:rFonts w:asciiTheme="majorHAnsi" w:hAnsiTheme="majorHAnsi" w:cs="Times New Roman"/>
        </w:rPr>
        <w:t xml:space="preserve">More than four in five travelers (85%) have </w:t>
      </w:r>
      <w:r w:rsidRPr="005A1BA6">
        <w:rPr>
          <w:rFonts w:asciiTheme="majorHAnsi" w:hAnsiTheme="majorHAnsi" w:cs="Times New Roman"/>
          <w:u w:val="single"/>
        </w:rPr>
        <w:t>never</w:t>
      </w:r>
      <w:r w:rsidRPr="005A1BA6">
        <w:rPr>
          <w:rFonts w:asciiTheme="majorHAnsi" w:hAnsiTheme="majorHAnsi" w:cs="Times New Roman"/>
        </w:rPr>
        <w:t xml:space="preserve"> thought about whether a destination has wind turbines when deciding where to go on vacation.</w:t>
      </w:r>
    </w:p>
    <w:p w:rsidR="00CA169A" w:rsidRPr="005A1BA6" w:rsidRDefault="00CA169A" w:rsidP="00437D06">
      <w:pPr>
        <w:pStyle w:val="ListParagraph"/>
        <w:numPr>
          <w:ilvl w:val="1"/>
          <w:numId w:val="14"/>
        </w:numPr>
        <w:spacing w:after="200" w:line="276" w:lineRule="auto"/>
        <w:rPr>
          <w:rFonts w:asciiTheme="majorHAnsi" w:hAnsiTheme="majorHAnsi" w:cs="Times New Roman"/>
        </w:rPr>
      </w:pPr>
      <w:r w:rsidRPr="005A1BA6">
        <w:rPr>
          <w:rFonts w:asciiTheme="majorHAnsi" w:hAnsiTheme="majorHAnsi" w:cs="Times New Roman"/>
        </w:rPr>
        <w:t xml:space="preserve">Specifically related to Maine, three-fourths of panelists (74%) indicate that the presence of wind farms has </w:t>
      </w:r>
      <w:r w:rsidRPr="005A1BA6">
        <w:rPr>
          <w:rFonts w:asciiTheme="majorHAnsi" w:hAnsiTheme="majorHAnsi" w:cs="Times New Roman"/>
          <w:u w:val="single"/>
        </w:rPr>
        <w:t>never</w:t>
      </w:r>
      <w:r w:rsidRPr="005A1BA6">
        <w:rPr>
          <w:rFonts w:asciiTheme="majorHAnsi" w:hAnsiTheme="majorHAnsi" w:cs="Times New Roman"/>
        </w:rPr>
        <w:t xml:space="preserve"> influenced their decision to visit Maine.</w:t>
      </w:r>
    </w:p>
    <w:p w:rsidR="00CA169A" w:rsidRPr="005A1BA6" w:rsidRDefault="00CA169A" w:rsidP="005A1BA6">
      <w:pPr>
        <w:pStyle w:val="ListParagraph"/>
        <w:numPr>
          <w:ilvl w:val="1"/>
          <w:numId w:val="14"/>
        </w:numPr>
        <w:spacing w:after="120" w:line="276" w:lineRule="auto"/>
        <w:contextualSpacing w:val="0"/>
        <w:rPr>
          <w:rFonts w:asciiTheme="majorHAnsi" w:hAnsiTheme="majorHAnsi" w:cs="Times New Roman"/>
        </w:rPr>
      </w:pPr>
      <w:r w:rsidRPr="005A1BA6">
        <w:rPr>
          <w:rFonts w:asciiTheme="majorHAnsi" w:hAnsiTheme="majorHAnsi" w:cs="Times New Roman"/>
        </w:rPr>
        <w:lastRenderedPageBreak/>
        <w:t xml:space="preserve">The majority of travelers surveyed report that views of wind turbines while doing various activities in Maine would </w:t>
      </w:r>
      <w:r w:rsidRPr="005A1BA6">
        <w:rPr>
          <w:rFonts w:asciiTheme="majorHAnsi" w:hAnsiTheme="majorHAnsi" w:cs="Times New Roman"/>
          <w:u w:val="single"/>
        </w:rPr>
        <w:t>not</w:t>
      </w:r>
      <w:r w:rsidRPr="005A1BA6">
        <w:rPr>
          <w:rFonts w:asciiTheme="majorHAnsi" w:hAnsiTheme="majorHAnsi" w:cs="Times New Roman"/>
        </w:rPr>
        <w:t xml:space="preserve"> impact their likelihood to visit the State.</w:t>
      </w:r>
    </w:p>
    <w:p w:rsidR="00CA169A" w:rsidRPr="005A1BA6" w:rsidRDefault="00CA169A" w:rsidP="005A1BA6">
      <w:pPr>
        <w:pStyle w:val="ListParagraph"/>
        <w:numPr>
          <w:ilvl w:val="0"/>
          <w:numId w:val="14"/>
        </w:numPr>
        <w:spacing w:after="200" w:line="276" w:lineRule="auto"/>
        <w:ind w:left="1080"/>
        <w:rPr>
          <w:rFonts w:asciiTheme="majorHAnsi" w:hAnsiTheme="majorHAnsi" w:cs="Times New Roman"/>
        </w:rPr>
      </w:pPr>
      <w:r w:rsidRPr="005A1BA6">
        <w:rPr>
          <w:rFonts w:asciiTheme="majorHAnsi" w:hAnsiTheme="majorHAnsi" w:cs="Times New Roman"/>
        </w:rPr>
        <w:t xml:space="preserve">More than half of travelers surveyed report that the presence of wind farms does </w:t>
      </w:r>
      <w:r w:rsidRPr="005A1BA6">
        <w:rPr>
          <w:rFonts w:asciiTheme="majorHAnsi" w:hAnsiTheme="majorHAnsi" w:cs="Times New Roman"/>
          <w:u w:val="single"/>
        </w:rPr>
        <w:t>not</w:t>
      </w:r>
      <w:r w:rsidRPr="005A1BA6">
        <w:rPr>
          <w:rFonts w:asciiTheme="majorHAnsi" w:hAnsiTheme="majorHAnsi" w:cs="Times New Roman"/>
        </w:rPr>
        <w:t xml:space="preserve"> affect their enjoyment of an area’s scenery.</w:t>
      </w:r>
    </w:p>
    <w:p w:rsidR="00B22601" w:rsidRPr="00B22601" w:rsidRDefault="00CA169A" w:rsidP="005A1BA6">
      <w:pPr>
        <w:pStyle w:val="ListParagraph"/>
        <w:numPr>
          <w:ilvl w:val="1"/>
          <w:numId w:val="14"/>
        </w:numPr>
        <w:spacing w:after="120" w:line="276" w:lineRule="auto"/>
        <w:contextualSpacing w:val="0"/>
        <w:rPr>
          <w:rFonts w:asciiTheme="majorHAnsi" w:hAnsiTheme="majorHAnsi"/>
        </w:rPr>
      </w:pPr>
      <w:r w:rsidRPr="005A1BA6">
        <w:rPr>
          <w:rFonts w:asciiTheme="majorHAnsi" w:hAnsiTheme="majorHAnsi" w:cs="Times New Roman"/>
        </w:rPr>
        <w:t xml:space="preserve">Further, one-fourth </w:t>
      </w:r>
      <w:proofErr w:type="gramStart"/>
      <w:r w:rsidRPr="005A1BA6">
        <w:rPr>
          <w:rFonts w:asciiTheme="majorHAnsi" w:hAnsiTheme="majorHAnsi" w:cs="Times New Roman"/>
        </w:rPr>
        <w:t>report</w:t>
      </w:r>
      <w:proofErr w:type="gramEnd"/>
      <w:r w:rsidRPr="005A1BA6">
        <w:rPr>
          <w:rFonts w:asciiTheme="majorHAnsi" w:hAnsiTheme="majorHAnsi" w:cs="Times New Roman"/>
        </w:rPr>
        <w:t xml:space="preserve"> that wind farms affect their enjoyment of the scenery </w:t>
      </w:r>
      <w:r w:rsidRPr="005A1BA6">
        <w:rPr>
          <w:rFonts w:asciiTheme="majorHAnsi" w:hAnsiTheme="majorHAnsi" w:cs="Times New Roman"/>
          <w:i/>
        </w:rPr>
        <w:t>in a positive way</w:t>
      </w:r>
      <w:r w:rsidRPr="005A1BA6">
        <w:rPr>
          <w:rFonts w:asciiTheme="majorHAnsi" w:hAnsiTheme="majorHAnsi" w:cs="Times New Roman"/>
        </w:rPr>
        <w:t xml:space="preserve">.  </w:t>
      </w:r>
    </w:p>
    <w:p w:rsidR="00CA169A" w:rsidRPr="00CC0350" w:rsidRDefault="00CA169A" w:rsidP="00336676">
      <w:pPr>
        <w:pStyle w:val="ListParagraph"/>
        <w:numPr>
          <w:ilvl w:val="0"/>
          <w:numId w:val="14"/>
        </w:numPr>
        <w:spacing w:after="200" w:line="276" w:lineRule="auto"/>
        <w:ind w:left="1080"/>
        <w:rPr>
          <w:rFonts w:asciiTheme="majorHAnsi" w:hAnsiTheme="majorHAnsi"/>
        </w:rPr>
      </w:pPr>
      <w:r w:rsidRPr="005A1BA6">
        <w:rPr>
          <w:rFonts w:asciiTheme="majorHAnsi" w:hAnsiTheme="majorHAnsi" w:cs="Times New Roman"/>
        </w:rPr>
        <w:t xml:space="preserve">Seven in ten panelists (70%) report that the presence of wind farms would </w:t>
      </w:r>
      <w:r w:rsidRPr="005A1BA6">
        <w:rPr>
          <w:rFonts w:asciiTheme="majorHAnsi" w:hAnsiTheme="majorHAnsi" w:cs="Times New Roman"/>
          <w:u w:val="single"/>
        </w:rPr>
        <w:t>not</w:t>
      </w:r>
      <w:r w:rsidRPr="005A1BA6">
        <w:rPr>
          <w:rFonts w:asciiTheme="majorHAnsi" w:hAnsiTheme="majorHAnsi" w:cs="Times New Roman"/>
        </w:rPr>
        <w:t xml:space="preserve"> affect their likelihood to return to any destination in the future.</w:t>
      </w:r>
    </w:p>
    <w:p w:rsidR="002A3B5A" w:rsidRDefault="0086037B" w:rsidP="00EB4D91">
      <w:pPr>
        <w:ind w:firstLine="720"/>
        <w:rPr>
          <w:sz w:val="24"/>
          <w:szCs w:val="24"/>
        </w:rPr>
      </w:pPr>
      <w:r>
        <w:rPr>
          <w:rFonts w:asciiTheme="majorHAnsi" w:hAnsiTheme="majorHAnsi"/>
        </w:rPr>
        <w:t xml:space="preserve">In addition, Christopher Fogg, CEO of the Maine </w:t>
      </w:r>
      <w:r w:rsidR="002A3B5A">
        <w:rPr>
          <w:rFonts w:asciiTheme="majorHAnsi" w:hAnsiTheme="majorHAnsi"/>
        </w:rPr>
        <w:t xml:space="preserve">Tourism Association, reported to the Commission during its October 31, 2018 meeting, that he had reached out to the Maine Tourism Association members regarding their views on the effect of wind power projects on tourism in Maine and that, of the 116 members who responded, approximately 32% felt wind projects had a positive impact on tourism, 21% felt it had a negative impact, and 47% were unsure of the impact. </w:t>
      </w:r>
    </w:p>
    <w:p w:rsidR="00897763" w:rsidRDefault="004A669E" w:rsidP="005A1BA6">
      <w:pPr>
        <w:pStyle w:val="Heading3"/>
        <w:keepNext w:val="0"/>
        <w:keepLines w:val="0"/>
        <w:widowControl w:val="0"/>
        <w:tabs>
          <w:tab w:val="left" w:pos="1080"/>
        </w:tabs>
        <w:spacing w:after="120"/>
        <w:ind w:left="720"/>
      </w:pPr>
      <w:bookmarkStart w:id="54" w:name="_Toc533620214"/>
      <w:bookmarkStart w:id="55" w:name="_Toc533620215"/>
      <w:bookmarkStart w:id="56" w:name="_Toc533983163"/>
      <w:bookmarkEnd w:id="54"/>
      <w:r>
        <w:t>Decommissioning</w:t>
      </w:r>
      <w:bookmarkEnd w:id="55"/>
      <w:bookmarkEnd w:id="56"/>
      <w:r>
        <w:t xml:space="preserve"> </w:t>
      </w:r>
    </w:p>
    <w:p w:rsidR="00897763" w:rsidRDefault="00FE4597" w:rsidP="005A1BA6">
      <w:pPr>
        <w:spacing w:after="120"/>
        <w:ind w:firstLine="720"/>
        <w:rPr>
          <w:rFonts w:asciiTheme="majorHAnsi" w:eastAsia="Calibri" w:hAnsiTheme="majorHAnsi" w:cs="Times New Roman"/>
        </w:rPr>
      </w:pPr>
      <w:r>
        <w:rPr>
          <w:rFonts w:asciiTheme="majorHAnsi" w:eastAsia="Calibri" w:hAnsiTheme="majorHAnsi" w:cs="Times New Roman"/>
        </w:rPr>
        <w:t xml:space="preserve">Many structures built in Maine can have multiple potential uses and sources of value </w:t>
      </w:r>
      <w:r w:rsidR="00A84A08">
        <w:rPr>
          <w:rFonts w:asciiTheme="majorHAnsi" w:eastAsia="Calibri" w:hAnsiTheme="majorHAnsi" w:cs="Times New Roman"/>
        </w:rPr>
        <w:t xml:space="preserve">and may be able to </w:t>
      </w:r>
      <w:r>
        <w:rPr>
          <w:rFonts w:asciiTheme="majorHAnsi" w:eastAsia="Calibri" w:hAnsiTheme="majorHAnsi" w:cs="Times New Roman"/>
        </w:rPr>
        <w:t xml:space="preserve">be repurposed once their original use ends.  The conversion of old mills into offices, apartments, or retail space is a good example.  Other structures such as power plants (including wind turbines), electrical substations, and </w:t>
      </w:r>
      <w:proofErr w:type="spellStart"/>
      <w:r>
        <w:rPr>
          <w:rFonts w:asciiTheme="majorHAnsi" w:eastAsia="Calibri" w:hAnsiTheme="majorHAnsi" w:cs="Times New Roman"/>
        </w:rPr>
        <w:t>communciations</w:t>
      </w:r>
      <w:proofErr w:type="spellEnd"/>
      <w:r>
        <w:rPr>
          <w:rFonts w:asciiTheme="majorHAnsi" w:eastAsia="Calibri" w:hAnsiTheme="majorHAnsi" w:cs="Times New Roman"/>
        </w:rPr>
        <w:t xml:space="preserve"> towers have a single purpose and have limited useful lives and may not be able to be repurposed.  </w:t>
      </w:r>
      <w:r w:rsidR="00A84A08">
        <w:rPr>
          <w:rFonts w:asciiTheme="majorHAnsi" w:eastAsia="Calibri" w:hAnsiTheme="majorHAnsi" w:cs="Times New Roman"/>
        </w:rPr>
        <w:t>When they cease to operate, they need to be dismantled lest they become unmaintained blights or hazards.</w:t>
      </w:r>
    </w:p>
    <w:p w:rsidR="00FE4597" w:rsidRPr="00897763" w:rsidRDefault="00FE4597" w:rsidP="005A1BA6">
      <w:pPr>
        <w:spacing w:after="120"/>
        <w:ind w:firstLine="720"/>
        <w:rPr>
          <w:rFonts w:asciiTheme="majorHAnsi" w:eastAsia="Calibri" w:hAnsiTheme="majorHAnsi" w:cs="Times New Roman"/>
        </w:rPr>
      </w:pPr>
      <w:r>
        <w:rPr>
          <w:rFonts w:asciiTheme="majorHAnsi" w:eastAsia="Calibri" w:hAnsiTheme="majorHAnsi" w:cs="Times New Roman"/>
        </w:rPr>
        <w:t xml:space="preserve">Power plants can cease operating due to catastrophic failures such as fires, or explosions in fossil fuel or biomass plants, meltdowns in nuclear plants, </w:t>
      </w:r>
      <w:r w:rsidR="00351942">
        <w:rPr>
          <w:rFonts w:asciiTheme="majorHAnsi" w:eastAsia="Calibri" w:hAnsiTheme="majorHAnsi" w:cs="Times New Roman"/>
        </w:rPr>
        <w:t>and</w:t>
      </w:r>
      <w:r>
        <w:rPr>
          <w:rFonts w:asciiTheme="majorHAnsi" w:eastAsia="Calibri" w:hAnsiTheme="majorHAnsi" w:cs="Times New Roman"/>
        </w:rPr>
        <w:t xml:space="preserve"> damage to blades from icing or extreme weather in wind turbines. If the owner of such a damaged plant does not either repair the damage or remove the equipment, there is a possibility that the cost of removal could </w:t>
      </w:r>
      <w:r w:rsidR="00351942">
        <w:rPr>
          <w:rFonts w:asciiTheme="majorHAnsi" w:eastAsia="Calibri" w:hAnsiTheme="majorHAnsi" w:cs="Times New Roman"/>
        </w:rPr>
        <w:t>become the responsibility of the State of Maine or its taxpayers.</w:t>
      </w:r>
      <w:r>
        <w:rPr>
          <w:rFonts w:asciiTheme="majorHAnsi" w:eastAsia="Calibri" w:hAnsiTheme="majorHAnsi" w:cs="Times New Roman"/>
        </w:rPr>
        <w:t xml:space="preserve"> </w:t>
      </w:r>
    </w:p>
    <w:p w:rsidR="00897763" w:rsidRPr="00897763" w:rsidRDefault="00897763" w:rsidP="005A1BA6">
      <w:pPr>
        <w:spacing w:after="120"/>
        <w:ind w:firstLine="720"/>
        <w:rPr>
          <w:rFonts w:asciiTheme="majorHAnsi" w:eastAsia="Calibri" w:hAnsiTheme="majorHAnsi" w:cs="Times New Roman"/>
        </w:rPr>
      </w:pPr>
      <w:r w:rsidRPr="00897763">
        <w:rPr>
          <w:rFonts w:asciiTheme="majorHAnsi" w:eastAsia="Calibri" w:hAnsiTheme="majorHAnsi" w:cs="Times New Roman"/>
        </w:rPr>
        <w:t xml:space="preserve">When the Maine Legislature created the Maine Wind Energy Act, they included requirements that wind energy projects must be decommissioned, or removed, after the useful life of the turbines, and that decommissioning costs be funded by the project owner.  These decommissioning provisions provide a level of protection to the State of Maine and taxpayers if project owners fail to remove unwanted turbines.  No wind energy developments have been decommissioned in Maine.  However, one turbine at the </w:t>
      </w:r>
      <w:proofErr w:type="spellStart"/>
      <w:r w:rsidRPr="00897763">
        <w:rPr>
          <w:rFonts w:asciiTheme="majorHAnsi" w:eastAsia="Calibri" w:hAnsiTheme="majorHAnsi" w:cs="Times New Roman"/>
        </w:rPr>
        <w:t>Kibby</w:t>
      </w:r>
      <w:proofErr w:type="spellEnd"/>
      <w:r w:rsidRPr="00897763">
        <w:rPr>
          <w:rFonts w:asciiTheme="majorHAnsi" w:eastAsia="Calibri" w:hAnsiTheme="majorHAnsi" w:cs="Times New Roman"/>
        </w:rPr>
        <w:t xml:space="preserve"> Wind project in </w:t>
      </w:r>
      <w:proofErr w:type="spellStart"/>
      <w:r w:rsidRPr="00897763">
        <w:rPr>
          <w:rFonts w:asciiTheme="majorHAnsi" w:eastAsia="Calibri" w:hAnsiTheme="majorHAnsi" w:cs="Times New Roman"/>
        </w:rPr>
        <w:t>Kibby</w:t>
      </w:r>
      <w:proofErr w:type="spellEnd"/>
      <w:r w:rsidRPr="00897763">
        <w:rPr>
          <w:rFonts w:asciiTheme="majorHAnsi" w:eastAsia="Calibri" w:hAnsiTheme="majorHAnsi" w:cs="Times New Roman"/>
        </w:rPr>
        <w:t xml:space="preserve"> Township was </w:t>
      </w:r>
      <w:r w:rsidR="007617F9">
        <w:rPr>
          <w:rFonts w:asciiTheme="majorHAnsi" w:eastAsia="Calibri" w:hAnsiTheme="majorHAnsi" w:cs="Times New Roman"/>
        </w:rPr>
        <w:t>damaged</w:t>
      </w:r>
      <w:r w:rsidR="007617F9" w:rsidRPr="00897763">
        <w:rPr>
          <w:rFonts w:asciiTheme="majorHAnsi" w:eastAsia="Calibri" w:hAnsiTheme="majorHAnsi" w:cs="Times New Roman"/>
        </w:rPr>
        <w:t xml:space="preserve"> </w:t>
      </w:r>
      <w:r w:rsidRPr="00897763">
        <w:rPr>
          <w:rFonts w:asciiTheme="majorHAnsi" w:eastAsia="Calibri" w:hAnsiTheme="majorHAnsi" w:cs="Times New Roman"/>
        </w:rPr>
        <w:t xml:space="preserve">by fire in 2013.  </w:t>
      </w:r>
      <w:r w:rsidRPr="005347AE">
        <w:rPr>
          <w:rFonts w:asciiTheme="majorHAnsi" w:eastAsia="Calibri" w:hAnsiTheme="majorHAnsi" w:cs="Times New Roman"/>
        </w:rPr>
        <w:t>That turbine has been replaced.</w:t>
      </w:r>
      <w:r w:rsidRPr="00897763">
        <w:rPr>
          <w:rFonts w:asciiTheme="majorHAnsi" w:eastAsia="Calibri" w:hAnsiTheme="majorHAnsi" w:cs="Times New Roman"/>
        </w:rPr>
        <w:t xml:space="preserve">  Also, the single wind turbine at the University of Maine-Presque Isle was </w:t>
      </w:r>
      <w:r w:rsidR="007617F9">
        <w:rPr>
          <w:rFonts w:asciiTheme="majorHAnsi" w:eastAsia="Calibri" w:hAnsiTheme="majorHAnsi" w:cs="Times New Roman"/>
        </w:rPr>
        <w:t>damaged</w:t>
      </w:r>
      <w:r w:rsidR="007617F9" w:rsidRPr="00897763">
        <w:rPr>
          <w:rFonts w:asciiTheme="majorHAnsi" w:eastAsia="Calibri" w:hAnsiTheme="majorHAnsi" w:cs="Times New Roman"/>
        </w:rPr>
        <w:t xml:space="preserve"> </w:t>
      </w:r>
      <w:r w:rsidRPr="00897763">
        <w:rPr>
          <w:rFonts w:asciiTheme="majorHAnsi" w:eastAsia="Calibri" w:hAnsiTheme="majorHAnsi" w:cs="Times New Roman"/>
        </w:rPr>
        <w:t xml:space="preserve">by a nacelle fire in April 2018.  </w:t>
      </w:r>
      <w:r w:rsidRPr="005347AE">
        <w:rPr>
          <w:rFonts w:asciiTheme="majorHAnsi" w:eastAsia="Calibri" w:hAnsiTheme="majorHAnsi" w:cs="Times New Roman"/>
        </w:rPr>
        <w:t xml:space="preserve">That turbine </w:t>
      </w:r>
      <w:r w:rsidR="007617F9" w:rsidRPr="005347AE">
        <w:rPr>
          <w:rFonts w:asciiTheme="majorHAnsi" w:eastAsia="Calibri" w:hAnsiTheme="majorHAnsi" w:cs="Times New Roman"/>
        </w:rPr>
        <w:t>has not yet been repaired</w:t>
      </w:r>
      <w:r w:rsidRPr="005347AE">
        <w:rPr>
          <w:rFonts w:asciiTheme="majorHAnsi" w:eastAsia="Calibri" w:hAnsiTheme="majorHAnsi" w:cs="Times New Roman"/>
        </w:rPr>
        <w:t>.</w:t>
      </w:r>
    </w:p>
    <w:p w:rsidR="00897763" w:rsidRPr="00897763" w:rsidRDefault="00897763" w:rsidP="005A1BA6">
      <w:pPr>
        <w:spacing w:after="120"/>
        <w:ind w:firstLine="720"/>
        <w:rPr>
          <w:rFonts w:asciiTheme="majorHAnsi" w:eastAsia="Calibri" w:hAnsiTheme="majorHAnsi" w:cs="Times New Roman"/>
        </w:rPr>
      </w:pPr>
      <w:r w:rsidRPr="00897763">
        <w:rPr>
          <w:rFonts w:asciiTheme="majorHAnsi" w:eastAsia="Calibri" w:hAnsiTheme="majorHAnsi" w:cs="Times New Roman"/>
        </w:rPr>
        <w:t xml:space="preserve">In 2018 the Maine DEP created a new rule chapter to provide further definition to the Maine Wind Energy Act standards.  The Maine DEP’s Chapter 382 Rule – Wind Energy Act Standards includes a section that defines decommissioning, specifies what is required in a decommissioning plan, describes when decommissioning would be triggered, lays out what types of financial assurance are required, and other matters.  </w:t>
      </w:r>
    </w:p>
    <w:p w:rsidR="00897763" w:rsidRPr="00897763" w:rsidRDefault="00897763" w:rsidP="005A1BA6">
      <w:pPr>
        <w:spacing w:after="120"/>
        <w:ind w:firstLine="720"/>
        <w:rPr>
          <w:rFonts w:asciiTheme="majorHAnsi" w:eastAsia="Calibri" w:hAnsiTheme="majorHAnsi" w:cs="Times New Roman"/>
        </w:rPr>
      </w:pPr>
      <w:r w:rsidRPr="00897763">
        <w:rPr>
          <w:rFonts w:asciiTheme="majorHAnsi" w:eastAsia="Calibri" w:hAnsiTheme="majorHAnsi" w:cs="Times New Roman"/>
        </w:rPr>
        <w:lastRenderedPageBreak/>
        <w:t xml:space="preserve">Initially wind projects were approved with stepped financial assurance over the life of the project, so that by year 10 or 15 of operation the decommissioning fund is fully funded.  To provide a higher level of protection to Maine taxpayers, all recent wind energy developments have been required to post adequate financial assurance prior to the start of construction of the project, and to maintain it throughout the useful life of the project.  </w:t>
      </w:r>
    </w:p>
    <w:p w:rsidR="00897763" w:rsidRDefault="00897763" w:rsidP="00336676">
      <w:pPr>
        <w:ind w:firstLine="720"/>
        <w:rPr>
          <w:rFonts w:asciiTheme="majorHAnsi" w:eastAsia="Calibri" w:hAnsiTheme="majorHAnsi" w:cs="Times New Roman"/>
        </w:rPr>
      </w:pPr>
      <w:r w:rsidRPr="00897763">
        <w:rPr>
          <w:rFonts w:asciiTheme="majorHAnsi" w:eastAsia="Calibri" w:hAnsiTheme="majorHAnsi" w:cs="Times New Roman"/>
        </w:rPr>
        <w:t>No permanent offshore wind turbines have been built off the coast of Maine.  The Maine DEP has statutory requirements</w:t>
      </w:r>
      <w:r w:rsidR="00351942">
        <w:rPr>
          <w:rFonts w:asciiTheme="majorHAnsi" w:eastAsia="Calibri" w:hAnsiTheme="majorHAnsi" w:cs="Times New Roman"/>
        </w:rPr>
        <w:t xml:space="preserve"> for offshore wind turbines within state waters</w:t>
      </w:r>
      <w:r w:rsidRPr="00897763">
        <w:rPr>
          <w:rFonts w:asciiTheme="majorHAnsi" w:eastAsia="Calibri" w:hAnsiTheme="majorHAnsi" w:cs="Times New Roman"/>
        </w:rPr>
        <w:t xml:space="preserve"> in its Natural Resources Protection Act (M.R.S. 38 §480-HH.3.G</w:t>
      </w:r>
      <w:proofErr w:type="gramStart"/>
      <w:r w:rsidRPr="00897763">
        <w:rPr>
          <w:rFonts w:asciiTheme="majorHAnsi" w:eastAsia="Calibri" w:hAnsiTheme="majorHAnsi" w:cs="Times New Roman"/>
        </w:rPr>
        <w:t>) .</w:t>
      </w:r>
      <w:proofErr w:type="gramEnd"/>
      <w:r w:rsidRPr="00897763">
        <w:rPr>
          <w:rFonts w:asciiTheme="majorHAnsi" w:eastAsia="Calibri" w:hAnsiTheme="majorHAnsi" w:cs="Times New Roman"/>
        </w:rPr>
        <w:t xml:space="preserve"> This law requires that before a permit is issued for the project, the owner must develop and fund a removal plan for all project components from project lands and waters.  This decommissioning plan must be funded by the licensee, and will remain inviolate and available for project removal if the applicant ceases to exist, declares bankruptcy or becomes insolvent or otherwise unable to finance the project removal plan.</w:t>
      </w:r>
    </w:p>
    <w:p w:rsidR="004A669E" w:rsidRDefault="004A669E" w:rsidP="005A1BA6">
      <w:pPr>
        <w:pStyle w:val="Heading3"/>
        <w:keepNext w:val="0"/>
        <w:keepLines w:val="0"/>
        <w:widowControl w:val="0"/>
        <w:tabs>
          <w:tab w:val="left" w:pos="1080"/>
        </w:tabs>
        <w:spacing w:after="120"/>
        <w:ind w:left="720"/>
      </w:pPr>
      <w:bookmarkStart w:id="57" w:name="_Toc533620216"/>
      <w:bookmarkStart w:id="58" w:name="_Toc533983164"/>
      <w:r>
        <w:t>Jobs and Wages</w:t>
      </w:r>
      <w:bookmarkEnd w:id="57"/>
      <w:bookmarkEnd w:id="58"/>
    </w:p>
    <w:p w:rsidR="00897763" w:rsidRPr="00897763" w:rsidRDefault="00897763" w:rsidP="005A1BA6">
      <w:pPr>
        <w:spacing w:after="120"/>
        <w:ind w:firstLine="720"/>
        <w:rPr>
          <w:rFonts w:asciiTheme="majorHAnsi" w:hAnsiTheme="majorHAnsi"/>
        </w:rPr>
      </w:pPr>
      <w:r w:rsidRPr="00897763">
        <w:rPr>
          <w:rFonts w:asciiTheme="majorHAnsi" w:hAnsiTheme="majorHAnsi"/>
        </w:rPr>
        <w:t>The development, construction and operation of wind farms create jobs, including in Maine.  Most of the Maine-related jobs associated with wind farms have been in construction and related services (e.g., crane and earth moving equipment rental, concrete, and forest clearing and road building).  In recent years there has been a slow-down in wind farm construction, and a corresponding reduction in wind farm construction-related jobs.</w:t>
      </w:r>
    </w:p>
    <w:p w:rsidR="00897763" w:rsidRPr="00897763" w:rsidRDefault="00897763" w:rsidP="005A1BA6">
      <w:pPr>
        <w:spacing w:after="120"/>
        <w:ind w:firstLine="720"/>
        <w:rPr>
          <w:rFonts w:asciiTheme="majorHAnsi" w:hAnsiTheme="majorHAnsi"/>
        </w:rPr>
      </w:pPr>
      <w:r w:rsidRPr="00897763">
        <w:rPr>
          <w:rFonts w:asciiTheme="majorHAnsi" w:hAnsiTheme="majorHAnsi"/>
        </w:rPr>
        <w:t>Broadly speaking, jobs related to wind farms can be allocated to the following categories:</w:t>
      </w:r>
    </w:p>
    <w:p w:rsidR="00897763" w:rsidRPr="00897763" w:rsidRDefault="00897763" w:rsidP="005A1BA6">
      <w:pPr>
        <w:pStyle w:val="ListParagraph"/>
        <w:numPr>
          <w:ilvl w:val="0"/>
          <w:numId w:val="11"/>
        </w:numPr>
        <w:spacing w:after="120" w:line="276" w:lineRule="auto"/>
        <w:ind w:left="1080"/>
        <w:rPr>
          <w:rFonts w:asciiTheme="majorHAnsi" w:hAnsiTheme="majorHAnsi"/>
        </w:rPr>
      </w:pPr>
      <w:r w:rsidRPr="00897763">
        <w:rPr>
          <w:rFonts w:asciiTheme="majorHAnsi" w:hAnsiTheme="majorHAnsi"/>
          <w:u w:val="single"/>
        </w:rPr>
        <w:t>Jobs in Wind Farm Development</w:t>
      </w:r>
      <w:r w:rsidRPr="00897763">
        <w:rPr>
          <w:rFonts w:asciiTheme="majorHAnsi" w:hAnsiTheme="majorHAnsi"/>
        </w:rPr>
        <w:t>.  Wind energy development is the process of identifying wind energy sites, securing land arrangements, measuring wind, procuring permits and approvals and arranging for construction.  Development accounts for relatively few direct jobs, which may or may not be located in Maine as development is often carried out by national or international companies.  Environmental and permit studies to support permit applications and related legal work frequently use local firms, although there is no real data on the extent of Maine employment related to such activities.</w:t>
      </w:r>
    </w:p>
    <w:p w:rsidR="00897763" w:rsidRPr="00897763" w:rsidRDefault="00897763" w:rsidP="005A1BA6">
      <w:pPr>
        <w:pStyle w:val="ListParagraph"/>
        <w:spacing w:after="120" w:line="276" w:lineRule="auto"/>
        <w:rPr>
          <w:rFonts w:asciiTheme="majorHAnsi" w:hAnsiTheme="majorHAnsi"/>
        </w:rPr>
      </w:pPr>
    </w:p>
    <w:p w:rsidR="00897763" w:rsidRPr="00897763" w:rsidRDefault="00897763" w:rsidP="005A1BA6">
      <w:pPr>
        <w:pStyle w:val="ListParagraph"/>
        <w:numPr>
          <w:ilvl w:val="0"/>
          <w:numId w:val="11"/>
        </w:numPr>
        <w:spacing w:after="120" w:line="276" w:lineRule="auto"/>
        <w:ind w:left="1080"/>
        <w:rPr>
          <w:rFonts w:asciiTheme="majorHAnsi" w:hAnsiTheme="majorHAnsi"/>
        </w:rPr>
      </w:pPr>
      <w:r w:rsidRPr="00897763">
        <w:rPr>
          <w:rFonts w:asciiTheme="majorHAnsi" w:hAnsiTheme="majorHAnsi"/>
          <w:u w:val="single"/>
        </w:rPr>
        <w:t>Jobs in Wind Energy Equipment Manufacturing</w:t>
      </w:r>
      <w:r w:rsidRPr="00897763">
        <w:rPr>
          <w:rFonts w:asciiTheme="majorHAnsi" w:hAnsiTheme="majorHAnsi"/>
        </w:rPr>
        <w:t xml:space="preserve">.  Wind turbines, wind turbine components (generators, blades, gearboxes, bearings, sensors), and related equipment (e.g. cables, transformers, electric switchgear for grid connection) account for significant manufacturing jobs globally.  As with many businesses, those manufacturing operations are located near regions with large demands for wind (Germany, Midwest United States, Spain, </w:t>
      </w:r>
      <w:proofErr w:type="gramStart"/>
      <w:r w:rsidRPr="00897763">
        <w:rPr>
          <w:rFonts w:asciiTheme="majorHAnsi" w:hAnsiTheme="majorHAnsi"/>
        </w:rPr>
        <w:t>China</w:t>
      </w:r>
      <w:proofErr w:type="gramEnd"/>
      <w:r w:rsidRPr="00897763">
        <w:rPr>
          <w:rFonts w:asciiTheme="majorHAnsi" w:hAnsiTheme="majorHAnsi"/>
        </w:rPr>
        <w:t xml:space="preserve">).  New England in general and Maine in particular to date have not been large enough wind markets </w:t>
      </w:r>
      <w:r w:rsidR="00C94374">
        <w:rPr>
          <w:rFonts w:asciiTheme="majorHAnsi" w:hAnsiTheme="majorHAnsi"/>
        </w:rPr>
        <w:t>for</w:t>
      </w:r>
      <w:r w:rsidR="00C94374" w:rsidRPr="00897763">
        <w:rPr>
          <w:rFonts w:asciiTheme="majorHAnsi" w:hAnsiTheme="majorHAnsi"/>
        </w:rPr>
        <w:t xml:space="preserve"> </w:t>
      </w:r>
      <w:r w:rsidRPr="00897763">
        <w:rPr>
          <w:rFonts w:asciiTheme="majorHAnsi" w:hAnsiTheme="majorHAnsi"/>
        </w:rPr>
        <w:t>global turbine manufacturers to locate in New England or Maine, hence Maine does not, and is not likely to benefit from significant manufacturing jobs for onshore wind.</w:t>
      </w:r>
    </w:p>
    <w:p w:rsidR="00897763" w:rsidRPr="00897763" w:rsidRDefault="00897763" w:rsidP="005A1BA6">
      <w:pPr>
        <w:pStyle w:val="ListParagraph"/>
        <w:spacing w:after="120" w:line="276" w:lineRule="auto"/>
        <w:ind w:left="1080"/>
        <w:rPr>
          <w:rFonts w:asciiTheme="majorHAnsi" w:hAnsiTheme="majorHAnsi"/>
        </w:rPr>
      </w:pPr>
    </w:p>
    <w:p w:rsidR="00897763" w:rsidRPr="00897763" w:rsidRDefault="00897763" w:rsidP="005A1BA6">
      <w:pPr>
        <w:pStyle w:val="ListParagraph"/>
        <w:numPr>
          <w:ilvl w:val="0"/>
          <w:numId w:val="11"/>
        </w:numPr>
        <w:spacing w:after="120" w:line="276" w:lineRule="auto"/>
        <w:ind w:left="1080"/>
        <w:rPr>
          <w:rFonts w:asciiTheme="majorHAnsi" w:hAnsiTheme="majorHAnsi"/>
        </w:rPr>
      </w:pPr>
      <w:r w:rsidRPr="00897763">
        <w:rPr>
          <w:rFonts w:asciiTheme="majorHAnsi" w:hAnsiTheme="majorHAnsi"/>
          <w:u w:val="single"/>
        </w:rPr>
        <w:t>Jobs in Wind Energy Construction</w:t>
      </w:r>
      <w:r w:rsidRPr="00897763">
        <w:rPr>
          <w:rFonts w:asciiTheme="majorHAnsi" w:hAnsiTheme="majorHAnsi"/>
        </w:rPr>
        <w:t>.  The construction of wind energy projects creates a substantial number of jobs for the typical 14-18 months that it takes to build a wind energy facility.  These jobs are in all phases of construction, including:</w:t>
      </w:r>
    </w:p>
    <w:p w:rsidR="00897763" w:rsidRPr="00897763" w:rsidRDefault="00897763" w:rsidP="005A1BA6">
      <w:pPr>
        <w:pStyle w:val="ListParagraph"/>
        <w:spacing w:after="120" w:line="276" w:lineRule="auto"/>
        <w:rPr>
          <w:rFonts w:asciiTheme="majorHAnsi" w:hAnsiTheme="majorHAnsi"/>
        </w:rPr>
      </w:pPr>
    </w:p>
    <w:p w:rsidR="00897763" w:rsidRPr="00897763" w:rsidRDefault="00897763" w:rsidP="005A1BA6">
      <w:pPr>
        <w:pStyle w:val="ListParagraph"/>
        <w:numPr>
          <w:ilvl w:val="1"/>
          <w:numId w:val="11"/>
        </w:numPr>
        <w:spacing w:after="120" w:line="276" w:lineRule="auto"/>
        <w:rPr>
          <w:rFonts w:asciiTheme="majorHAnsi" w:hAnsiTheme="majorHAnsi"/>
        </w:rPr>
      </w:pPr>
      <w:r w:rsidRPr="00897763">
        <w:rPr>
          <w:rFonts w:asciiTheme="majorHAnsi" w:hAnsiTheme="majorHAnsi"/>
        </w:rPr>
        <w:t>Construction management</w:t>
      </w:r>
      <w:r w:rsidR="00C94374">
        <w:rPr>
          <w:rFonts w:asciiTheme="majorHAnsi" w:hAnsiTheme="majorHAnsi"/>
        </w:rPr>
        <w:t>;</w:t>
      </w:r>
    </w:p>
    <w:p w:rsidR="00897763" w:rsidRPr="00897763" w:rsidRDefault="00897763" w:rsidP="005A1BA6">
      <w:pPr>
        <w:pStyle w:val="ListParagraph"/>
        <w:numPr>
          <w:ilvl w:val="1"/>
          <w:numId w:val="11"/>
        </w:numPr>
        <w:spacing w:after="120" w:line="276" w:lineRule="auto"/>
        <w:rPr>
          <w:rFonts w:asciiTheme="majorHAnsi" w:hAnsiTheme="majorHAnsi"/>
        </w:rPr>
      </w:pPr>
      <w:r w:rsidRPr="00897763">
        <w:rPr>
          <w:rFonts w:asciiTheme="majorHAnsi" w:hAnsiTheme="majorHAnsi"/>
        </w:rPr>
        <w:t>Forest clearing and access road construction and improvement</w:t>
      </w:r>
      <w:r w:rsidR="00C94374">
        <w:rPr>
          <w:rFonts w:asciiTheme="majorHAnsi" w:hAnsiTheme="majorHAnsi"/>
        </w:rPr>
        <w:t>;</w:t>
      </w:r>
    </w:p>
    <w:p w:rsidR="00897763" w:rsidRPr="00897763" w:rsidRDefault="00897763" w:rsidP="005A1BA6">
      <w:pPr>
        <w:pStyle w:val="ListParagraph"/>
        <w:numPr>
          <w:ilvl w:val="1"/>
          <w:numId w:val="11"/>
        </w:numPr>
        <w:spacing w:after="120" w:line="276" w:lineRule="auto"/>
        <w:rPr>
          <w:rFonts w:asciiTheme="majorHAnsi" w:hAnsiTheme="majorHAnsi"/>
        </w:rPr>
      </w:pPr>
      <w:r w:rsidRPr="00897763">
        <w:rPr>
          <w:rFonts w:asciiTheme="majorHAnsi" w:hAnsiTheme="majorHAnsi"/>
        </w:rPr>
        <w:t>Concrete and steel work for wind turbine foundations</w:t>
      </w:r>
      <w:r w:rsidR="00C94374">
        <w:rPr>
          <w:rFonts w:asciiTheme="majorHAnsi" w:hAnsiTheme="majorHAnsi"/>
        </w:rPr>
        <w:t>;</w:t>
      </w:r>
    </w:p>
    <w:p w:rsidR="00897763" w:rsidRPr="00897763" w:rsidRDefault="00897763" w:rsidP="005A1BA6">
      <w:pPr>
        <w:pStyle w:val="ListParagraph"/>
        <w:numPr>
          <w:ilvl w:val="1"/>
          <w:numId w:val="11"/>
        </w:numPr>
        <w:spacing w:after="120" w:line="276" w:lineRule="auto"/>
        <w:rPr>
          <w:rFonts w:asciiTheme="majorHAnsi" w:hAnsiTheme="majorHAnsi"/>
        </w:rPr>
      </w:pPr>
      <w:r w:rsidRPr="00897763">
        <w:rPr>
          <w:rFonts w:asciiTheme="majorHAnsi" w:hAnsiTheme="majorHAnsi"/>
        </w:rPr>
        <w:t>Transporting and erecting wind turbines (including unloading turbines and blades at ports, heavy load haulers and crane rental and operation</w:t>
      </w:r>
      <w:r w:rsidR="00E458C5">
        <w:rPr>
          <w:rFonts w:asciiTheme="majorHAnsi" w:hAnsiTheme="majorHAnsi"/>
        </w:rPr>
        <w:t>)</w:t>
      </w:r>
      <w:r w:rsidR="00C94374">
        <w:rPr>
          <w:rFonts w:asciiTheme="majorHAnsi" w:hAnsiTheme="majorHAnsi"/>
        </w:rPr>
        <w:t>, and</w:t>
      </w:r>
    </w:p>
    <w:p w:rsidR="00897763" w:rsidRPr="00897763" w:rsidRDefault="00897763" w:rsidP="00336676">
      <w:pPr>
        <w:pStyle w:val="ListParagraph"/>
        <w:numPr>
          <w:ilvl w:val="1"/>
          <w:numId w:val="11"/>
        </w:numPr>
        <w:spacing w:after="200" w:line="276" w:lineRule="auto"/>
        <w:contextualSpacing w:val="0"/>
        <w:rPr>
          <w:rFonts w:asciiTheme="majorHAnsi" w:hAnsiTheme="majorHAnsi"/>
        </w:rPr>
      </w:pPr>
      <w:r w:rsidRPr="00897763">
        <w:rPr>
          <w:rFonts w:asciiTheme="majorHAnsi" w:hAnsiTheme="majorHAnsi"/>
        </w:rPr>
        <w:t>Electrical work, including cabling and grid connections</w:t>
      </w:r>
      <w:r w:rsidR="00C94374">
        <w:rPr>
          <w:rFonts w:asciiTheme="majorHAnsi" w:hAnsiTheme="majorHAnsi"/>
        </w:rPr>
        <w:t>.</w:t>
      </w:r>
    </w:p>
    <w:p w:rsidR="00897763" w:rsidRPr="00897763" w:rsidRDefault="00897763" w:rsidP="005A1BA6">
      <w:pPr>
        <w:spacing w:after="120"/>
        <w:ind w:firstLine="720"/>
        <w:rPr>
          <w:rFonts w:asciiTheme="majorHAnsi" w:hAnsiTheme="majorHAnsi"/>
        </w:rPr>
      </w:pPr>
      <w:r w:rsidRPr="00897763">
        <w:rPr>
          <w:rFonts w:asciiTheme="majorHAnsi" w:hAnsiTheme="majorHAnsi"/>
        </w:rPr>
        <w:t>From 2006 to 2018 Maine saw significant job creation and earnings associated with wind energy project construction.  In 2014</w:t>
      </w:r>
      <w:r w:rsidR="00E458C5">
        <w:rPr>
          <w:rFonts w:asciiTheme="majorHAnsi" w:hAnsiTheme="majorHAnsi"/>
        </w:rPr>
        <w:t>,</w:t>
      </w:r>
      <w:r w:rsidRPr="00897763">
        <w:rPr>
          <w:rFonts w:asciiTheme="majorHAnsi" w:hAnsiTheme="majorHAnsi"/>
        </w:rPr>
        <w:t xml:space="preserve"> the Maine Center for Business &amp; Economic Research at the University to Southern Maine issued a report on historic wind farm jobs from 2006-2014, and forecast jobs from 2015-2018 based on wind energy projects that have now been built.</w:t>
      </w:r>
      <w:r w:rsidRPr="00897763">
        <w:rPr>
          <w:rStyle w:val="FootnoteReference"/>
          <w:rFonts w:asciiTheme="majorHAnsi" w:hAnsiTheme="majorHAnsi"/>
        </w:rPr>
        <w:footnoteReference w:id="25"/>
      </w:r>
      <w:r w:rsidRPr="00897763">
        <w:rPr>
          <w:rFonts w:asciiTheme="majorHAnsi" w:hAnsiTheme="majorHAnsi"/>
        </w:rPr>
        <w:t xml:space="preserve">    According to the report, excluding the cost of turbines, blades, and electrical gear bought from outside of Maine, more than $532.5 million was been spent in Maine on wind projects from 2006 to 2014.</w:t>
      </w:r>
      <w:r w:rsidRPr="00897763">
        <w:rPr>
          <w:rStyle w:val="FootnoteReference"/>
          <w:rFonts w:asciiTheme="majorHAnsi" w:hAnsiTheme="majorHAnsi"/>
        </w:rPr>
        <w:footnoteReference w:id="26"/>
      </w:r>
      <w:r w:rsidRPr="00897763">
        <w:rPr>
          <w:rFonts w:asciiTheme="majorHAnsi" w:hAnsiTheme="majorHAnsi"/>
        </w:rPr>
        <w:t xml:space="preserve">  Based on this investment, the report estimated there were just over 1,000 jobs per year on average in Maine related to wind energy between 2006 and 2014, with approximately 54% of those being direct, construction-related jobs, and the remainder being from indirect activities.  </w:t>
      </w:r>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The report further estimated that for ongoing operations, employment would be an average of approximately 1 employee per 20 MW of installed capacity to perform daily checks of equipment and perform routine maintenance, with a multiplier effect of 1.8 for additional indirect jobs.  </w:t>
      </w:r>
    </w:p>
    <w:p w:rsidR="00897763" w:rsidRPr="00897763" w:rsidRDefault="00897763" w:rsidP="00336676">
      <w:pPr>
        <w:ind w:firstLine="720"/>
        <w:rPr>
          <w:rFonts w:asciiTheme="majorHAnsi" w:hAnsiTheme="majorHAnsi"/>
        </w:rPr>
      </w:pPr>
      <w:r w:rsidRPr="00897763">
        <w:rPr>
          <w:rFonts w:asciiTheme="majorHAnsi" w:hAnsiTheme="majorHAnsi"/>
        </w:rPr>
        <w:t xml:space="preserve">The University of Southern Maine report does indicate that wind turbines do not necessarily provide substantially more incremental construction jobs, as construction workers may move from wind to non-wind jobs, but it does show that following </w:t>
      </w:r>
      <w:r w:rsidR="00E458C5">
        <w:rPr>
          <w:rFonts w:asciiTheme="majorHAnsi" w:hAnsiTheme="majorHAnsi"/>
        </w:rPr>
        <w:t xml:space="preserve">the </w:t>
      </w:r>
      <w:r w:rsidRPr="00897763">
        <w:rPr>
          <w:rFonts w:asciiTheme="majorHAnsi" w:hAnsiTheme="majorHAnsi"/>
        </w:rPr>
        <w:t>2008 financial crisis through 2014</w:t>
      </w:r>
      <w:r w:rsidR="00C94374">
        <w:rPr>
          <w:rFonts w:asciiTheme="majorHAnsi" w:hAnsiTheme="majorHAnsi"/>
        </w:rPr>
        <w:t>,</w:t>
      </w:r>
      <w:r w:rsidRPr="00897763">
        <w:rPr>
          <w:rFonts w:asciiTheme="majorHAnsi" w:hAnsiTheme="majorHAnsi"/>
        </w:rPr>
        <w:t xml:space="preserve"> wind farm construction was an important source of construction jobs in Maine, particularly in some of the more economically challenged areas of Maine.  The level of wind related construction jobs going forward will depend on the several factors, including electricity demand in the region, the desire of states in the region for renewable power, investment in transmission, the price of natural gas, the retirement of older, non-wind power plants, and Maine’s receptiveness to wind development.</w:t>
      </w:r>
    </w:p>
    <w:p w:rsidR="004A669E" w:rsidRDefault="004A669E" w:rsidP="005A1BA6">
      <w:pPr>
        <w:pStyle w:val="Heading3"/>
        <w:keepNext w:val="0"/>
        <w:keepLines w:val="0"/>
        <w:widowControl w:val="0"/>
        <w:tabs>
          <w:tab w:val="left" w:pos="1080"/>
        </w:tabs>
        <w:spacing w:after="120"/>
        <w:ind w:left="720"/>
      </w:pPr>
      <w:bookmarkStart w:id="59" w:name="_Toc533620217"/>
      <w:bookmarkStart w:id="60" w:name="_Toc533983165"/>
      <w:r>
        <w:t>Landowner Payments</w:t>
      </w:r>
      <w:bookmarkEnd w:id="59"/>
      <w:bookmarkEnd w:id="60"/>
    </w:p>
    <w:p w:rsidR="00897763" w:rsidRPr="005A1BA6" w:rsidRDefault="00897763" w:rsidP="00E458C5">
      <w:pPr>
        <w:ind w:firstLine="720"/>
        <w:rPr>
          <w:rFonts w:asciiTheme="majorHAnsi" w:hAnsiTheme="majorHAnsi"/>
        </w:rPr>
      </w:pPr>
      <w:r w:rsidRPr="005A1BA6">
        <w:rPr>
          <w:rFonts w:asciiTheme="majorHAnsi" w:hAnsiTheme="majorHAnsi"/>
        </w:rPr>
        <w:t>While it is clear that landowners that allow wind energy facilities to locate on their property are paid for the use of their land, there does not appear to be a way to quantify the value of these payments as the information is not public, and a representative of the renewable energy industry</w:t>
      </w:r>
      <w:r w:rsidR="005F4C5F">
        <w:rPr>
          <w:rFonts w:asciiTheme="majorHAnsi" w:hAnsiTheme="majorHAnsi"/>
        </w:rPr>
        <w:t xml:space="preserve"> </w:t>
      </w:r>
      <w:r w:rsidRPr="005A1BA6">
        <w:rPr>
          <w:rFonts w:asciiTheme="majorHAnsi" w:hAnsiTheme="majorHAnsi"/>
        </w:rPr>
        <w:lastRenderedPageBreak/>
        <w:t>indicated it was highly unlikely that developers would share this information with the Commission.</w:t>
      </w:r>
      <w:r w:rsidRPr="005A1BA6">
        <w:rPr>
          <w:rStyle w:val="FootnoteReference"/>
          <w:rFonts w:asciiTheme="majorHAnsi" w:hAnsiTheme="majorHAnsi"/>
        </w:rPr>
        <w:footnoteReference w:id="27"/>
      </w:r>
      <w:r w:rsidRPr="005A1BA6">
        <w:rPr>
          <w:rFonts w:asciiTheme="majorHAnsi" w:hAnsiTheme="majorHAnsi"/>
        </w:rPr>
        <w:t xml:space="preserve">  </w:t>
      </w:r>
    </w:p>
    <w:p w:rsidR="004A669E" w:rsidRDefault="004A669E" w:rsidP="005A1BA6">
      <w:pPr>
        <w:pStyle w:val="Heading3"/>
        <w:keepNext w:val="0"/>
        <w:keepLines w:val="0"/>
        <w:widowControl w:val="0"/>
        <w:tabs>
          <w:tab w:val="left" w:pos="1080"/>
        </w:tabs>
        <w:spacing w:after="120"/>
        <w:ind w:left="720"/>
      </w:pPr>
      <w:bookmarkStart w:id="61" w:name="_Toc533620218"/>
      <w:bookmarkStart w:id="62" w:name="_Toc533983166"/>
      <w:r>
        <w:t>Community Benefits</w:t>
      </w:r>
      <w:bookmarkEnd w:id="61"/>
      <w:bookmarkEnd w:id="62"/>
    </w:p>
    <w:p w:rsidR="004B123C" w:rsidRPr="005347AE" w:rsidRDefault="004B123C" w:rsidP="005A1BA6">
      <w:pPr>
        <w:spacing w:after="120"/>
        <w:ind w:firstLine="720"/>
        <w:rPr>
          <w:rFonts w:asciiTheme="majorHAnsi" w:eastAsia="Calibri" w:hAnsiTheme="majorHAnsi" w:cs="Times New Roman"/>
        </w:rPr>
      </w:pPr>
      <w:r w:rsidRPr="005347AE">
        <w:rPr>
          <w:rFonts w:asciiTheme="majorHAnsi" w:eastAsia="Calibri" w:hAnsiTheme="majorHAnsi" w:cs="Times New Roman"/>
        </w:rPr>
        <w:t>When developing the Maine Wind Energy Act, the Legislature believed it was important for wind energy developers to provide significant tangible benefits to communities that host wind energy developments.  Tangible benefits are defined in the Maine Wind Energy Act (35-A §3451.10) as “environmental or economic improvements or benefits to residents of this State attributable to the construction, operation and maintenance of an expedited wind energy development”.  Tangible benefits can include:</w:t>
      </w:r>
    </w:p>
    <w:p w:rsidR="004B123C" w:rsidRPr="005347AE" w:rsidRDefault="004B123C" w:rsidP="005A1BA6">
      <w:pPr>
        <w:pStyle w:val="ListParagraph"/>
        <w:numPr>
          <w:ilvl w:val="0"/>
          <w:numId w:val="12"/>
        </w:numPr>
        <w:spacing w:after="120" w:line="276" w:lineRule="auto"/>
        <w:ind w:left="1080"/>
        <w:rPr>
          <w:rFonts w:asciiTheme="majorHAnsi" w:eastAsia="Calibri" w:hAnsiTheme="majorHAnsi" w:cs="Times New Roman"/>
        </w:rPr>
      </w:pPr>
      <w:r w:rsidRPr="005347AE">
        <w:rPr>
          <w:rFonts w:asciiTheme="majorHAnsi" w:eastAsia="Calibri" w:hAnsiTheme="majorHAnsi" w:cs="Times New Roman"/>
        </w:rPr>
        <w:t>construction-related employment</w:t>
      </w:r>
      <w:r w:rsidR="00C94374">
        <w:rPr>
          <w:rFonts w:asciiTheme="majorHAnsi" w:eastAsia="Calibri" w:hAnsiTheme="majorHAnsi" w:cs="Times New Roman"/>
        </w:rPr>
        <w:t>;</w:t>
      </w:r>
    </w:p>
    <w:p w:rsidR="004B123C" w:rsidRPr="005347AE" w:rsidRDefault="004B123C" w:rsidP="005A1BA6">
      <w:pPr>
        <w:pStyle w:val="ListParagraph"/>
        <w:numPr>
          <w:ilvl w:val="0"/>
          <w:numId w:val="12"/>
        </w:numPr>
        <w:spacing w:after="120" w:line="276" w:lineRule="auto"/>
        <w:ind w:left="1080"/>
        <w:rPr>
          <w:rFonts w:asciiTheme="majorHAnsi" w:eastAsia="Calibri" w:hAnsiTheme="majorHAnsi" w:cs="Times New Roman"/>
        </w:rPr>
      </w:pPr>
      <w:r w:rsidRPr="005347AE">
        <w:rPr>
          <w:rFonts w:asciiTheme="majorHAnsi" w:eastAsia="Calibri" w:hAnsiTheme="majorHAnsi" w:cs="Times New Roman"/>
        </w:rPr>
        <w:t>other payments to a host community</w:t>
      </w:r>
      <w:r w:rsidR="00C94374">
        <w:rPr>
          <w:rFonts w:asciiTheme="majorHAnsi" w:eastAsia="Calibri" w:hAnsiTheme="majorHAnsi" w:cs="Times New Roman"/>
        </w:rPr>
        <w:t>;</w:t>
      </w:r>
    </w:p>
    <w:p w:rsidR="004B123C" w:rsidRPr="005347AE" w:rsidRDefault="004B123C" w:rsidP="005A1BA6">
      <w:pPr>
        <w:pStyle w:val="ListParagraph"/>
        <w:numPr>
          <w:ilvl w:val="0"/>
          <w:numId w:val="12"/>
        </w:numPr>
        <w:spacing w:after="120" w:line="276" w:lineRule="auto"/>
        <w:ind w:left="1080"/>
        <w:rPr>
          <w:rFonts w:asciiTheme="majorHAnsi" w:eastAsia="Calibri" w:hAnsiTheme="majorHAnsi" w:cs="Times New Roman"/>
        </w:rPr>
      </w:pPr>
      <w:r w:rsidRPr="005347AE">
        <w:rPr>
          <w:rFonts w:asciiTheme="majorHAnsi" w:eastAsia="Calibri" w:hAnsiTheme="majorHAnsi" w:cs="Times New Roman"/>
        </w:rPr>
        <w:t>local purchase of materials, or</w:t>
      </w:r>
    </w:p>
    <w:p w:rsidR="004B123C" w:rsidRPr="005347AE" w:rsidRDefault="004B123C" w:rsidP="005A1BA6">
      <w:pPr>
        <w:pStyle w:val="ListParagraph"/>
        <w:numPr>
          <w:ilvl w:val="0"/>
          <w:numId w:val="12"/>
        </w:numPr>
        <w:spacing w:after="120" w:line="276" w:lineRule="auto"/>
        <w:ind w:left="1080"/>
        <w:rPr>
          <w:rFonts w:asciiTheme="majorHAnsi" w:eastAsia="Calibri" w:hAnsiTheme="majorHAnsi" w:cs="Times New Roman"/>
        </w:rPr>
      </w:pPr>
      <w:r w:rsidRPr="005347AE">
        <w:rPr>
          <w:rFonts w:asciiTheme="majorHAnsi" w:eastAsia="Calibri" w:hAnsiTheme="majorHAnsi" w:cs="Times New Roman"/>
        </w:rPr>
        <w:t>land or natural resource conservation</w:t>
      </w:r>
    </w:p>
    <w:p w:rsidR="004B123C" w:rsidRPr="005347AE" w:rsidRDefault="004B123C" w:rsidP="005A1BA6">
      <w:pPr>
        <w:spacing w:after="120"/>
        <w:ind w:firstLine="720"/>
        <w:rPr>
          <w:rFonts w:asciiTheme="majorHAnsi" w:eastAsia="Calibri" w:hAnsiTheme="majorHAnsi" w:cs="Times New Roman"/>
        </w:rPr>
      </w:pPr>
      <w:r w:rsidRPr="005347AE">
        <w:rPr>
          <w:rFonts w:asciiTheme="majorHAnsi" w:eastAsia="Calibri" w:hAnsiTheme="majorHAnsi" w:cs="Times New Roman"/>
        </w:rPr>
        <w:t xml:space="preserve">Host communities are either organized towns, counties (for projects located in unorganized or </w:t>
      </w:r>
      <w:proofErr w:type="spellStart"/>
      <w:r w:rsidRPr="005347AE">
        <w:rPr>
          <w:rFonts w:asciiTheme="majorHAnsi" w:eastAsia="Calibri" w:hAnsiTheme="majorHAnsi" w:cs="Times New Roman"/>
        </w:rPr>
        <w:t>deorganized</w:t>
      </w:r>
      <w:proofErr w:type="spellEnd"/>
      <w:r w:rsidRPr="005347AE">
        <w:rPr>
          <w:rFonts w:asciiTheme="majorHAnsi" w:eastAsia="Calibri" w:hAnsiTheme="majorHAnsi" w:cs="Times New Roman"/>
        </w:rPr>
        <w:t xml:space="preserve"> territories), or Indian territories.  Tangible benefits are contained in a community benefits package from the wind energy developer to the host community.  The Maine Wind Energy Act requires that the community benefits package </w:t>
      </w:r>
      <w:r w:rsidR="00C94374">
        <w:rPr>
          <w:rFonts w:asciiTheme="majorHAnsi" w:eastAsia="Calibri" w:hAnsiTheme="majorHAnsi" w:cs="Times New Roman"/>
        </w:rPr>
        <w:t>be</w:t>
      </w:r>
      <w:r w:rsidR="00C94374" w:rsidRPr="005347AE">
        <w:rPr>
          <w:rFonts w:asciiTheme="majorHAnsi" w:eastAsia="Calibri" w:hAnsiTheme="majorHAnsi" w:cs="Times New Roman"/>
        </w:rPr>
        <w:t xml:space="preserve"> </w:t>
      </w:r>
      <w:r w:rsidRPr="005347AE">
        <w:rPr>
          <w:rFonts w:asciiTheme="majorHAnsi" w:eastAsia="Calibri" w:hAnsiTheme="majorHAnsi" w:cs="Times New Roman"/>
        </w:rPr>
        <w:t>valued at no less than $4,000 per turbine per year, averaged over a 20-year period.  Developers have the ability to negotiate with the host communities of their choice, as long as the minimum requirements listed above are met.  Property tax payments are considered a tangible benefit, but cannot be used to meet the community benefits package minimum requirements.</w:t>
      </w:r>
    </w:p>
    <w:p w:rsidR="004B123C" w:rsidRDefault="004B123C" w:rsidP="005A1BA6">
      <w:pPr>
        <w:spacing w:after="120"/>
        <w:ind w:firstLine="720"/>
        <w:rPr>
          <w:rFonts w:asciiTheme="majorHAnsi" w:eastAsia="Calibri" w:hAnsiTheme="majorHAnsi" w:cs="Times New Roman"/>
        </w:rPr>
      </w:pPr>
      <w:r w:rsidRPr="005347AE">
        <w:rPr>
          <w:rFonts w:asciiTheme="majorHAnsi" w:eastAsia="Calibri" w:hAnsiTheme="majorHAnsi" w:cs="Times New Roman"/>
        </w:rPr>
        <w:t>All the wind energy projects in Maine that are required to provide tangible benefits have met the minimum standards in the Maine Wind Energy Act.  Most of the projects make annual payments to the host community or county in which the project is located</w:t>
      </w:r>
      <w:r w:rsidR="00045899">
        <w:rPr>
          <w:rFonts w:asciiTheme="majorHAnsi" w:eastAsia="Calibri" w:hAnsiTheme="majorHAnsi" w:cs="Times New Roman"/>
        </w:rPr>
        <w:t>, although</w:t>
      </w:r>
      <w:r w:rsidRPr="005347AE">
        <w:rPr>
          <w:rFonts w:asciiTheme="majorHAnsi" w:eastAsia="Calibri" w:hAnsiTheme="majorHAnsi" w:cs="Times New Roman"/>
        </w:rPr>
        <w:t xml:space="preserve"> some of the projects also contribute funds to snowmobile or ATV clubs, the </w:t>
      </w:r>
      <w:proofErr w:type="spellStart"/>
      <w:r w:rsidRPr="005347AE">
        <w:rPr>
          <w:rFonts w:asciiTheme="majorHAnsi" w:eastAsia="Calibri" w:hAnsiTheme="majorHAnsi" w:cs="Times New Roman"/>
        </w:rPr>
        <w:t>Downeast</w:t>
      </w:r>
      <w:proofErr w:type="spellEnd"/>
      <w:r w:rsidRPr="005347AE">
        <w:rPr>
          <w:rFonts w:asciiTheme="majorHAnsi" w:eastAsia="Calibri" w:hAnsiTheme="majorHAnsi" w:cs="Times New Roman"/>
        </w:rPr>
        <w:t xml:space="preserve"> Salmon Federation, or other organizations.  One project (Record Hill) provides energy assistance to Town of Roxbury residents by paying for the first 500 kilowatt hours of the electricity generation charges each month for 20 years or the life of the project.</w:t>
      </w:r>
    </w:p>
    <w:p w:rsidR="0085427E" w:rsidRPr="005A1BA6" w:rsidRDefault="00C254AA" w:rsidP="00336676">
      <w:pPr>
        <w:tabs>
          <w:tab w:val="left" w:pos="3960"/>
        </w:tabs>
        <w:spacing w:after="120"/>
        <w:ind w:firstLine="720"/>
        <w:rPr>
          <w:rFonts w:asciiTheme="majorHAnsi" w:eastAsia="Calibri" w:hAnsiTheme="majorHAnsi" w:cs="Times New Roman"/>
          <w:b/>
        </w:rPr>
      </w:pPr>
      <w:r>
        <w:rPr>
          <w:rFonts w:asciiTheme="majorHAnsi" w:eastAsia="Calibri" w:hAnsiTheme="majorHAnsi" w:cs="Times New Roman"/>
        </w:rPr>
        <w:t xml:space="preserve">A limited review of the filings made to </w:t>
      </w:r>
      <w:r w:rsidR="00E24D75">
        <w:rPr>
          <w:rFonts w:asciiTheme="majorHAnsi" w:eastAsia="Calibri" w:hAnsiTheme="majorHAnsi" w:cs="Times New Roman"/>
        </w:rPr>
        <w:t xml:space="preserve">the DEP to </w:t>
      </w:r>
      <w:r>
        <w:rPr>
          <w:rFonts w:asciiTheme="majorHAnsi" w:eastAsia="Calibri" w:hAnsiTheme="majorHAnsi" w:cs="Times New Roman"/>
        </w:rPr>
        <w:t>secure wind permits and reports issued by the State of Maine on community benefit and local tax payments suggest that Maine wind farms are currently contributing over $6 million per year in local property taxes and nearly $2 million in community benefit payments.</w:t>
      </w:r>
      <w:r w:rsidR="00E24D75" w:rsidDel="00E24D75">
        <w:rPr>
          <w:rStyle w:val="FootnoteReference"/>
          <w:rFonts w:asciiTheme="majorHAnsi" w:eastAsia="Calibri" w:hAnsiTheme="majorHAnsi" w:cs="Times New Roman"/>
        </w:rPr>
        <w:t xml:space="preserve"> </w:t>
      </w:r>
    </w:p>
    <w:p w:rsidR="005B73F5" w:rsidRDefault="004B123C" w:rsidP="00C254AA">
      <w:pPr>
        <w:ind w:firstLine="720"/>
        <w:rPr>
          <w:rFonts w:asciiTheme="majorHAnsi" w:hAnsiTheme="majorHAnsi"/>
        </w:rPr>
      </w:pPr>
      <w:r w:rsidRPr="005347AE">
        <w:rPr>
          <w:rFonts w:asciiTheme="majorHAnsi" w:eastAsia="Calibri" w:hAnsiTheme="majorHAnsi" w:cs="Times New Roman"/>
        </w:rPr>
        <w:t xml:space="preserve">To better track the impact to all host communities, the Maine Department of Environmental Protection is compiling a table of community benefits packages from all operating wind energy projects that are required to provide that tangible benefit. </w:t>
      </w:r>
      <w:r w:rsidR="00045899">
        <w:rPr>
          <w:rFonts w:asciiTheme="majorHAnsi" w:eastAsia="Calibri" w:hAnsiTheme="majorHAnsi" w:cs="Times New Roman"/>
        </w:rPr>
        <w:t xml:space="preserve"> </w:t>
      </w:r>
      <w:r w:rsidRPr="005347AE">
        <w:rPr>
          <w:rFonts w:asciiTheme="majorHAnsi" w:eastAsia="Calibri" w:hAnsiTheme="majorHAnsi" w:cs="Times New Roman"/>
        </w:rPr>
        <w:t xml:space="preserve">See </w:t>
      </w:r>
      <w:r w:rsidRPr="005A1BA6">
        <w:rPr>
          <w:rFonts w:asciiTheme="majorHAnsi" w:eastAsia="Calibri" w:hAnsiTheme="majorHAnsi" w:cs="Times New Roman"/>
        </w:rPr>
        <w:t>Recommendation #</w:t>
      </w:r>
      <w:r w:rsidR="006740AB">
        <w:rPr>
          <w:rFonts w:asciiTheme="majorHAnsi" w:eastAsia="Calibri" w:hAnsiTheme="majorHAnsi" w:cs="Times New Roman"/>
        </w:rPr>
        <w:t>9</w:t>
      </w:r>
      <w:r w:rsidR="006740AB" w:rsidRPr="005347AE">
        <w:rPr>
          <w:rFonts w:asciiTheme="majorHAnsi" w:eastAsia="Calibri" w:hAnsiTheme="majorHAnsi" w:cs="Times New Roman"/>
        </w:rPr>
        <w:t xml:space="preserve"> </w:t>
      </w:r>
      <w:r w:rsidRPr="005347AE">
        <w:rPr>
          <w:rFonts w:asciiTheme="majorHAnsi" w:eastAsia="Calibri" w:hAnsiTheme="majorHAnsi" w:cs="Times New Roman"/>
        </w:rPr>
        <w:t>of this report.</w:t>
      </w:r>
      <w:r w:rsidRPr="005347AE">
        <w:rPr>
          <w:rFonts w:asciiTheme="majorHAnsi" w:hAnsiTheme="majorHAnsi"/>
        </w:rPr>
        <w:t xml:space="preserve"> </w:t>
      </w:r>
    </w:p>
    <w:p w:rsidR="004A669E" w:rsidRPr="00897763" w:rsidRDefault="004A669E" w:rsidP="005A1BA6">
      <w:pPr>
        <w:pStyle w:val="Heading3"/>
        <w:tabs>
          <w:tab w:val="left" w:pos="1080"/>
        </w:tabs>
        <w:spacing w:after="120"/>
        <w:ind w:left="720"/>
      </w:pPr>
      <w:bookmarkStart w:id="63" w:name="_Toc533620219"/>
      <w:bookmarkStart w:id="64" w:name="_Toc533983167"/>
      <w:r w:rsidRPr="00897763">
        <w:lastRenderedPageBreak/>
        <w:t>US Federal Income Tax Incentives for Wind Energy</w:t>
      </w:r>
      <w:bookmarkEnd w:id="63"/>
      <w:bookmarkEnd w:id="64"/>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Since 1992 the United States Federal Government has supported wind and other renewable energy technologies primarily through two federal tax incentives – the Production Tax Credit (“PTC”) and the Investment Tax Credit (“ITC”).  Wind projects can choose either the PTC or the ITC, but not both. These programs have been renewed by successive Congresses, including as part of the 2018 Federal Budget.  The PTC also supports other renewables and certain corn-based biofuels. </w:t>
      </w:r>
    </w:p>
    <w:p w:rsidR="00897763" w:rsidRPr="00897763" w:rsidRDefault="00897763" w:rsidP="00B16652">
      <w:pPr>
        <w:spacing w:after="120"/>
        <w:ind w:firstLine="720"/>
        <w:rPr>
          <w:rFonts w:asciiTheme="majorHAnsi" w:hAnsiTheme="majorHAnsi"/>
        </w:rPr>
      </w:pPr>
      <w:r w:rsidRPr="00897763">
        <w:rPr>
          <w:rFonts w:asciiTheme="majorHAnsi" w:hAnsiTheme="majorHAnsi"/>
        </w:rPr>
        <w:t xml:space="preserve">The level of subsidy of these programs is now declining according </w:t>
      </w:r>
      <w:r w:rsidR="00C94374">
        <w:rPr>
          <w:rFonts w:asciiTheme="majorHAnsi" w:hAnsiTheme="majorHAnsi"/>
        </w:rPr>
        <w:t xml:space="preserve">to </w:t>
      </w:r>
      <w:r w:rsidRPr="00897763">
        <w:rPr>
          <w:rFonts w:asciiTheme="majorHAnsi" w:hAnsiTheme="majorHAnsi"/>
        </w:rPr>
        <w:t xml:space="preserve">an agreed schedule and will phase out by 2021.  Because the cost of wind energy has significantly declined, these subsidies are not expected to be renewed.  </w:t>
      </w:r>
    </w:p>
    <w:p w:rsidR="00897763" w:rsidRPr="00897763" w:rsidRDefault="00897763" w:rsidP="005A1BA6">
      <w:pPr>
        <w:pStyle w:val="Heading4"/>
        <w:spacing w:after="120"/>
        <w:ind w:left="1080"/>
      </w:pPr>
      <w:r>
        <w:t>Production Tax Credit</w:t>
      </w:r>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The PTC has been used since 1992. Under the PTC program, owners of qualifying wind farms receive a credit for each kilowatt hour of electricity generated by the wind farm for the first 10 years of operation.  The tax credit is used to reduce corporate income tax from other business activities.  The largest owners of US wind farms thus tend to be insurance companies and banks and electric utilities, </w:t>
      </w:r>
      <w:proofErr w:type="gramStart"/>
      <w:r w:rsidRPr="00897763">
        <w:rPr>
          <w:rFonts w:asciiTheme="majorHAnsi" w:hAnsiTheme="majorHAnsi"/>
        </w:rPr>
        <w:t>who</w:t>
      </w:r>
      <w:proofErr w:type="gramEnd"/>
      <w:r w:rsidRPr="00897763">
        <w:rPr>
          <w:rFonts w:asciiTheme="majorHAnsi" w:hAnsiTheme="majorHAnsi"/>
        </w:rPr>
        <w:t xml:space="preserve"> use the tax credits to reduce income tax attributable to other businesses.</w:t>
      </w:r>
    </w:p>
    <w:p w:rsidR="005B73F5" w:rsidRPr="005347AE" w:rsidRDefault="00897763" w:rsidP="00C254AA">
      <w:pPr>
        <w:ind w:firstLine="720"/>
      </w:pPr>
      <w:r w:rsidRPr="00897763">
        <w:rPr>
          <w:rFonts w:asciiTheme="majorHAnsi" w:hAnsiTheme="majorHAnsi"/>
        </w:rPr>
        <w:t>As the PTC is a Federal Tax Credit, it does not create any direct cost to Maine.  According</w:t>
      </w:r>
      <w:r w:rsidR="00C94374">
        <w:rPr>
          <w:rFonts w:asciiTheme="majorHAnsi" w:hAnsiTheme="majorHAnsi"/>
        </w:rPr>
        <w:t xml:space="preserve"> to</w:t>
      </w:r>
      <w:r w:rsidRPr="00897763">
        <w:rPr>
          <w:rFonts w:asciiTheme="majorHAnsi" w:hAnsiTheme="majorHAnsi"/>
        </w:rPr>
        <w:t xml:space="preserve"> the US Congress Joint Committee in Taxes, the “cost” of the PTC – in other words foregone Federal income tax revenues – is estimated at an average of $4.8 billion per year from 2017 through 2021.</w:t>
      </w:r>
      <w:r w:rsidRPr="00897763">
        <w:rPr>
          <w:rStyle w:val="FootnoteReference"/>
          <w:rFonts w:asciiTheme="majorHAnsi" w:hAnsiTheme="majorHAnsi"/>
        </w:rPr>
        <w:footnoteReference w:id="28"/>
      </w:r>
      <w:r w:rsidR="00086A91">
        <w:rPr>
          <w:rFonts w:asciiTheme="majorHAnsi" w:hAnsiTheme="majorHAnsi"/>
        </w:rPr>
        <w:t xml:space="preserve"> By way of comparison, the total federal spending for 2018 is projected to be approximately 4.1 trillion.</w:t>
      </w:r>
      <w:r w:rsidR="00086A91">
        <w:rPr>
          <w:rStyle w:val="FootnoteReference"/>
          <w:rFonts w:asciiTheme="majorHAnsi" w:hAnsiTheme="majorHAnsi"/>
        </w:rPr>
        <w:footnoteReference w:id="29"/>
      </w:r>
      <w:r w:rsidR="00086A91">
        <w:rPr>
          <w:rFonts w:asciiTheme="majorHAnsi" w:hAnsiTheme="majorHAnsi"/>
        </w:rPr>
        <w:t xml:space="preserve">  </w:t>
      </w:r>
    </w:p>
    <w:p w:rsidR="00897763" w:rsidRDefault="00897763" w:rsidP="005A1BA6">
      <w:pPr>
        <w:pStyle w:val="Heading4"/>
        <w:spacing w:after="120"/>
        <w:ind w:left="1080"/>
      </w:pPr>
      <w:r>
        <w:t>Repowering Production Tax Credit</w:t>
      </w:r>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The PTC can be secured for another 10 years in the case of an upgrade or “repowering” of a wind farm.  To secure a further 10 years, of PTC the wind farm owner must invest in new equipment that equals at least 80% of the value of the refurbished wind farm.  In other words, the value of old equipment cannot be more than 20% of the amount invested.  According to the US Department of Energy, most of the </w:t>
      </w:r>
      <w:proofErr w:type="spellStart"/>
      <w:r w:rsidRPr="00897763">
        <w:rPr>
          <w:rFonts w:asciiTheme="majorHAnsi" w:hAnsiTheme="majorHAnsi"/>
        </w:rPr>
        <w:t>repowerings</w:t>
      </w:r>
      <w:proofErr w:type="spellEnd"/>
      <w:r w:rsidRPr="00897763">
        <w:rPr>
          <w:rFonts w:asciiTheme="majorHAnsi" w:hAnsiTheme="majorHAnsi"/>
        </w:rPr>
        <w:t xml:space="preserve"> that have qualified for renewed PTC have been in California, where older turbines from the 1980s and 1990s have been replaced with modern models.  Given the cost of repowering and the relative youth of Maine wind projects, it is not entirely clear that Maine will see much repowering before the PTC expires.</w:t>
      </w:r>
    </w:p>
    <w:p w:rsidR="00897763" w:rsidRDefault="00897763" w:rsidP="005A1BA6">
      <w:pPr>
        <w:pStyle w:val="Heading4"/>
        <w:spacing w:after="120"/>
        <w:ind w:left="1080"/>
      </w:pPr>
      <w:r>
        <w:t>Wind Investment Tax Credit</w:t>
      </w:r>
    </w:p>
    <w:p w:rsidR="00897763" w:rsidRPr="00897763" w:rsidRDefault="00897763" w:rsidP="005A1BA6">
      <w:pPr>
        <w:spacing w:after="120"/>
        <w:ind w:firstLine="720"/>
        <w:rPr>
          <w:rFonts w:asciiTheme="majorHAnsi" w:hAnsiTheme="majorHAnsi"/>
        </w:rPr>
      </w:pPr>
      <w:r w:rsidRPr="00897763">
        <w:rPr>
          <w:rFonts w:asciiTheme="majorHAnsi" w:hAnsiTheme="majorHAnsi"/>
        </w:rPr>
        <w:t xml:space="preserve">In 2008 Congress created the ITC for wind and other technologies.  It provides for a tax credit equal to 30% of investment costs at the start of the project and is especially significant for the offshore and distributed wind sectors because such projects are more capital-intensive and </w:t>
      </w:r>
      <w:r w:rsidRPr="00897763">
        <w:rPr>
          <w:rFonts w:asciiTheme="majorHAnsi" w:hAnsiTheme="majorHAnsi"/>
        </w:rPr>
        <w:lastRenderedPageBreak/>
        <w:t xml:space="preserve">benefit from the up-front tax benefits. Under the most recent legislation, the ITC for wind decreases annually for projects placed in service between now and December 31, 2019, after which it is eliminated.  The ITC also applies to solar, geothermal, heat pump and </w:t>
      </w:r>
      <w:proofErr w:type="spellStart"/>
      <w:r w:rsidRPr="00897763">
        <w:rPr>
          <w:rFonts w:asciiTheme="majorHAnsi" w:hAnsiTheme="majorHAnsi"/>
        </w:rPr>
        <w:t>microturbine</w:t>
      </w:r>
      <w:proofErr w:type="spellEnd"/>
      <w:r w:rsidRPr="00897763">
        <w:rPr>
          <w:rFonts w:asciiTheme="majorHAnsi" w:hAnsiTheme="majorHAnsi"/>
        </w:rPr>
        <w:t xml:space="preserve"> projects. </w:t>
      </w:r>
    </w:p>
    <w:p w:rsidR="00897763" w:rsidRPr="00897763" w:rsidRDefault="00897763" w:rsidP="005A1BA6">
      <w:pPr>
        <w:spacing w:after="480"/>
        <w:ind w:firstLine="720"/>
        <w:rPr>
          <w:rFonts w:asciiTheme="majorHAnsi" w:hAnsiTheme="majorHAnsi"/>
        </w:rPr>
      </w:pPr>
      <w:r w:rsidRPr="00897763">
        <w:rPr>
          <w:rFonts w:asciiTheme="majorHAnsi" w:hAnsiTheme="majorHAnsi"/>
        </w:rPr>
        <w:t>According the US Congress Joint Committee in Taxes, the “cost” of the ITC – in other words foregone Federal income tax revenues – is estimated at an average of $2.5 billion per year from 2017 through 2021 for all technologies.</w:t>
      </w:r>
      <w:r w:rsidRPr="00897763">
        <w:rPr>
          <w:rStyle w:val="FootnoteReference"/>
          <w:rFonts w:asciiTheme="majorHAnsi" w:hAnsiTheme="majorHAnsi"/>
        </w:rPr>
        <w:footnoteReference w:id="30"/>
      </w:r>
      <w:r w:rsidRPr="00897763">
        <w:rPr>
          <w:rFonts w:asciiTheme="majorHAnsi" w:hAnsiTheme="majorHAnsi"/>
        </w:rPr>
        <w:t xml:space="preserve">  That report shows now ITC being claimed by large wind installations and </w:t>
      </w:r>
      <w:r w:rsidR="00C94374">
        <w:rPr>
          <w:rFonts w:asciiTheme="majorHAnsi" w:hAnsiTheme="majorHAnsi"/>
        </w:rPr>
        <w:t xml:space="preserve">that </w:t>
      </w:r>
      <w:r w:rsidRPr="00897763">
        <w:rPr>
          <w:rFonts w:asciiTheme="majorHAnsi" w:hAnsiTheme="majorHAnsi"/>
        </w:rPr>
        <w:t>over 90% of the ITC is attributed to solar projects.</w:t>
      </w:r>
    </w:p>
    <w:p w:rsidR="004A669E" w:rsidRDefault="00AB23D4" w:rsidP="005A1BA6">
      <w:pPr>
        <w:pStyle w:val="Heading1"/>
        <w:keepNext w:val="0"/>
        <w:keepLines w:val="0"/>
        <w:widowControl w:val="0"/>
        <w:ind w:left="360" w:hanging="360"/>
      </w:pPr>
      <w:r>
        <w:t xml:space="preserve"> </w:t>
      </w:r>
      <w:bookmarkStart w:id="65" w:name="_Toc533620220"/>
      <w:bookmarkStart w:id="66" w:name="_Toc533983168"/>
      <w:r w:rsidR="004A669E">
        <w:t>PROPOSED RECOMMENDATIONS</w:t>
      </w:r>
      <w:bookmarkEnd w:id="65"/>
      <w:bookmarkEnd w:id="66"/>
    </w:p>
    <w:p w:rsidR="004A669E" w:rsidRDefault="004A669E" w:rsidP="005A1BA6">
      <w:pPr>
        <w:pStyle w:val="Heading2"/>
        <w:keepNext w:val="0"/>
        <w:keepLines w:val="0"/>
        <w:widowControl w:val="0"/>
        <w:spacing w:after="120"/>
        <w:ind w:left="360"/>
      </w:pPr>
      <w:bookmarkStart w:id="67" w:name="_Toc533620221"/>
      <w:bookmarkStart w:id="68" w:name="_Toc533983169"/>
      <w:r>
        <w:t>Introduction</w:t>
      </w:r>
      <w:bookmarkEnd w:id="67"/>
      <w:bookmarkEnd w:id="68"/>
    </w:p>
    <w:p w:rsidR="00920647" w:rsidRPr="00920647" w:rsidRDefault="00920647" w:rsidP="005A1BA6">
      <w:pPr>
        <w:spacing w:after="480"/>
        <w:ind w:firstLine="720"/>
        <w:rPr>
          <w:rFonts w:asciiTheme="majorHAnsi" w:hAnsiTheme="majorHAnsi"/>
        </w:rPr>
      </w:pPr>
      <w:r w:rsidRPr="00920647">
        <w:rPr>
          <w:rFonts w:asciiTheme="majorHAnsi" w:hAnsiTheme="majorHAnsi"/>
        </w:rPr>
        <w:t xml:space="preserve">With the limited time and no budget allocated to the Wind Commission, the Commission is not in a position to make detailed or specific recommendations at this time.  Rather, based on the discussions among the Commission members and reviewing the public input that was received, the Commission’s recommendations primarily consist of areas </w:t>
      </w:r>
      <w:r w:rsidR="00C94374">
        <w:rPr>
          <w:rFonts w:asciiTheme="majorHAnsi" w:hAnsiTheme="majorHAnsi"/>
        </w:rPr>
        <w:t>where</w:t>
      </w:r>
      <w:r w:rsidRPr="00920647">
        <w:rPr>
          <w:rFonts w:asciiTheme="majorHAnsi" w:hAnsiTheme="majorHAnsi"/>
        </w:rPr>
        <w:t xml:space="preserve"> more detailed studies are required to provide the data needed to better inform the public and legislators about the impact of wind and </w:t>
      </w:r>
      <w:r w:rsidR="00C94374">
        <w:rPr>
          <w:rFonts w:asciiTheme="majorHAnsi" w:hAnsiTheme="majorHAnsi"/>
        </w:rPr>
        <w:t>to inform</w:t>
      </w:r>
      <w:r w:rsidRPr="00920647">
        <w:rPr>
          <w:rFonts w:asciiTheme="majorHAnsi" w:hAnsiTheme="majorHAnsi"/>
        </w:rPr>
        <w:t xml:space="preserve"> specific recommendations.  What is clear is that wind energy can be an emotive issue for many Mainers, and that there are many sources of information about wind, both pro and con, with a wide range of credibility.  So, our recommendations focus on helping to provide more objective and credible data for the public and policymakers.</w:t>
      </w:r>
    </w:p>
    <w:p w:rsidR="004A669E" w:rsidRDefault="004A669E" w:rsidP="005A1BA6">
      <w:pPr>
        <w:pStyle w:val="Heading2"/>
        <w:keepNext w:val="0"/>
        <w:keepLines w:val="0"/>
        <w:widowControl w:val="0"/>
        <w:ind w:left="360"/>
      </w:pPr>
      <w:bookmarkStart w:id="69" w:name="_Toc533620222"/>
      <w:bookmarkStart w:id="70" w:name="_Toc533983170"/>
      <w:r>
        <w:t>Recommendations</w:t>
      </w:r>
      <w:bookmarkEnd w:id="69"/>
      <w:bookmarkEnd w:id="70"/>
    </w:p>
    <w:p w:rsidR="004A669E" w:rsidRDefault="004A669E" w:rsidP="005A1BA6">
      <w:pPr>
        <w:pStyle w:val="Heading3"/>
        <w:keepNext w:val="0"/>
        <w:keepLines w:val="0"/>
        <w:widowControl w:val="0"/>
        <w:tabs>
          <w:tab w:val="left" w:pos="1080"/>
        </w:tabs>
        <w:spacing w:after="120"/>
        <w:ind w:left="720"/>
      </w:pPr>
      <w:bookmarkStart w:id="71" w:name="_Toc533620223"/>
      <w:bookmarkStart w:id="72" w:name="_Toc533983171"/>
      <w:r>
        <w:t>Statutory Goal Modification</w:t>
      </w:r>
      <w:bookmarkEnd w:id="71"/>
      <w:bookmarkEnd w:id="72"/>
    </w:p>
    <w:p w:rsidR="00435717" w:rsidRDefault="00920647" w:rsidP="005A1BA6">
      <w:pPr>
        <w:ind w:firstLine="720"/>
        <w:rPr>
          <w:rFonts w:asciiTheme="majorHAnsi" w:hAnsiTheme="majorHAnsi"/>
        </w:rPr>
      </w:pPr>
      <w:r w:rsidRPr="00920647">
        <w:rPr>
          <w:rFonts w:asciiTheme="majorHAnsi" w:hAnsiTheme="majorHAnsi"/>
        </w:rPr>
        <w:t>The wind goals established in existing law – 2,000</w:t>
      </w:r>
      <w:r w:rsidR="00C94374">
        <w:rPr>
          <w:rFonts w:asciiTheme="majorHAnsi" w:hAnsiTheme="majorHAnsi"/>
        </w:rPr>
        <w:t xml:space="preserve"> </w:t>
      </w:r>
      <w:r w:rsidRPr="00920647">
        <w:rPr>
          <w:rFonts w:asciiTheme="majorHAnsi" w:hAnsiTheme="majorHAnsi"/>
        </w:rPr>
        <w:t>MW by 2015, 3,000</w:t>
      </w:r>
      <w:r w:rsidR="00C94374">
        <w:rPr>
          <w:rFonts w:asciiTheme="majorHAnsi" w:hAnsiTheme="majorHAnsi"/>
        </w:rPr>
        <w:t xml:space="preserve"> </w:t>
      </w:r>
      <w:r w:rsidRPr="00920647">
        <w:rPr>
          <w:rFonts w:asciiTheme="majorHAnsi" w:hAnsiTheme="majorHAnsi"/>
        </w:rPr>
        <w:t>MW by 2020 and 8,000</w:t>
      </w:r>
      <w:r w:rsidR="00C94374">
        <w:rPr>
          <w:rFonts w:asciiTheme="majorHAnsi" w:hAnsiTheme="majorHAnsi"/>
        </w:rPr>
        <w:t xml:space="preserve"> </w:t>
      </w:r>
      <w:r w:rsidRPr="00920647">
        <w:rPr>
          <w:rFonts w:asciiTheme="majorHAnsi" w:hAnsiTheme="majorHAnsi"/>
        </w:rPr>
        <w:t>MW by 2030 were purportedly aspirational goals based on 2008 wind technology and assuming development of 100% of the wind energy projects that would be economically viable based on Maine’s wind resource, as estimated at the time.</w:t>
      </w:r>
      <w:r w:rsidR="00F56A7F">
        <w:rPr>
          <w:rStyle w:val="FootnoteReference"/>
          <w:rFonts w:asciiTheme="majorHAnsi" w:hAnsiTheme="majorHAnsi"/>
        </w:rPr>
        <w:footnoteReference w:id="31"/>
      </w:r>
      <w:r w:rsidRPr="00920647">
        <w:rPr>
          <w:rFonts w:asciiTheme="majorHAnsi" w:hAnsiTheme="majorHAnsi"/>
        </w:rPr>
        <w:t xml:space="preserve">  Since 2008, there have been several important areas of change in the industry.  First, wind power equipment has become larger and more efficient.  </w:t>
      </w:r>
      <w:r w:rsidR="006F712F">
        <w:rPr>
          <w:rFonts w:asciiTheme="majorHAnsi" w:hAnsiTheme="majorHAnsi"/>
        </w:rPr>
        <w:t xml:space="preserve"> This means that Maine could secure the same amount of wind energy and capacity targeted in 2008 </w:t>
      </w:r>
      <w:r w:rsidR="00C94374">
        <w:rPr>
          <w:rFonts w:asciiTheme="majorHAnsi" w:hAnsiTheme="majorHAnsi"/>
        </w:rPr>
        <w:t xml:space="preserve">with </w:t>
      </w:r>
      <w:r w:rsidR="006F712F">
        <w:rPr>
          <w:rFonts w:asciiTheme="majorHAnsi" w:hAnsiTheme="majorHAnsi"/>
        </w:rPr>
        <w:t>40-50% fewer turbines, although they would be more visible.</w:t>
      </w:r>
    </w:p>
    <w:p w:rsidR="00435717" w:rsidRDefault="00435717">
      <w:pPr>
        <w:rPr>
          <w:rFonts w:asciiTheme="majorHAnsi" w:hAnsiTheme="majorHAnsi"/>
        </w:rPr>
      </w:pPr>
      <w:r>
        <w:rPr>
          <w:rFonts w:asciiTheme="majorHAnsi" w:hAnsiTheme="majorHAnsi"/>
        </w:rPr>
        <w:br w:type="page"/>
      </w:r>
    </w:p>
    <w:p w:rsidR="002A3B5A" w:rsidRDefault="002A3B5A" w:rsidP="005A1BA6">
      <w:pPr>
        <w:ind w:firstLine="720"/>
        <w:rPr>
          <w:rFonts w:asciiTheme="majorHAnsi" w:hAnsiTheme="majorHAnsi"/>
        </w:rPr>
      </w:pPr>
    </w:p>
    <w:p w:rsidR="0085427E" w:rsidRPr="005A1BA6" w:rsidRDefault="0085427E" w:rsidP="00047503">
      <w:pPr>
        <w:rPr>
          <w:rFonts w:asciiTheme="majorHAnsi" w:hAnsiTheme="majorHAnsi"/>
          <w:b/>
        </w:rPr>
      </w:pPr>
      <w:r>
        <w:rPr>
          <w:rFonts w:asciiTheme="majorHAnsi" w:hAnsiTheme="majorHAnsi"/>
        </w:rPr>
        <w:tab/>
      </w:r>
      <w:r w:rsidR="00047503">
        <w:rPr>
          <w:rFonts w:asciiTheme="majorHAnsi" w:hAnsiTheme="majorHAnsi"/>
        </w:rPr>
        <w:tab/>
      </w:r>
      <w:r w:rsidR="00047503">
        <w:rPr>
          <w:rFonts w:asciiTheme="majorHAnsi" w:hAnsiTheme="majorHAnsi"/>
        </w:rPr>
        <w:tab/>
      </w:r>
      <w:r w:rsidR="00047503">
        <w:rPr>
          <w:rFonts w:asciiTheme="majorHAnsi" w:hAnsiTheme="majorHAnsi"/>
        </w:rPr>
        <w:tab/>
      </w:r>
      <w:r w:rsidR="00047503">
        <w:rPr>
          <w:rFonts w:asciiTheme="majorHAnsi" w:hAnsiTheme="majorHAnsi"/>
        </w:rPr>
        <w:tab/>
      </w:r>
      <w:r w:rsidRPr="005A1BA6">
        <w:rPr>
          <w:rFonts w:asciiTheme="majorHAnsi" w:hAnsiTheme="majorHAnsi"/>
          <w:b/>
        </w:rPr>
        <w:t>Table 9</w:t>
      </w:r>
    </w:p>
    <w:tbl>
      <w:tblPr>
        <w:tblStyle w:val="TableGrid"/>
        <w:tblW w:w="0" w:type="auto"/>
        <w:tblInd w:w="1140" w:type="dxa"/>
        <w:tblLook w:val="04A0" w:firstRow="1" w:lastRow="0" w:firstColumn="1" w:lastColumn="0" w:noHBand="0" w:noVBand="1"/>
      </w:tblPr>
      <w:tblGrid>
        <w:gridCol w:w="3192"/>
        <w:gridCol w:w="1506"/>
        <w:gridCol w:w="1440"/>
      </w:tblGrid>
      <w:tr w:rsidR="00920647" w:rsidRPr="00920647" w:rsidTr="006F354E">
        <w:tc>
          <w:tcPr>
            <w:tcW w:w="3192" w:type="dxa"/>
          </w:tcPr>
          <w:p w:rsidR="00920647" w:rsidRPr="00920647" w:rsidRDefault="00920647" w:rsidP="005A1BA6">
            <w:pPr>
              <w:spacing w:line="276" w:lineRule="auto"/>
              <w:rPr>
                <w:rFonts w:asciiTheme="majorHAnsi" w:hAnsiTheme="majorHAnsi"/>
              </w:rPr>
            </w:pPr>
          </w:p>
        </w:tc>
        <w:tc>
          <w:tcPr>
            <w:tcW w:w="1506"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2008</w:t>
            </w:r>
          </w:p>
        </w:tc>
        <w:tc>
          <w:tcPr>
            <w:tcW w:w="1440"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2018</w:t>
            </w:r>
          </w:p>
        </w:tc>
      </w:tr>
      <w:tr w:rsidR="00920647" w:rsidRPr="00920647" w:rsidTr="006F354E">
        <w:tc>
          <w:tcPr>
            <w:tcW w:w="3192" w:type="dxa"/>
          </w:tcPr>
          <w:p w:rsidR="00920647" w:rsidRPr="00920647" w:rsidRDefault="00920647" w:rsidP="005A1BA6">
            <w:pPr>
              <w:spacing w:line="276" w:lineRule="auto"/>
              <w:rPr>
                <w:rFonts w:asciiTheme="majorHAnsi" w:hAnsiTheme="majorHAnsi"/>
              </w:rPr>
            </w:pPr>
            <w:r w:rsidRPr="00920647">
              <w:rPr>
                <w:rFonts w:asciiTheme="majorHAnsi" w:hAnsiTheme="majorHAnsi"/>
              </w:rPr>
              <w:t xml:space="preserve">Tip Height </w:t>
            </w:r>
            <w:r w:rsidRPr="00920647">
              <w:rPr>
                <w:rFonts w:asciiTheme="majorHAnsi" w:hAnsiTheme="majorHAnsi"/>
              </w:rPr>
              <w:br/>
              <w:t>(Ground to highest point of arc)</w:t>
            </w:r>
          </w:p>
        </w:tc>
        <w:tc>
          <w:tcPr>
            <w:tcW w:w="1506"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400’ – 450’</w:t>
            </w:r>
          </w:p>
        </w:tc>
        <w:tc>
          <w:tcPr>
            <w:tcW w:w="1440"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595’ – 680’</w:t>
            </w:r>
          </w:p>
        </w:tc>
      </w:tr>
      <w:tr w:rsidR="00920647" w:rsidRPr="00920647" w:rsidTr="006F354E">
        <w:tc>
          <w:tcPr>
            <w:tcW w:w="3192" w:type="dxa"/>
          </w:tcPr>
          <w:p w:rsidR="00920647" w:rsidRPr="00920647" w:rsidRDefault="00920647" w:rsidP="005A1BA6">
            <w:pPr>
              <w:spacing w:line="276" w:lineRule="auto"/>
              <w:rPr>
                <w:rFonts w:asciiTheme="majorHAnsi" w:hAnsiTheme="majorHAnsi"/>
              </w:rPr>
            </w:pPr>
            <w:r w:rsidRPr="00920647">
              <w:rPr>
                <w:rFonts w:asciiTheme="majorHAnsi" w:hAnsiTheme="majorHAnsi"/>
              </w:rPr>
              <w:t>Generator Capacity</w:t>
            </w:r>
          </w:p>
        </w:tc>
        <w:tc>
          <w:tcPr>
            <w:tcW w:w="1506"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2.0 – 2.5 MW</w:t>
            </w:r>
          </w:p>
        </w:tc>
        <w:tc>
          <w:tcPr>
            <w:tcW w:w="1440"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3.5 – 4.0 MW</w:t>
            </w:r>
          </w:p>
        </w:tc>
      </w:tr>
      <w:tr w:rsidR="00920647" w:rsidRPr="00920647" w:rsidTr="006F354E">
        <w:tc>
          <w:tcPr>
            <w:tcW w:w="3192" w:type="dxa"/>
          </w:tcPr>
          <w:p w:rsidR="00920647" w:rsidRPr="00920647" w:rsidRDefault="00920647" w:rsidP="005A1BA6">
            <w:pPr>
              <w:spacing w:line="276" w:lineRule="auto"/>
              <w:rPr>
                <w:rFonts w:asciiTheme="majorHAnsi" w:hAnsiTheme="majorHAnsi"/>
              </w:rPr>
            </w:pPr>
            <w:r w:rsidRPr="00920647">
              <w:rPr>
                <w:rFonts w:asciiTheme="majorHAnsi" w:hAnsiTheme="majorHAnsi"/>
              </w:rPr>
              <w:t>Capacity Factor for Average Maine Wind Site</w:t>
            </w:r>
          </w:p>
        </w:tc>
        <w:tc>
          <w:tcPr>
            <w:tcW w:w="1506"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28% – 31%</w:t>
            </w:r>
          </w:p>
        </w:tc>
        <w:tc>
          <w:tcPr>
            <w:tcW w:w="1440" w:type="dxa"/>
          </w:tcPr>
          <w:p w:rsidR="00920647" w:rsidRPr="00920647" w:rsidRDefault="00920647" w:rsidP="005A1BA6">
            <w:pPr>
              <w:spacing w:line="276" w:lineRule="auto"/>
              <w:jc w:val="center"/>
              <w:rPr>
                <w:rFonts w:asciiTheme="majorHAnsi" w:hAnsiTheme="majorHAnsi"/>
              </w:rPr>
            </w:pPr>
            <w:r w:rsidRPr="00920647">
              <w:rPr>
                <w:rFonts w:asciiTheme="majorHAnsi" w:hAnsiTheme="majorHAnsi"/>
              </w:rPr>
              <w:t>35% - 40%</w:t>
            </w:r>
          </w:p>
        </w:tc>
      </w:tr>
    </w:tbl>
    <w:p w:rsidR="00920647" w:rsidRPr="00920647" w:rsidRDefault="00920647" w:rsidP="005A1BA6">
      <w:pPr>
        <w:rPr>
          <w:rFonts w:asciiTheme="majorHAnsi" w:hAnsiTheme="majorHAnsi"/>
        </w:rPr>
      </w:pPr>
    </w:p>
    <w:p w:rsidR="00920647" w:rsidRPr="00920647" w:rsidRDefault="00920647" w:rsidP="005A1BA6">
      <w:pPr>
        <w:ind w:firstLine="720"/>
        <w:rPr>
          <w:rFonts w:asciiTheme="majorHAnsi" w:hAnsiTheme="majorHAnsi"/>
        </w:rPr>
      </w:pPr>
      <w:r w:rsidRPr="00920647">
        <w:rPr>
          <w:rFonts w:asciiTheme="majorHAnsi" w:hAnsiTheme="majorHAnsi"/>
        </w:rPr>
        <w:t xml:space="preserve"> Second, </w:t>
      </w:r>
      <w:r w:rsidR="007312EE">
        <w:rPr>
          <w:rFonts w:asciiTheme="majorHAnsi" w:hAnsiTheme="majorHAnsi"/>
        </w:rPr>
        <w:t xml:space="preserve">between 2009 and 2018 </w:t>
      </w:r>
      <w:r w:rsidRPr="00920647">
        <w:rPr>
          <w:rFonts w:asciiTheme="majorHAnsi" w:eastAsia="Times New Roman" w:hAnsiTheme="majorHAnsi" w:cs="Times New Roman"/>
          <w:color w:val="3C3C3C"/>
          <w:lang w:val="en-GB" w:eastAsia="en-GB"/>
        </w:rPr>
        <w:t>the cost of both onshore and offshore wind has fallen by over 60%.</w:t>
      </w:r>
      <w:r w:rsidRPr="00920647">
        <w:rPr>
          <w:rStyle w:val="FootnoteReference"/>
          <w:rFonts w:asciiTheme="majorHAnsi" w:eastAsia="Times New Roman" w:hAnsiTheme="majorHAnsi" w:cs="Times New Roman"/>
          <w:color w:val="3C3C3C"/>
          <w:lang w:val="en-GB" w:eastAsia="en-GB"/>
        </w:rPr>
        <w:footnoteReference w:id="32"/>
      </w:r>
      <w:r w:rsidRPr="00920647">
        <w:rPr>
          <w:rFonts w:asciiTheme="majorHAnsi" w:eastAsia="Times New Roman" w:hAnsiTheme="majorHAnsi" w:cs="Times New Roman"/>
          <w:color w:val="3C3C3C"/>
          <w:lang w:val="en-GB" w:eastAsia="en-GB"/>
        </w:rPr>
        <w:t xml:space="preserve">  </w:t>
      </w:r>
      <w:r w:rsidRPr="00920647">
        <w:rPr>
          <w:rFonts w:asciiTheme="majorHAnsi" w:hAnsiTheme="majorHAnsi"/>
        </w:rPr>
        <w:t xml:space="preserve">  Third, as we enter 2019 with just over 900 MW of installed wind generation, it is clear that the 2015 target was not met and is no longer relevant and that the 2020 target is unlikely to be met.  </w:t>
      </w:r>
      <w:r w:rsidRPr="00920647">
        <w:rPr>
          <w:rFonts w:asciiTheme="majorHAnsi" w:eastAsia="Times New Roman" w:hAnsiTheme="majorHAnsi" w:cs="Times New Roman"/>
          <w:color w:val="3C3C3C"/>
          <w:lang w:val="en-GB" w:eastAsia="en-GB"/>
        </w:rPr>
        <w:t>Finally, a</w:t>
      </w:r>
      <w:proofErr w:type="spellStart"/>
      <w:r w:rsidRPr="00920647">
        <w:rPr>
          <w:rFonts w:asciiTheme="majorHAnsi" w:hAnsiTheme="majorHAnsi"/>
        </w:rPr>
        <w:t>t</w:t>
      </w:r>
      <w:proofErr w:type="spellEnd"/>
      <w:r w:rsidRPr="00920647">
        <w:rPr>
          <w:rFonts w:asciiTheme="majorHAnsi" w:hAnsiTheme="majorHAnsi"/>
        </w:rPr>
        <w:t xml:space="preserve"> the end of 2008, only 25 grid-scale wind turbines existed in Maine.  Now, with more than 378 grid-scale wind turbines in Maine, concerns have been raised that there should be additional consideration of supporting significant further development, particularly in the Western Mountain region.  Therefore, given the changes in the industry and the technology, as well as passage of time and people’s increased direct experience with wind energy projects, it is time to undertake a re-examination of the wind energy goals that were adopted over ten years ago.  </w:t>
      </w:r>
    </w:p>
    <w:p w:rsidR="00047503" w:rsidRDefault="00920647" w:rsidP="00435717">
      <w:pPr>
        <w:spacing w:after="480"/>
        <w:ind w:left="720"/>
        <w:rPr>
          <w:rFonts w:asciiTheme="majorHAnsi" w:hAnsiTheme="majorHAnsi"/>
          <w:b/>
          <w:i/>
          <w:sz w:val="20"/>
          <w:szCs w:val="20"/>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1</w:t>
      </w:r>
      <w:r w:rsidR="0090556D">
        <w:rPr>
          <w:rFonts w:asciiTheme="majorHAnsi" w:hAnsiTheme="majorHAnsi"/>
          <w:b/>
          <w:i/>
          <w:sz w:val="20"/>
          <w:szCs w:val="20"/>
          <w:u w:val="single"/>
        </w:rPr>
        <w:t>:</w:t>
      </w:r>
      <w:r w:rsidRPr="005A1BA6">
        <w:rPr>
          <w:rFonts w:asciiTheme="majorHAnsi" w:hAnsiTheme="majorHAnsi"/>
          <w:b/>
          <w:i/>
          <w:sz w:val="20"/>
          <w:szCs w:val="20"/>
        </w:rPr>
        <w:t xml:space="preserve"> </w:t>
      </w:r>
      <w:r w:rsidR="0090556D">
        <w:rPr>
          <w:rFonts w:asciiTheme="majorHAnsi" w:hAnsiTheme="majorHAnsi"/>
          <w:b/>
          <w:i/>
          <w:sz w:val="20"/>
          <w:szCs w:val="20"/>
        </w:rPr>
        <w:t xml:space="preserve">Maine’s </w:t>
      </w:r>
      <w:r w:rsidRPr="005A1BA6">
        <w:rPr>
          <w:rFonts w:asciiTheme="majorHAnsi" w:hAnsiTheme="majorHAnsi"/>
          <w:b/>
          <w:i/>
          <w:sz w:val="20"/>
          <w:szCs w:val="20"/>
        </w:rPr>
        <w:t xml:space="preserve">wind targets for 2020 and beyond </w:t>
      </w:r>
      <w:r w:rsidR="0090556D">
        <w:rPr>
          <w:rFonts w:asciiTheme="majorHAnsi" w:hAnsiTheme="majorHAnsi"/>
          <w:b/>
          <w:i/>
          <w:sz w:val="20"/>
          <w:szCs w:val="20"/>
        </w:rPr>
        <w:t xml:space="preserve">should be re-examined </w:t>
      </w:r>
      <w:r w:rsidRPr="005A1BA6">
        <w:rPr>
          <w:rFonts w:asciiTheme="majorHAnsi" w:hAnsiTheme="majorHAnsi"/>
          <w:b/>
          <w:i/>
          <w:sz w:val="20"/>
          <w:szCs w:val="20"/>
        </w:rPr>
        <w:t xml:space="preserve">taking into account changes in the industry, potential costs and benefits to Maine of future wind development, public sentiment and concerns, and taking into account information obtained through future areas of additional study as recommended later in this document.  </w:t>
      </w:r>
    </w:p>
    <w:p w:rsidR="004A669E" w:rsidRDefault="004A669E" w:rsidP="005A1BA6">
      <w:pPr>
        <w:pStyle w:val="Heading3"/>
        <w:keepNext w:val="0"/>
        <w:keepLines w:val="0"/>
        <w:widowControl w:val="0"/>
        <w:tabs>
          <w:tab w:val="left" w:pos="1080"/>
        </w:tabs>
        <w:ind w:left="720"/>
      </w:pPr>
      <w:bookmarkStart w:id="73" w:name="_Toc533620224"/>
      <w:bookmarkStart w:id="74" w:name="_Toc533983172"/>
      <w:r>
        <w:t>Changes in Visual Impact Assessments</w:t>
      </w:r>
      <w:bookmarkEnd w:id="73"/>
      <w:bookmarkEnd w:id="74"/>
    </w:p>
    <w:p w:rsidR="00CE675E" w:rsidRPr="00CE675E" w:rsidRDefault="00CE675E" w:rsidP="005A1BA6">
      <w:pPr>
        <w:ind w:firstLine="720"/>
        <w:rPr>
          <w:rFonts w:asciiTheme="majorHAnsi" w:hAnsiTheme="majorHAnsi"/>
        </w:rPr>
      </w:pPr>
      <w:r w:rsidRPr="00CE675E">
        <w:rPr>
          <w:rFonts w:asciiTheme="majorHAnsi" w:hAnsiTheme="majorHAnsi"/>
        </w:rPr>
        <w:t xml:space="preserve">As noted above, since 2008 wind turbines have become larger which has made them more efficient and less costly, but also visible at further distances.  The Expedited Wind Act allows for visual impact assessments on wind farms located within up to 8 miles of “scenic resources of state or national significance.”  Hence, it would be appropriate to consider whether the 8-mile limit should be expanded.  </w:t>
      </w:r>
    </w:p>
    <w:p w:rsidR="002A3B5A" w:rsidRDefault="00CE675E" w:rsidP="00047503">
      <w:pPr>
        <w:spacing w:after="480"/>
        <w:ind w:left="720"/>
        <w:rPr>
          <w:rFonts w:asciiTheme="majorHAnsi" w:hAnsiTheme="majorHAnsi"/>
          <w:b/>
          <w:i/>
          <w:sz w:val="20"/>
          <w:szCs w:val="20"/>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2</w:t>
      </w:r>
      <w:r w:rsidR="00EB7449">
        <w:rPr>
          <w:rFonts w:asciiTheme="majorHAnsi" w:hAnsiTheme="majorHAnsi"/>
          <w:b/>
          <w:i/>
          <w:sz w:val="20"/>
          <w:szCs w:val="20"/>
        </w:rPr>
        <w:t>:</w:t>
      </w:r>
      <w:r w:rsidRPr="005A1BA6">
        <w:rPr>
          <w:rFonts w:asciiTheme="majorHAnsi" w:hAnsiTheme="majorHAnsi"/>
          <w:b/>
          <w:i/>
          <w:sz w:val="20"/>
          <w:szCs w:val="20"/>
        </w:rPr>
        <w:t xml:space="preserve"> Either through the Wind Commission or another body, an expert and stakeholder panel</w:t>
      </w:r>
      <w:r w:rsidR="0090556D">
        <w:rPr>
          <w:rFonts w:asciiTheme="majorHAnsi" w:hAnsiTheme="majorHAnsi"/>
          <w:b/>
          <w:i/>
          <w:sz w:val="20"/>
          <w:szCs w:val="20"/>
        </w:rPr>
        <w:t xml:space="preserve"> should be created</w:t>
      </w:r>
      <w:r w:rsidRPr="005A1BA6">
        <w:rPr>
          <w:rFonts w:asciiTheme="majorHAnsi" w:hAnsiTheme="majorHAnsi"/>
          <w:b/>
          <w:i/>
          <w:sz w:val="20"/>
          <w:szCs w:val="20"/>
        </w:rPr>
        <w:t xml:space="preserve"> to consider the visual impact of the new, larger generation of wind turbines and that Maine can now reach its wind goals with fewer turbines, with a view to making recommendations to Governor and the Legislature on appropriate changes to the current 8-mile limit for visual impact assessments of wind farms.</w:t>
      </w:r>
    </w:p>
    <w:p w:rsidR="004A669E" w:rsidRDefault="004A669E" w:rsidP="005A1BA6">
      <w:pPr>
        <w:pStyle w:val="Heading3"/>
        <w:keepNext w:val="0"/>
        <w:keepLines w:val="0"/>
        <w:widowControl w:val="0"/>
        <w:tabs>
          <w:tab w:val="left" w:pos="1080"/>
        </w:tabs>
        <w:spacing w:after="120"/>
        <w:ind w:left="720"/>
      </w:pPr>
      <w:bookmarkStart w:id="75" w:name="_Toc533620225"/>
      <w:bookmarkStart w:id="76" w:name="_Toc533983173"/>
      <w:r>
        <w:lastRenderedPageBreak/>
        <w:t>Limitations on Wind Development</w:t>
      </w:r>
      <w:bookmarkEnd w:id="75"/>
      <w:bookmarkEnd w:id="76"/>
    </w:p>
    <w:p w:rsidR="00CE675E" w:rsidRPr="00CE675E" w:rsidRDefault="00CE675E" w:rsidP="005A1BA6">
      <w:pPr>
        <w:ind w:firstLine="720"/>
        <w:rPr>
          <w:rFonts w:asciiTheme="majorHAnsi" w:hAnsiTheme="majorHAnsi"/>
        </w:rPr>
      </w:pPr>
      <w:r w:rsidRPr="00CE675E">
        <w:rPr>
          <w:rFonts w:asciiTheme="majorHAnsi" w:hAnsiTheme="majorHAnsi"/>
        </w:rPr>
        <w:t xml:space="preserve">Before electric restructuring, decisions about the appropriate type, timing, and quantity of generation that should be developed were made based on integrated resource planning exercises conducted by electric utilities and the </w:t>
      </w:r>
      <w:r w:rsidR="006F712F">
        <w:rPr>
          <w:rFonts w:asciiTheme="majorHAnsi" w:hAnsiTheme="majorHAnsi"/>
        </w:rPr>
        <w:t>M</w:t>
      </w:r>
      <w:r w:rsidRPr="00CE675E">
        <w:rPr>
          <w:rFonts w:asciiTheme="majorHAnsi" w:hAnsiTheme="majorHAnsi"/>
        </w:rPr>
        <w:t xml:space="preserve">PUC.  However, since restructuring, economics, market mechanisms, RPS requirements, and state-sponsored renewable initiatives drive the type and quantity of generation that gets developed in the region.  In addition, because of the regional approach taken in ISO-NE, generation can be developed in one state to serve load in another.  The Commission agreed that, while it could not define the level, there would likely be a level of wind development, or density level, that </w:t>
      </w:r>
      <w:r w:rsidR="00F56A7F">
        <w:rPr>
          <w:rFonts w:asciiTheme="majorHAnsi" w:hAnsiTheme="majorHAnsi"/>
        </w:rPr>
        <w:t>could</w:t>
      </w:r>
      <w:r w:rsidR="00F56A7F" w:rsidRPr="00CE675E">
        <w:rPr>
          <w:rFonts w:asciiTheme="majorHAnsi" w:hAnsiTheme="majorHAnsi"/>
        </w:rPr>
        <w:t xml:space="preserve"> </w:t>
      </w:r>
      <w:r w:rsidRPr="00CE675E">
        <w:rPr>
          <w:rFonts w:asciiTheme="majorHAnsi" w:hAnsiTheme="majorHAnsi"/>
        </w:rPr>
        <w:t>be unacceptable for Maine.  Therefore, it would be advisable to consider whether wind generation development caps</w:t>
      </w:r>
      <w:r w:rsidR="006F712F">
        <w:rPr>
          <w:rFonts w:asciiTheme="majorHAnsi" w:hAnsiTheme="majorHAnsi"/>
        </w:rPr>
        <w:t>,</w:t>
      </w:r>
      <w:r w:rsidRPr="00CE675E">
        <w:rPr>
          <w:rFonts w:asciiTheme="majorHAnsi" w:hAnsiTheme="majorHAnsi"/>
        </w:rPr>
        <w:t xml:space="preserve"> density caps</w:t>
      </w:r>
      <w:r w:rsidR="006F712F">
        <w:rPr>
          <w:rFonts w:asciiTheme="majorHAnsi" w:hAnsiTheme="majorHAnsi"/>
        </w:rPr>
        <w:t>, or cumulative visual impact assessment standards</w:t>
      </w:r>
      <w:r w:rsidRPr="00CE675E">
        <w:rPr>
          <w:rFonts w:asciiTheme="majorHAnsi" w:hAnsiTheme="majorHAnsi"/>
        </w:rPr>
        <w:t xml:space="preserve"> should be adopted.</w:t>
      </w:r>
      <w:r w:rsidR="006F712F">
        <w:rPr>
          <w:rFonts w:asciiTheme="majorHAnsi" w:hAnsiTheme="majorHAnsi"/>
        </w:rPr>
        <w:t xml:space="preserve"> </w:t>
      </w:r>
    </w:p>
    <w:p w:rsidR="00CE675E" w:rsidRPr="005A1BA6" w:rsidRDefault="00CE675E" w:rsidP="005A1BA6">
      <w:pPr>
        <w:spacing w:after="480"/>
        <w:ind w:left="720"/>
        <w:rPr>
          <w:rFonts w:asciiTheme="majorHAnsi" w:hAnsiTheme="majorHAnsi"/>
          <w:sz w:val="20"/>
          <w:szCs w:val="20"/>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3</w:t>
      </w:r>
      <w:r w:rsidR="00EB7449">
        <w:rPr>
          <w:rFonts w:asciiTheme="majorHAnsi" w:hAnsiTheme="majorHAnsi"/>
          <w:b/>
          <w:i/>
          <w:sz w:val="20"/>
          <w:szCs w:val="20"/>
        </w:rPr>
        <w:t>:</w:t>
      </w:r>
      <w:r w:rsidRPr="005A1BA6">
        <w:rPr>
          <w:rFonts w:asciiTheme="majorHAnsi" w:hAnsiTheme="majorHAnsi"/>
          <w:b/>
          <w:i/>
          <w:sz w:val="20"/>
          <w:szCs w:val="20"/>
        </w:rPr>
        <w:t xml:space="preserve">  </w:t>
      </w:r>
      <w:r w:rsidR="0090556D">
        <w:rPr>
          <w:rFonts w:asciiTheme="majorHAnsi" w:hAnsiTheme="majorHAnsi"/>
          <w:b/>
          <w:i/>
          <w:sz w:val="20"/>
          <w:szCs w:val="20"/>
        </w:rPr>
        <w:t>Maine should c</w:t>
      </w:r>
      <w:r w:rsidRPr="005A1BA6">
        <w:rPr>
          <w:rFonts w:asciiTheme="majorHAnsi" w:hAnsiTheme="majorHAnsi"/>
          <w:b/>
          <w:i/>
          <w:sz w:val="20"/>
          <w:szCs w:val="20"/>
        </w:rPr>
        <w:t xml:space="preserve">onsider whether caps on the total quantity, maximum density, </w:t>
      </w:r>
      <w:r w:rsidR="006F712F" w:rsidRPr="005A1BA6">
        <w:rPr>
          <w:rFonts w:asciiTheme="majorHAnsi" w:hAnsiTheme="majorHAnsi"/>
          <w:b/>
          <w:i/>
          <w:sz w:val="20"/>
          <w:szCs w:val="20"/>
        </w:rPr>
        <w:t>or cumulative visual impact assessment standards for</w:t>
      </w:r>
      <w:r w:rsidRPr="005A1BA6">
        <w:rPr>
          <w:rFonts w:asciiTheme="majorHAnsi" w:hAnsiTheme="majorHAnsi"/>
          <w:b/>
          <w:i/>
          <w:sz w:val="20"/>
          <w:szCs w:val="20"/>
        </w:rPr>
        <w:t xml:space="preserve"> wind projects should be implemented.  This review should consider whether </w:t>
      </w:r>
      <w:r w:rsidR="006F712F" w:rsidRPr="005A1BA6">
        <w:rPr>
          <w:rFonts w:asciiTheme="majorHAnsi" w:hAnsiTheme="majorHAnsi"/>
          <w:b/>
          <w:i/>
          <w:sz w:val="20"/>
          <w:szCs w:val="20"/>
        </w:rPr>
        <w:t>such limits</w:t>
      </w:r>
      <w:r w:rsidRPr="005A1BA6">
        <w:rPr>
          <w:rFonts w:asciiTheme="majorHAnsi" w:hAnsiTheme="majorHAnsi"/>
          <w:b/>
          <w:i/>
          <w:sz w:val="20"/>
          <w:szCs w:val="20"/>
        </w:rPr>
        <w:t xml:space="preserve"> should apply uniformly, or be tailored to certain areas based on the specific characteristics or use of the area.  </w:t>
      </w:r>
    </w:p>
    <w:p w:rsidR="004A669E" w:rsidRDefault="004A669E" w:rsidP="005A1BA6">
      <w:pPr>
        <w:pStyle w:val="Heading3"/>
        <w:keepNext w:val="0"/>
        <w:keepLines w:val="0"/>
        <w:widowControl w:val="0"/>
        <w:tabs>
          <w:tab w:val="left" w:pos="1080"/>
        </w:tabs>
        <w:spacing w:after="120"/>
        <w:ind w:left="720"/>
      </w:pPr>
      <w:bookmarkStart w:id="77" w:name="_Toc533620226"/>
      <w:bookmarkStart w:id="78" w:name="_Toc533983174"/>
      <w:r>
        <w:t>Reallocation of Community Benefit Funds in Unincorporated Areas</w:t>
      </w:r>
      <w:bookmarkEnd w:id="77"/>
      <w:bookmarkEnd w:id="78"/>
    </w:p>
    <w:p w:rsidR="00CE675E" w:rsidRPr="00CE675E" w:rsidRDefault="00CE675E" w:rsidP="005A1BA6">
      <w:pPr>
        <w:ind w:firstLine="720"/>
        <w:rPr>
          <w:rFonts w:asciiTheme="majorHAnsi" w:hAnsiTheme="majorHAnsi"/>
        </w:rPr>
      </w:pPr>
      <w:r w:rsidRPr="00CE675E">
        <w:rPr>
          <w:rFonts w:asciiTheme="majorHAnsi" w:hAnsiTheme="majorHAnsi"/>
        </w:rPr>
        <w:t xml:space="preserve">Wind Farms are making significant contributions to local community funds and have had a positive impact on local tax rates and capital available for local projects.  However, these benefits may not necessarily </w:t>
      </w:r>
      <w:r w:rsidR="00FE3E14" w:rsidRPr="00CE675E">
        <w:rPr>
          <w:rFonts w:asciiTheme="majorHAnsi" w:hAnsiTheme="majorHAnsi"/>
        </w:rPr>
        <w:t xml:space="preserve">be </w:t>
      </w:r>
      <w:r w:rsidRPr="00CE675E">
        <w:rPr>
          <w:rFonts w:asciiTheme="majorHAnsi" w:hAnsiTheme="majorHAnsi"/>
        </w:rPr>
        <w:t>fairly distributed.  Where wind farms are located in incorporated towns, such as Bingham, Oakfield and Woodstock, those benefits stay with the town and the people most affected by the presence of the wind farm. However, community benefits for windfarms in unincorporated areas are paid to the county, and the funds may or may not flow to residents most affected by the wind farms.  There are also studies from Europe which indicate that wind farm acceptance by local residents is correlated to the level of economic benefits that local residents receive.</w:t>
      </w:r>
    </w:p>
    <w:p w:rsidR="00CE675E" w:rsidRPr="005A1BA6" w:rsidRDefault="00CE675E" w:rsidP="005A1BA6">
      <w:pPr>
        <w:spacing w:after="480"/>
        <w:ind w:left="720"/>
        <w:rPr>
          <w:rFonts w:asciiTheme="majorHAnsi" w:hAnsiTheme="majorHAnsi"/>
          <w:b/>
          <w:i/>
          <w:sz w:val="20"/>
          <w:szCs w:val="20"/>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4</w:t>
      </w:r>
      <w:r w:rsidR="00EB7449">
        <w:rPr>
          <w:rFonts w:asciiTheme="majorHAnsi" w:hAnsiTheme="majorHAnsi"/>
          <w:b/>
          <w:i/>
          <w:sz w:val="20"/>
          <w:szCs w:val="20"/>
        </w:rPr>
        <w:t>:</w:t>
      </w:r>
      <w:r w:rsidRPr="005A1BA6">
        <w:rPr>
          <w:rFonts w:asciiTheme="majorHAnsi" w:hAnsiTheme="majorHAnsi"/>
          <w:b/>
          <w:i/>
          <w:sz w:val="20"/>
          <w:szCs w:val="20"/>
        </w:rPr>
        <w:t xml:space="preserve"> </w:t>
      </w:r>
      <w:r w:rsidR="0090556D">
        <w:rPr>
          <w:rFonts w:asciiTheme="majorHAnsi" w:hAnsiTheme="majorHAnsi"/>
          <w:b/>
          <w:i/>
          <w:sz w:val="20"/>
          <w:szCs w:val="20"/>
        </w:rPr>
        <w:t>Maine should c</w:t>
      </w:r>
      <w:r w:rsidRPr="005A1BA6">
        <w:rPr>
          <w:rFonts w:asciiTheme="majorHAnsi" w:hAnsiTheme="majorHAnsi"/>
          <w:b/>
          <w:i/>
          <w:sz w:val="20"/>
          <w:szCs w:val="20"/>
        </w:rPr>
        <w:t xml:space="preserve">onsider amending legislation </w:t>
      </w:r>
      <w:r w:rsidR="0090556D">
        <w:rPr>
          <w:rFonts w:asciiTheme="majorHAnsi" w:hAnsiTheme="majorHAnsi"/>
          <w:b/>
          <w:i/>
          <w:sz w:val="20"/>
          <w:szCs w:val="20"/>
        </w:rPr>
        <w:t>to</w:t>
      </w:r>
      <w:r w:rsidRPr="005A1BA6">
        <w:rPr>
          <w:rFonts w:asciiTheme="majorHAnsi" w:hAnsiTheme="majorHAnsi"/>
          <w:b/>
          <w:i/>
          <w:sz w:val="20"/>
          <w:szCs w:val="20"/>
        </w:rPr>
        <w:t xml:space="preserve"> ensure a greater percentage of community benefit funds for wind farms in the unincorporated areas </w:t>
      </w:r>
      <w:proofErr w:type="gramStart"/>
      <w:r w:rsidRPr="005A1BA6">
        <w:rPr>
          <w:rFonts w:asciiTheme="majorHAnsi" w:hAnsiTheme="majorHAnsi"/>
          <w:b/>
          <w:i/>
          <w:sz w:val="20"/>
          <w:szCs w:val="20"/>
        </w:rPr>
        <w:t>be</w:t>
      </w:r>
      <w:proofErr w:type="gramEnd"/>
      <w:r w:rsidRPr="005A1BA6">
        <w:rPr>
          <w:rFonts w:asciiTheme="majorHAnsi" w:hAnsiTheme="majorHAnsi"/>
          <w:b/>
          <w:i/>
          <w:sz w:val="20"/>
          <w:szCs w:val="20"/>
        </w:rPr>
        <w:t xml:space="preserve"> allocated directly to communities or projects close to wind farms.  This could be in the form of requiring a percentage of community funds be used within a fixed radius of the wind farm, similar to the 8-mile rule for visual impact assessment. </w:t>
      </w:r>
    </w:p>
    <w:p w:rsidR="004A669E" w:rsidRDefault="004A669E" w:rsidP="005A1BA6">
      <w:pPr>
        <w:pStyle w:val="Heading3"/>
        <w:keepNext w:val="0"/>
        <w:keepLines w:val="0"/>
        <w:widowControl w:val="0"/>
        <w:tabs>
          <w:tab w:val="left" w:pos="1080"/>
        </w:tabs>
        <w:ind w:left="720"/>
      </w:pPr>
      <w:bookmarkStart w:id="79" w:name="_Toc533620227"/>
      <w:bookmarkStart w:id="80" w:name="_Toc533983175"/>
      <w:r>
        <w:t>Radar-Activated Aviation Lighting</w:t>
      </w:r>
      <w:bookmarkEnd w:id="79"/>
      <w:bookmarkEnd w:id="80"/>
    </w:p>
    <w:p w:rsidR="00CE675E" w:rsidRPr="00CE675E" w:rsidRDefault="00CE675E" w:rsidP="005A1BA6">
      <w:pPr>
        <w:ind w:firstLine="720"/>
        <w:rPr>
          <w:rFonts w:asciiTheme="majorHAnsi" w:hAnsiTheme="majorHAnsi"/>
        </w:rPr>
      </w:pPr>
      <w:r w:rsidRPr="00CE675E">
        <w:rPr>
          <w:rFonts w:asciiTheme="majorHAnsi" w:hAnsiTheme="majorHAnsi"/>
        </w:rPr>
        <w:t>Federal Aviation</w:t>
      </w:r>
      <w:r w:rsidR="007312EE">
        <w:rPr>
          <w:rFonts w:asciiTheme="majorHAnsi" w:hAnsiTheme="majorHAnsi"/>
        </w:rPr>
        <w:t xml:space="preserve"> Administration</w:t>
      </w:r>
      <w:r w:rsidRPr="00CE675E">
        <w:rPr>
          <w:rFonts w:asciiTheme="majorHAnsi" w:hAnsiTheme="majorHAnsi"/>
        </w:rPr>
        <w:t xml:space="preserve"> rules require that wind turbines, like other tall structures, be fitted with bright aviation warning lights.  These lights can be a source of nighttime light pollution and interfere with scenic night sky views.  In recent years, the Federal Aviation Administration has begun to approve radar-activated aviation lighting that </w:t>
      </w:r>
      <w:proofErr w:type="gramStart"/>
      <w:r w:rsidRPr="00CE675E">
        <w:rPr>
          <w:rFonts w:asciiTheme="majorHAnsi" w:hAnsiTheme="majorHAnsi"/>
        </w:rPr>
        <w:t>remain</w:t>
      </w:r>
      <w:proofErr w:type="gramEnd"/>
      <w:r w:rsidRPr="00CE675E">
        <w:rPr>
          <w:rFonts w:asciiTheme="majorHAnsi" w:hAnsiTheme="majorHAnsi"/>
        </w:rPr>
        <w:t xml:space="preserve"> off until aircraft come within a certain distance of a wind farm.  This can substantially reduce nighttime light pollution.</w:t>
      </w:r>
    </w:p>
    <w:p w:rsidR="00CE675E" w:rsidRPr="005A1BA6" w:rsidRDefault="00CE675E" w:rsidP="005A1BA6">
      <w:pPr>
        <w:spacing w:after="480"/>
        <w:ind w:left="720"/>
        <w:rPr>
          <w:rFonts w:asciiTheme="majorHAnsi" w:hAnsiTheme="majorHAnsi"/>
          <w:b/>
          <w:i/>
          <w:sz w:val="20"/>
          <w:szCs w:val="20"/>
        </w:rPr>
      </w:pPr>
      <w:r w:rsidRPr="005A1BA6">
        <w:rPr>
          <w:rFonts w:asciiTheme="majorHAnsi" w:hAnsiTheme="majorHAnsi"/>
          <w:b/>
          <w:i/>
          <w:sz w:val="20"/>
          <w:szCs w:val="20"/>
          <w:u w:val="single"/>
        </w:rPr>
        <w:lastRenderedPageBreak/>
        <w:t>Recommendation</w:t>
      </w:r>
      <w:r w:rsidR="003414A4" w:rsidRPr="005A1BA6">
        <w:rPr>
          <w:rFonts w:asciiTheme="majorHAnsi" w:hAnsiTheme="majorHAnsi"/>
          <w:b/>
          <w:i/>
          <w:sz w:val="20"/>
          <w:szCs w:val="20"/>
          <w:u w:val="single"/>
        </w:rPr>
        <w:t xml:space="preserve"> 5</w:t>
      </w:r>
      <w:r w:rsidR="00EB7449">
        <w:rPr>
          <w:rFonts w:asciiTheme="majorHAnsi" w:hAnsiTheme="majorHAnsi"/>
          <w:b/>
          <w:i/>
          <w:sz w:val="20"/>
          <w:szCs w:val="20"/>
        </w:rPr>
        <w:t>:</w:t>
      </w:r>
      <w:r w:rsidRPr="005A1BA6">
        <w:rPr>
          <w:rFonts w:asciiTheme="majorHAnsi" w:hAnsiTheme="majorHAnsi"/>
          <w:b/>
          <w:i/>
          <w:sz w:val="20"/>
          <w:szCs w:val="20"/>
        </w:rPr>
        <w:t xml:space="preserve"> Subject to approval from the Federal Aviation Administration, Maine should consider requiring all wind farms, including existing wind farms, to use radar-activated aviation warning lighting to reduce nighttime light pollution.</w:t>
      </w:r>
    </w:p>
    <w:p w:rsidR="004A669E" w:rsidRDefault="004A669E" w:rsidP="005A1BA6">
      <w:pPr>
        <w:pStyle w:val="Heading3"/>
        <w:keepNext w:val="0"/>
        <w:keepLines w:val="0"/>
        <w:widowControl w:val="0"/>
        <w:tabs>
          <w:tab w:val="left" w:pos="1080"/>
        </w:tabs>
        <w:spacing w:after="120"/>
        <w:ind w:left="720"/>
      </w:pPr>
      <w:bookmarkStart w:id="81" w:name="_Toc533620228"/>
      <w:bookmarkStart w:id="82" w:name="_Toc533983176"/>
      <w:r w:rsidRPr="00533279">
        <w:t>Future Work and Studies</w:t>
      </w:r>
      <w:bookmarkEnd w:id="81"/>
      <w:bookmarkEnd w:id="82"/>
    </w:p>
    <w:p w:rsidR="00E24D75" w:rsidRDefault="00CE675E" w:rsidP="00336676">
      <w:pPr>
        <w:spacing w:after="480"/>
        <w:ind w:firstLine="720"/>
        <w:rPr>
          <w:rFonts w:asciiTheme="majorHAnsi" w:hAnsiTheme="majorHAnsi"/>
        </w:rPr>
      </w:pPr>
      <w:r w:rsidRPr="00CE675E">
        <w:rPr>
          <w:rFonts w:asciiTheme="majorHAnsi" w:hAnsiTheme="majorHAnsi"/>
        </w:rPr>
        <w:t>The Commission believes that further reviews and studies should be undertaken in the following areas to better inform the public and legislators on wind energy.</w:t>
      </w:r>
      <w:r w:rsidR="00A917B5">
        <w:rPr>
          <w:rFonts w:asciiTheme="majorHAnsi" w:hAnsiTheme="majorHAnsi"/>
        </w:rPr>
        <w:t xml:space="preserve">  In addition, given the changing nature of many factors including wind energy technology and electricity markets, the Commission believes these issues should continue to be monitored and examined over time. </w:t>
      </w:r>
    </w:p>
    <w:p w:rsidR="00533279" w:rsidRDefault="00533279" w:rsidP="00336676">
      <w:pPr>
        <w:pStyle w:val="Heading4"/>
        <w:keepNext w:val="0"/>
        <w:keepLines w:val="0"/>
        <w:widowControl w:val="0"/>
        <w:spacing w:after="120"/>
        <w:ind w:left="0" w:firstLine="1080"/>
      </w:pPr>
      <w:r>
        <w:t>Effect of Increased Wind Generation on New England Wholesale Power Market Prices</w:t>
      </w:r>
    </w:p>
    <w:p w:rsidR="00CE675E" w:rsidRPr="00CE675E" w:rsidRDefault="00CE675E" w:rsidP="005A1BA6">
      <w:pPr>
        <w:ind w:firstLine="720"/>
        <w:rPr>
          <w:rFonts w:asciiTheme="majorHAnsi" w:hAnsiTheme="majorHAnsi"/>
        </w:rPr>
      </w:pPr>
      <w:r w:rsidRPr="00CE675E">
        <w:rPr>
          <w:rFonts w:asciiTheme="majorHAnsi" w:hAnsiTheme="majorHAnsi"/>
        </w:rPr>
        <w:t xml:space="preserve">As described earlier, there are ongoing debates on the impact of wind energy on wholesale power prices and markets.  Generally, markets that have large amount of wind energy, such as Germany, UK, France and Texas, have experienced falls in wholesale power prices, especially at windy times. This drop has been good for consumers.  However, those falling prices have also caused conventional power plants that are necessary for stable electric supply when wind output falls to suffer financial losses.  In some markets, the conventional power plant losses are compensated by fixed “capacity payments” to make sure that generation remains available, which is passed on in consumer bills.  </w:t>
      </w:r>
    </w:p>
    <w:p w:rsidR="00CE675E" w:rsidRPr="00CE675E" w:rsidRDefault="00CE675E" w:rsidP="005A1BA6">
      <w:pPr>
        <w:ind w:firstLine="720"/>
        <w:rPr>
          <w:rFonts w:asciiTheme="majorHAnsi" w:hAnsiTheme="majorHAnsi"/>
        </w:rPr>
      </w:pPr>
      <w:r w:rsidRPr="00CE675E">
        <w:rPr>
          <w:rFonts w:asciiTheme="majorHAnsi" w:hAnsiTheme="majorHAnsi"/>
        </w:rPr>
        <w:t>In New England, the</w:t>
      </w:r>
      <w:r w:rsidR="00B16652">
        <w:rPr>
          <w:rFonts w:asciiTheme="majorHAnsi" w:hAnsiTheme="majorHAnsi"/>
        </w:rPr>
        <w:t>re have been suggestions</w:t>
      </w:r>
      <w:r w:rsidRPr="00CE675E">
        <w:rPr>
          <w:rFonts w:asciiTheme="majorHAnsi" w:hAnsiTheme="majorHAnsi"/>
        </w:rPr>
        <w:t xml:space="preserve"> that New England capacity market prices are likely to increase with more wind penetration, as wind will drive down </w:t>
      </w:r>
      <w:r w:rsidR="00B16652">
        <w:rPr>
          <w:rFonts w:asciiTheme="majorHAnsi" w:hAnsiTheme="majorHAnsi"/>
        </w:rPr>
        <w:t xml:space="preserve">energy </w:t>
      </w:r>
      <w:r w:rsidRPr="00CE675E">
        <w:rPr>
          <w:rFonts w:asciiTheme="majorHAnsi" w:hAnsiTheme="majorHAnsi"/>
        </w:rPr>
        <w:t xml:space="preserve">prices.  In contrast, in Europe which faces similar issues, to date substantial wind penetration has not led to increases in the prices of capacity markets and conventional power producers, not consumers, have borne the cost of falling wholesale prices.  Finally, in most markets wind penetration levels generally need to exceed 20% before they </w:t>
      </w:r>
      <w:r w:rsidR="00B16652">
        <w:rPr>
          <w:rFonts w:asciiTheme="majorHAnsi" w:hAnsiTheme="majorHAnsi"/>
        </w:rPr>
        <w:t>begin</w:t>
      </w:r>
      <w:r w:rsidRPr="00CE675E">
        <w:rPr>
          <w:rFonts w:asciiTheme="majorHAnsi" w:hAnsiTheme="majorHAnsi"/>
        </w:rPr>
        <w:t xml:space="preserve"> to change the management of backup and standby power policies.  In other words, in most markets the current practices for reserve power are sufficient until wind is more than 20% of the grid load.</w:t>
      </w:r>
    </w:p>
    <w:p w:rsidR="00CE675E" w:rsidRPr="005A1BA6" w:rsidRDefault="001556BF" w:rsidP="005A1BA6">
      <w:pPr>
        <w:spacing w:after="480"/>
        <w:ind w:left="720"/>
        <w:rPr>
          <w:rFonts w:asciiTheme="majorHAnsi" w:hAnsiTheme="majorHAnsi"/>
          <w:i/>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w:t>
      </w:r>
      <w:r w:rsidR="009B4096">
        <w:rPr>
          <w:rFonts w:asciiTheme="majorHAnsi" w:hAnsiTheme="majorHAnsi"/>
          <w:b/>
          <w:i/>
          <w:sz w:val="20"/>
          <w:szCs w:val="20"/>
          <w:u w:val="single"/>
        </w:rPr>
        <w:t>6</w:t>
      </w:r>
      <w:r w:rsidR="00EB7449">
        <w:rPr>
          <w:rFonts w:asciiTheme="majorHAnsi" w:hAnsiTheme="majorHAnsi"/>
          <w:b/>
          <w:i/>
          <w:sz w:val="20"/>
          <w:szCs w:val="20"/>
        </w:rPr>
        <w:t>:</w:t>
      </w:r>
      <w:r w:rsidR="00EB7449" w:rsidRPr="005A1BA6">
        <w:rPr>
          <w:rFonts w:asciiTheme="majorHAnsi" w:hAnsiTheme="majorHAnsi"/>
          <w:b/>
          <w:i/>
          <w:sz w:val="20"/>
          <w:szCs w:val="20"/>
        </w:rPr>
        <w:t xml:space="preserve"> </w:t>
      </w:r>
      <w:r w:rsidR="00CE675E" w:rsidRPr="005A1BA6">
        <w:rPr>
          <w:rFonts w:asciiTheme="majorHAnsi" w:hAnsiTheme="majorHAnsi"/>
          <w:b/>
          <w:i/>
          <w:sz w:val="20"/>
          <w:szCs w:val="20"/>
        </w:rPr>
        <w:t xml:space="preserve">Maine should consider a study, either on its own or with other New England states, to evaluate the effect of substantial quantities of wind generation in New England on wholesale market prices </w:t>
      </w:r>
      <w:r w:rsidR="008661A7">
        <w:rPr>
          <w:rFonts w:asciiTheme="majorHAnsi" w:hAnsiTheme="majorHAnsi"/>
          <w:b/>
          <w:i/>
          <w:sz w:val="20"/>
          <w:szCs w:val="20"/>
        </w:rPr>
        <w:t>and</w:t>
      </w:r>
      <w:r w:rsidR="008661A7" w:rsidRPr="005A1BA6">
        <w:rPr>
          <w:rFonts w:asciiTheme="majorHAnsi" w:hAnsiTheme="majorHAnsi"/>
          <w:b/>
          <w:i/>
          <w:sz w:val="20"/>
          <w:szCs w:val="20"/>
        </w:rPr>
        <w:t xml:space="preserve"> </w:t>
      </w:r>
      <w:r w:rsidR="00CE675E" w:rsidRPr="005A1BA6">
        <w:rPr>
          <w:rFonts w:asciiTheme="majorHAnsi" w:hAnsiTheme="majorHAnsi"/>
          <w:b/>
          <w:i/>
          <w:sz w:val="20"/>
          <w:szCs w:val="20"/>
        </w:rPr>
        <w:t>the reliability of the grid.</w:t>
      </w:r>
    </w:p>
    <w:p w:rsidR="00533279" w:rsidRDefault="007C6658" w:rsidP="005A1BA6">
      <w:pPr>
        <w:pStyle w:val="Heading4"/>
        <w:keepNext w:val="0"/>
        <w:keepLines w:val="0"/>
        <w:widowControl w:val="0"/>
        <w:spacing w:after="120"/>
        <w:ind w:left="1080"/>
      </w:pPr>
      <w:r>
        <w:t>Detailed Study on Impact of Wind on Property Values</w:t>
      </w:r>
    </w:p>
    <w:p w:rsidR="001556BF" w:rsidRDefault="001556BF" w:rsidP="005A1BA6">
      <w:pPr>
        <w:ind w:firstLine="634"/>
        <w:rPr>
          <w:rFonts w:asciiTheme="majorHAnsi" w:hAnsiTheme="majorHAnsi"/>
        </w:rPr>
      </w:pPr>
      <w:r w:rsidRPr="001556BF">
        <w:rPr>
          <w:rFonts w:asciiTheme="majorHAnsi" w:hAnsiTheme="majorHAnsi"/>
        </w:rPr>
        <w:t xml:space="preserve">The majority of the information reviewed by the Commission did not suggest that wind power projects are having a negative effect on property values.  However, the Commission’s review of this information was </w:t>
      </w:r>
      <w:r w:rsidR="00A917B5">
        <w:rPr>
          <w:rFonts w:asciiTheme="majorHAnsi" w:hAnsiTheme="majorHAnsi"/>
        </w:rPr>
        <w:t>not</w:t>
      </w:r>
      <w:r w:rsidRPr="001556BF">
        <w:rPr>
          <w:rFonts w:asciiTheme="majorHAnsi" w:hAnsiTheme="majorHAnsi"/>
        </w:rPr>
        <w:t xml:space="preserve"> exhaustive and it would take additional in-depth analysis to fully evaluate whether all appropriate factors had been taken into account when comparing studies and property value changes.  Moreover, </w:t>
      </w:r>
      <w:r w:rsidR="00A917B5">
        <w:rPr>
          <w:rFonts w:asciiTheme="majorHAnsi" w:hAnsiTheme="majorHAnsi"/>
        </w:rPr>
        <w:t>although</w:t>
      </w:r>
      <w:r w:rsidR="00A917B5" w:rsidRPr="001556BF">
        <w:rPr>
          <w:rFonts w:asciiTheme="majorHAnsi" w:hAnsiTheme="majorHAnsi"/>
        </w:rPr>
        <w:t xml:space="preserve"> </w:t>
      </w:r>
      <w:r w:rsidRPr="001556BF">
        <w:rPr>
          <w:rFonts w:asciiTheme="majorHAnsi" w:hAnsiTheme="majorHAnsi"/>
        </w:rPr>
        <w:t xml:space="preserve">the comments received in response to the Governor’s Energy Office June, 2018 request for comments do not represent a statistically valid sample of </w:t>
      </w:r>
      <w:r w:rsidRPr="001556BF">
        <w:rPr>
          <w:rFonts w:asciiTheme="majorHAnsi" w:hAnsiTheme="majorHAnsi"/>
        </w:rPr>
        <w:lastRenderedPageBreak/>
        <w:t xml:space="preserve">public opinion, the second most common concern identified in the comments received was the potential for negative economic effects from wind power development, including property value loss.  Given the complexity and importance of this issue, additional study of this issue is warranted.  </w:t>
      </w:r>
    </w:p>
    <w:p w:rsidR="001556BF" w:rsidRPr="005A1BA6" w:rsidRDefault="001556BF" w:rsidP="005A1BA6">
      <w:pPr>
        <w:spacing w:after="480"/>
        <w:ind w:left="630" w:firstLine="4"/>
        <w:rPr>
          <w:rFonts w:asciiTheme="majorHAnsi" w:hAnsiTheme="majorHAnsi"/>
          <w:b/>
          <w:i/>
          <w:sz w:val="20"/>
          <w:szCs w:val="20"/>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w:t>
      </w:r>
      <w:r w:rsidR="009B4096">
        <w:rPr>
          <w:rFonts w:asciiTheme="majorHAnsi" w:hAnsiTheme="majorHAnsi"/>
          <w:b/>
          <w:i/>
          <w:sz w:val="20"/>
          <w:szCs w:val="20"/>
          <w:u w:val="single"/>
        </w:rPr>
        <w:t>7</w:t>
      </w:r>
      <w:r w:rsidR="00EB7449" w:rsidRPr="00EB4D91">
        <w:rPr>
          <w:rFonts w:asciiTheme="majorHAnsi" w:hAnsiTheme="majorHAnsi"/>
          <w:b/>
          <w:i/>
          <w:sz w:val="20"/>
          <w:szCs w:val="20"/>
        </w:rPr>
        <w:t>:</w:t>
      </w:r>
      <w:r w:rsidRPr="00EB4D91">
        <w:rPr>
          <w:rFonts w:asciiTheme="majorHAnsi" w:hAnsiTheme="majorHAnsi"/>
          <w:b/>
          <w:i/>
          <w:sz w:val="20"/>
          <w:szCs w:val="20"/>
        </w:rPr>
        <w:t xml:space="preserve"> </w:t>
      </w:r>
      <w:r w:rsidRPr="005A1BA6">
        <w:rPr>
          <w:rFonts w:asciiTheme="majorHAnsi" w:hAnsiTheme="majorHAnsi"/>
          <w:b/>
          <w:i/>
          <w:sz w:val="20"/>
          <w:szCs w:val="20"/>
          <w:u w:val="single"/>
        </w:rPr>
        <w:t xml:space="preserve"> </w:t>
      </w:r>
      <w:r w:rsidRPr="005A1BA6">
        <w:rPr>
          <w:rFonts w:asciiTheme="majorHAnsi" w:hAnsiTheme="majorHAnsi"/>
          <w:b/>
          <w:i/>
          <w:sz w:val="20"/>
          <w:szCs w:val="20"/>
        </w:rPr>
        <w:t xml:space="preserve">An in-depth study of the effect of wind projects on Maine property values should be conducted.  This study should evaluate the applicability to Maine of results from other studies and should analyze actual property transactions in Maine near wind energy projects using a Hedonic Analysis, which is frequently used in real estate to assess non-price factors (e.g. housing condition, neighborhood, economic cycle, proximity to schools or landfills) </w:t>
      </w:r>
      <w:r w:rsidR="008661A7">
        <w:rPr>
          <w:rFonts w:asciiTheme="majorHAnsi" w:hAnsiTheme="majorHAnsi"/>
          <w:b/>
          <w:i/>
          <w:sz w:val="20"/>
          <w:szCs w:val="20"/>
        </w:rPr>
        <w:t>in evaluating the</w:t>
      </w:r>
      <w:r w:rsidRPr="005A1BA6">
        <w:rPr>
          <w:rFonts w:asciiTheme="majorHAnsi" w:hAnsiTheme="majorHAnsi"/>
          <w:b/>
          <w:i/>
          <w:sz w:val="20"/>
          <w:szCs w:val="20"/>
        </w:rPr>
        <w:t xml:space="preserve"> impacts of wind farms on property values.</w:t>
      </w:r>
      <w:r w:rsidRPr="005A1BA6">
        <w:rPr>
          <w:rStyle w:val="FootnoteReference"/>
          <w:rFonts w:asciiTheme="majorHAnsi" w:hAnsiTheme="majorHAnsi"/>
          <w:sz w:val="20"/>
          <w:szCs w:val="20"/>
        </w:rPr>
        <w:footnoteReference w:id="33"/>
      </w:r>
    </w:p>
    <w:p w:rsidR="001556BF" w:rsidRPr="00B250C3" w:rsidRDefault="001556BF" w:rsidP="005A1BA6">
      <w:pPr>
        <w:spacing w:after="480"/>
        <w:ind w:left="630" w:firstLine="4"/>
        <w:rPr>
          <w:rFonts w:asciiTheme="majorHAnsi" w:hAnsiTheme="majorHAnsi"/>
        </w:rPr>
      </w:pPr>
      <w:r w:rsidRPr="005A1BA6">
        <w:rPr>
          <w:rFonts w:asciiTheme="majorHAnsi" w:hAnsiTheme="majorHAnsi"/>
          <w:b/>
          <w:i/>
          <w:sz w:val="20"/>
          <w:szCs w:val="20"/>
          <w:u w:val="single"/>
        </w:rPr>
        <w:t>Recommendation</w:t>
      </w:r>
      <w:r w:rsidR="003414A4" w:rsidRPr="005A1BA6">
        <w:rPr>
          <w:rFonts w:asciiTheme="majorHAnsi" w:hAnsiTheme="majorHAnsi"/>
          <w:b/>
          <w:i/>
          <w:sz w:val="20"/>
          <w:szCs w:val="20"/>
          <w:u w:val="single"/>
        </w:rPr>
        <w:t xml:space="preserve"> </w:t>
      </w:r>
      <w:r w:rsidR="009B4096">
        <w:rPr>
          <w:rFonts w:asciiTheme="majorHAnsi" w:hAnsiTheme="majorHAnsi"/>
          <w:b/>
          <w:i/>
          <w:sz w:val="20"/>
          <w:szCs w:val="20"/>
          <w:u w:val="single"/>
        </w:rPr>
        <w:t>8</w:t>
      </w:r>
      <w:r w:rsidR="00EB7449">
        <w:rPr>
          <w:rFonts w:asciiTheme="majorHAnsi" w:hAnsiTheme="majorHAnsi"/>
          <w:b/>
          <w:i/>
          <w:sz w:val="20"/>
          <w:szCs w:val="20"/>
          <w:u w:val="single"/>
        </w:rPr>
        <w:t>:</w:t>
      </w:r>
      <w:r w:rsidRPr="005A1BA6">
        <w:rPr>
          <w:rFonts w:asciiTheme="majorHAnsi" w:hAnsiTheme="majorHAnsi"/>
          <w:sz w:val="20"/>
          <w:szCs w:val="20"/>
        </w:rPr>
        <w:t xml:space="preserve"> </w:t>
      </w:r>
      <w:r w:rsidR="008661A7">
        <w:rPr>
          <w:rFonts w:asciiTheme="majorHAnsi" w:hAnsiTheme="majorHAnsi"/>
          <w:sz w:val="20"/>
          <w:szCs w:val="20"/>
        </w:rPr>
        <w:t xml:space="preserve"> </w:t>
      </w:r>
      <w:r w:rsidR="008661A7">
        <w:rPr>
          <w:rFonts w:asciiTheme="majorHAnsi" w:hAnsiTheme="majorHAnsi"/>
          <w:b/>
          <w:i/>
          <w:sz w:val="20"/>
          <w:szCs w:val="20"/>
        </w:rPr>
        <w:t>A</w:t>
      </w:r>
      <w:r w:rsidR="008661A7" w:rsidRPr="007A1F0E">
        <w:rPr>
          <w:rFonts w:asciiTheme="majorHAnsi" w:hAnsiTheme="majorHAnsi"/>
          <w:b/>
          <w:i/>
          <w:sz w:val="20"/>
          <w:szCs w:val="20"/>
        </w:rPr>
        <w:t xml:space="preserve"> statistically valid survey of public opinion and relevant experience regarding the impact of wind power projects on property values</w:t>
      </w:r>
      <w:r w:rsidR="008661A7">
        <w:rPr>
          <w:rFonts w:asciiTheme="majorHAnsi" w:hAnsiTheme="majorHAnsi"/>
          <w:b/>
          <w:i/>
          <w:sz w:val="20"/>
          <w:szCs w:val="20"/>
        </w:rPr>
        <w:t xml:space="preserve"> should be conducted</w:t>
      </w:r>
      <w:r w:rsidR="008661A7" w:rsidRPr="007A1F0E">
        <w:rPr>
          <w:rFonts w:asciiTheme="majorHAnsi" w:hAnsiTheme="majorHAnsi"/>
          <w:b/>
          <w:i/>
          <w:sz w:val="20"/>
          <w:szCs w:val="20"/>
        </w:rPr>
        <w:t xml:space="preserve">.  </w:t>
      </w:r>
      <w:r w:rsidR="008661A7">
        <w:rPr>
          <w:rFonts w:asciiTheme="majorHAnsi" w:hAnsiTheme="majorHAnsi"/>
          <w:b/>
          <w:i/>
          <w:sz w:val="20"/>
          <w:szCs w:val="20"/>
        </w:rPr>
        <w:t>This should include c</w:t>
      </w:r>
      <w:r w:rsidR="008661A7" w:rsidRPr="007A1F0E">
        <w:rPr>
          <w:rFonts w:asciiTheme="majorHAnsi" w:hAnsiTheme="majorHAnsi"/>
          <w:b/>
          <w:i/>
          <w:sz w:val="20"/>
          <w:szCs w:val="20"/>
        </w:rPr>
        <w:t>ollect</w:t>
      </w:r>
      <w:r w:rsidR="008661A7">
        <w:rPr>
          <w:rFonts w:asciiTheme="majorHAnsi" w:hAnsiTheme="majorHAnsi"/>
          <w:b/>
          <w:i/>
          <w:sz w:val="20"/>
          <w:szCs w:val="20"/>
        </w:rPr>
        <w:t>ing</w:t>
      </w:r>
      <w:r w:rsidR="008661A7" w:rsidRPr="007A1F0E">
        <w:rPr>
          <w:rFonts w:asciiTheme="majorHAnsi" w:hAnsiTheme="majorHAnsi"/>
          <w:b/>
          <w:i/>
          <w:sz w:val="20"/>
          <w:szCs w:val="20"/>
        </w:rPr>
        <w:t xml:space="preserve"> data from real-estate professionals and real-estate professional industry groups regarding actual experience related to selling real estate near wind power projects.</w:t>
      </w:r>
    </w:p>
    <w:p w:rsidR="001556BF" w:rsidRDefault="007C6658" w:rsidP="005A1BA6">
      <w:pPr>
        <w:pStyle w:val="Heading4"/>
        <w:keepNext w:val="0"/>
        <w:keepLines w:val="0"/>
        <w:widowControl w:val="0"/>
        <w:spacing w:after="120"/>
        <w:ind w:left="1080"/>
      </w:pPr>
      <w:r>
        <w:t>DEP Publication of Community Benefit</w:t>
      </w:r>
      <w:r w:rsidR="00DD3F1E">
        <w:t xml:space="preserve"> Package</w:t>
      </w:r>
      <w:r>
        <w:t>s</w:t>
      </w:r>
    </w:p>
    <w:p w:rsidR="00DD3F1E" w:rsidRPr="005347AE" w:rsidRDefault="00DD3F1E" w:rsidP="005A1BA6">
      <w:pPr>
        <w:spacing w:after="120"/>
        <w:ind w:firstLine="720"/>
        <w:rPr>
          <w:rFonts w:asciiTheme="majorHAnsi" w:eastAsia="Calibri" w:hAnsiTheme="majorHAnsi" w:cs="Times New Roman"/>
        </w:rPr>
      </w:pPr>
      <w:r w:rsidRPr="005347AE">
        <w:rPr>
          <w:rFonts w:asciiTheme="majorHAnsi" w:eastAsia="Calibri" w:hAnsiTheme="majorHAnsi" w:cs="Times New Roman"/>
        </w:rPr>
        <w:t>The Commission believes that gathering information on the cumulative effect of community benefits packages around Maine would be beneficial</w:t>
      </w:r>
      <w:r>
        <w:rPr>
          <w:rFonts w:asciiTheme="majorHAnsi" w:eastAsia="Calibri" w:hAnsiTheme="majorHAnsi" w:cs="Times New Roman"/>
        </w:rPr>
        <w:t xml:space="preserve"> and will add transparency to the process</w:t>
      </w:r>
      <w:r w:rsidRPr="005347AE">
        <w:rPr>
          <w:rFonts w:asciiTheme="majorHAnsi" w:eastAsia="Calibri" w:hAnsiTheme="majorHAnsi" w:cs="Times New Roman"/>
        </w:rPr>
        <w:t xml:space="preserve">.  </w:t>
      </w:r>
    </w:p>
    <w:p w:rsidR="007753FB" w:rsidRPr="005A1BA6" w:rsidRDefault="00DD3F1E" w:rsidP="00336676">
      <w:pPr>
        <w:spacing w:after="480"/>
        <w:ind w:left="634"/>
        <w:rPr>
          <w:rFonts w:asciiTheme="majorHAnsi" w:hAnsiTheme="majorHAnsi"/>
        </w:rPr>
      </w:pPr>
      <w:r w:rsidRPr="005A1BA6">
        <w:rPr>
          <w:rFonts w:asciiTheme="majorHAnsi" w:eastAsia="Calibri" w:hAnsiTheme="majorHAnsi" w:cs="Times New Roman"/>
          <w:b/>
          <w:i/>
          <w:sz w:val="20"/>
          <w:szCs w:val="20"/>
          <w:u w:val="single"/>
        </w:rPr>
        <w:t>Recommendation</w:t>
      </w:r>
      <w:r w:rsidR="003414A4" w:rsidRPr="005A1BA6">
        <w:rPr>
          <w:rFonts w:asciiTheme="majorHAnsi" w:eastAsia="Calibri" w:hAnsiTheme="majorHAnsi" w:cs="Times New Roman"/>
          <w:b/>
          <w:i/>
          <w:sz w:val="20"/>
          <w:szCs w:val="20"/>
          <w:u w:val="single"/>
        </w:rPr>
        <w:t xml:space="preserve"> </w:t>
      </w:r>
      <w:r w:rsidR="009B4096">
        <w:rPr>
          <w:rFonts w:asciiTheme="majorHAnsi" w:eastAsia="Calibri" w:hAnsiTheme="majorHAnsi" w:cs="Times New Roman"/>
          <w:b/>
          <w:i/>
          <w:sz w:val="20"/>
          <w:szCs w:val="20"/>
          <w:u w:val="single"/>
        </w:rPr>
        <w:t>9</w:t>
      </w:r>
      <w:r w:rsidRPr="005A1BA6">
        <w:rPr>
          <w:rFonts w:asciiTheme="majorHAnsi" w:eastAsia="Calibri" w:hAnsiTheme="majorHAnsi" w:cs="Times New Roman"/>
          <w:b/>
          <w:i/>
          <w:sz w:val="20"/>
          <w:szCs w:val="20"/>
        </w:rPr>
        <w:t xml:space="preserve">:  The Maine Department of Environmental Protection should assemble and make available to the Commission a table summarizing the community benefits packages for </w:t>
      </w:r>
      <w:r w:rsidRPr="005A1BA6">
        <w:rPr>
          <w:rFonts w:asciiTheme="majorHAnsi" w:eastAsia="Calibri" w:hAnsiTheme="majorHAnsi" w:cs="Times New Roman"/>
          <w:b/>
          <w:i/>
          <w:sz w:val="20"/>
          <w:szCs w:val="20"/>
        </w:rPr>
        <w:lastRenderedPageBreak/>
        <w:t>each wind energy development, including the community benefits packages by town, by type of tangible benefit, and the cumulative value of tangible benefits.</w:t>
      </w:r>
    </w:p>
    <w:p w:rsidR="001556BF" w:rsidRDefault="00571212" w:rsidP="005A1BA6">
      <w:pPr>
        <w:pStyle w:val="Heading4"/>
        <w:spacing w:after="120"/>
        <w:ind w:left="1080"/>
      </w:pPr>
      <w:r>
        <w:t>Study</w:t>
      </w:r>
      <w:r w:rsidRPr="00E44D65">
        <w:t xml:space="preserve"> of </w:t>
      </w:r>
      <w:r>
        <w:t>P</w:t>
      </w:r>
      <w:r w:rsidR="005B73F5" w:rsidRPr="00E44D65">
        <w:t xml:space="preserve">otential </w:t>
      </w:r>
      <w:r>
        <w:t>F</w:t>
      </w:r>
      <w:r w:rsidR="005B73F5" w:rsidRPr="00E44D65">
        <w:t xml:space="preserve">uture </w:t>
      </w:r>
      <w:r>
        <w:t>I</w:t>
      </w:r>
      <w:r w:rsidR="005B73F5" w:rsidRPr="00E44D65">
        <w:t>ssues</w:t>
      </w:r>
      <w:r w:rsidRPr="00E44D65">
        <w:t xml:space="preserve"> </w:t>
      </w:r>
      <w:r>
        <w:t>A</w:t>
      </w:r>
      <w:r w:rsidRPr="00E44D65">
        <w:t xml:space="preserve">ssociated with </w:t>
      </w:r>
      <w:r>
        <w:t>D</w:t>
      </w:r>
      <w:r w:rsidRPr="00E44D65">
        <w:t xml:space="preserve">ecommissioning </w:t>
      </w:r>
      <w:r>
        <w:t>W</w:t>
      </w:r>
      <w:r w:rsidRPr="00E44D65">
        <w:t xml:space="preserve">ind </w:t>
      </w:r>
      <w:r>
        <w:t>P</w:t>
      </w:r>
      <w:r w:rsidR="005B73F5" w:rsidRPr="00E44D65">
        <w:t xml:space="preserve">rojects. </w:t>
      </w:r>
    </w:p>
    <w:p w:rsidR="00E44D65" w:rsidRPr="00B250C3" w:rsidRDefault="00E44D65" w:rsidP="00C254AA">
      <w:pPr>
        <w:ind w:firstLine="720"/>
        <w:rPr>
          <w:rFonts w:asciiTheme="majorHAnsi" w:hAnsiTheme="majorHAnsi"/>
        </w:rPr>
      </w:pPr>
      <w:r w:rsidRPr="005347AE">
        <w:rPr>
          <w:rFonts w:asciiTheme="majorHAnsi" w:hAnsiTheme="majorHAnsi"/>
        </w:rPr>
        <w:t>The</w:t>
      </w:r>
      <w:r>
        <w:rPr>
          <w:rFonts w:asciiTheme="majorHAnsi" w:hAnsiTheme="majorHAnsi"/>
        </w:rPr>
        <w:t xml:space="preserve"> State has attempted to shield itself from the costs and other potential problems associated with decommissioning wind projects through decommissioning funding and other requirements.  However, as no wind projects in Maine have </w:t>
      </w:r>
      <w:r w:rsidR="005D6843">
        <w:rPr>
          <w:rFonts w:asciiTheme="majorHAnsi" w:hAnsiTheme="majorHAnsi"/>
        </w:rPr>
        <w:t xml:space="preserve">to date </w:t>
      </w:r>
      <w:r>
        <w:rPr>
          <w:rFonts w:asciiTheme="majorHAnsi" w:hAnsiTheme="majorHAnsi"/>
        </w:rPr>
        <w:t xml:space="preserve">been decommissioned, the exact nature of potential issues and costs that will be required may not be known.  Concerns were raised </w:t>
      </w:r>
      <w:r w:rsidR="00FE3E14">
        <w:rPr>
          <w:rFonts w:asciiTheme="majorHAnsi" w:hAnsiTheme="majorHAnsi"/>
        </w:rPr>
        <w:t xml:space="preserve">by Commission members </w:t>
      </w:r>
      <w:r>
        <w:rPr>
          <w:rFonts w:asciiTheme="majorHAnsi" w:hAnsiTheme="majorHAnsi"/>
        </w:rPr>
        <w:t xml:space="preserve">that Maine’s current regulations do not adequately address the scope </w:t>
      </w:r>
      <w:r w:rsidR="005D6843">
        <w:rPr>
          <w:rFonts w:asciiTheme="majorHAnsi" w:hAnsiTheme="majorHAnsi"/>
        </w:rPr>
        <w:t xml:space="preserve">or magnitude </w:t>
      </w:r>
      <w:r>
        <w:rPr>
          <w:rFonts w:asciiTheme="majorHAnsi" w:hAnsiTheme="majorHAnsi"/>
        </w:rPr>
        <w:t xml:space="preserve">of issues </w:t>
      </w:r>
      <w:r w:rsidR="005D6843">
        <w:rPr>
          <w:rFonts w:asciiTheme="majorHAnsi" w:hAnsiTheme="majorHAnsi"/>
        </w:rPr>
        <w:t>that may arise from</w:t>
      </w:r>
      <w:r>
        <w:rPr>
          <w:rFonts w:asciiTheme="majorHAnsi" w:hAnsiTheme="majorHAnsi"/>
        </w:rPr>
        <w:t xml:space="preserve"> decommissioning wind projects.  Therefore, the Commission recommends </w:t>
      </w:r>
      <w:r w:rsidR="005D6843">
        <w:rPr>
          <w:rFonts w:asciiTheme="majorHAnsi" w:hAnsiTheme="majorHAnsi"/>
        </w:rPr>
        <w:t>there be</w:t>
      </w:r>
      <w:r>
        <w:rPr>
          <w:rFonts w:asciiTheme="majorHAnsi" w:hAnsiTheme="majorHAnsi"/>
        </w:rPr>
        <w:t xml:space="preserve"> further consideration of </w:t>
      </w:r>
      <w:r w:rsidR="005D6843">
        <w:rPr>
          <w:rFonts w:asciiTheme="majorHAnsi" w:hAnsiTheme="majorHAnsi"/>
        </w:rPr>
        <w:t xml:space="preserve">such potential issues (e.g., the adequacy of landfill capacity to accept </w:t>
      </w:r>
      <w:r w:rsidR="005D6843" w:rsidRPr="00B250C3">
        <w:rPr>
          <w:rFonts w:asciiTheme="majorHAnsi" w:hAnsiTheme="majorHAnsi"/>
        </w:rPr>
        <w:t xml:space="preserve">decommissioned material).  </w:t>
      </w:r>
    </w:p>
    <w:p w:rsidR="005D6843" w:rsidRPr="00B250C3" w:rsidRDefault="005D6843" w:rsidP="005A1BA6">
      <w:pPr>
        <w:spacing w:after="480"/>
        <w:ind w:left="630"/>
        <w:rPr>
          <w:rFonts w:asciiTheme="majorHAnsi" w:hAnsiTheme="majorHAnsi"/>
        </w:rPr>
      </w:pPr>
      <w:r w:rsidRPr="005A1BA6">
        <w:rPr>
          <w:rFonts w:asciiTheme="majorHAnsi" w:eastAsia="Calibri" w:hAnsiTheme="majorHAnsi" w:cs="Times New Roman"/>
          <w:b/>
          <w:i/>
          <w:sz w:val="20"/>
          <w:szCs w:val="20"/>
          <w:u w:val="single"/>
        </w:rPr>
        <w:t>Recommendation 1</w:t>
      </w:r>
      <w:r w:rsidR="009B4096">
        <w:rPr>
          <w:rFonts w:asciiTheme="majorHAnsi" w:eastAsia="Calibri" w:hAnsiTheme="majorHAnsi" w:cs="Times New Roman"/>
          <w:b/>
          <w:i/>
          <w:sz w:val="20"/>
          <w:szCs w:val="20"/>
          <w:u w:val="single"/>
        </w:rPr>
        <w:t>0</w:t>
      </w:r>
      <w:r w:rsidRPr="005A1BA6">
        <w:rPr>
          <w:rFonts w:asciiTheme="majorHAnsi" w:eastAsia="Calibri" w:hAnsiTheme="majorHAnsi" w:cs="Times New Roman"/>
          <w:b/>
          <w:i/>
          <w:sz w:val="20"/>
          <w:szCs w:val="20"/>
        </w:rPr>
        <w:t xml:space="preserve">:  </w:t>
      </w:r>
      <w:r w:rsidR="00546A95">
        <w:rPr>
          <w:rFonts w:asciiTheme="majorHAnsi" w:eastAsia="Calibri" w:hAnsiTheme="majorHAnsi" w:cs="Times New Roman"/>
          <w:b/>
          <w:i/>
          <w:sz w:val="20"/>
          <w:szCs w:val="20"/>
        </w:rPr>
        <w:t>A</w:t>
      </w:r>
      <w:r w:rsidRPr="005A1BA6">
        <w:rPr>
          <w:rFonts w:asciiTheme="majorHAnsi" w:eastAsia="Calibri" w:hAnsiTheme="majorHAnsi" w:cs="Times New Roman"/>
          <w:b/>
          <w:i/>
          <w:sz w:val="20"/>
          <w:szCs w:val="20"/>
        </w:rPr>
        <w:t xml:space="preserve">dditional consideration </w:t>
      </w:r>
      <w:r w:rsidR="00546A95">
        <w:rPr>
          <w:rFonts w:asciiTheme="majorHAnsi" w:eastAsia="Calibri" w:hAnsiTheme="majorHAnsi" w:cs="Times New Roman"/>
          <w:b/>
          <w:i/>
          <w:sz w:val="20"/>
          <w:szCs w:val="20"/>
        </w:rPr>
        <w:t xml:space="preserve">should </w:t>
      </w:r>
      <w:r w:rsidRPr="005A1BA6">
        <w:rPr>
          <w:rFonts w:asciiTheme="majorHAnsi" w:eastAsia="Calibri" w:hAnsiTheme="majorHAnsi" w:cs="Times New Roman"/>
          <w:b/>
          <w:i/>
          <w:sz w:val="20"/>
          <w:szCs w:val="20"/>
        </w:rPr>
        <w:t xml:space="preserve">be given to the scope and magnitude of potential decommissioning </w:t>
      </w:r>
      <w:r w:rsidR="00343E22" w:rsidRPr="005A1BA6">
        <w:rPr>
          <w:rFonts w:asciiTheme="majorHAnsi" w:eastAsia="Calibri" w:hAnsiTheme="majorHAnsi" w:cs="Times New Roman"/>
          <w:b/>
          <w:i/>
          <w:sz w:val="20"/>
          <w:szCs w:val="20"/>
        </w:rPr>
        <w:t xml:space="preserve">costs and </w:t>
      </w:r>
      <w:r w:rsidRPr="005A1BA6">
        <w:rPr>
          <w:rFonts w:asciiTheme="majorHAnsi" w:eastAsia="Calibri" w:hAnsiTheme="majorHAnsi" w:cs="Times New Roman"/>
          <w:b/>
          <w:i/>
          <w:sz w:val="20"/>
          <w:szCs w:val="20"/>
        </w:rPr>
        <w:t xml:space="preserve">issues.  </w:t>
      </w:r>
    </w:p>
    <w:p w:rsidR="007C6658" w:rsidRDefault="007C6658" w:rsidP="005A1BA6">
      <w:pPr>
        <w:pStyle w:val="Heading4"/>
        <w:keepNext w:val="0"/>
        <w:keepLines w:val="0"/>
        <w:widowControl w:val="0"/>
        <w:ind w:left="1080"/>
      </w:pPr>
      <w:r>
        <w:t>Review of Studies on Health Effects of Wind Turbines</w:t>
      </w:r>
    </w:p>
    <w:p w:rsidR="00BE1C06" w:rsidRDefault="001556BF" w:rsidP="005A1BA6">
      <w:pPr>
        <w:ind w:firstLine="720"/>
        <w:rPr>
          <w:rFonts w:asciiTheme="majorHAnsi" w:hAnsiTheme="majorHAnsi"/>
        </w:rPr>
      </w:pPr>
      <w:r w:rsidRPr="001556BF">
        <w:rPr>
          <w:rFonts w:asciiTheme="majorHAnsi" w:hAnsiTheme="majorHAnsi"/>
        </w:rPr>
        <w:t xml:space="preserve">Concerns about possible adverse health effects from wind turbines was the fourth most common comment received in response to the Governor’s Energy Office June, 2018 request for comments.  In addition to shadow flicker, concerns were raised regarding both audible noise and inaudible “infrasound.” </w:t>
      </w:r>
    </w:p>
    <w:p w:rsidR="001556BF" w:rsidRPr="001556BF" w:rsidRDefault="00BE1C06" w:rsidP="005A1BA6">
      <w:pPr>
        <w:ind w:firstLine="720"/>
        <w:rPr>
          <w:rFonts w:asciiTheme="majorHAnsi" w:hAnsiTheme="majorHAnsi"/>
        </w:rPr>
      </w:pPr>
      <w:r w:rsidRPr="005347AE">
        <w:rPr>
          <w:rFonts w:asciiTheme="majorHAnsi" w:hAnsiTheme="majorHAnsi"/>
        </w:rPr>
        <w:t>Grid scale wind energy turbines</w:t>
      </w:r>
      <w:r w:rsidRPr="00BE1C06">
        <w:rPr>
          <w:rFonts w:asciiTheme="majorHAnsi" w:hAnsiTheme="majorHAnsi"/>
        </w:rPr>
        <w:t xml:space="preserve"> do </w:t>
      </w:r>
      <w:r w:rsidRPr="005347AE">
        <w:rPr>
          <w:rFonts w:asciiTheme="majorHAnsi" w:hAnsiTheme="majorHAnsi"/>
        </w:rPr>
        <w:t>produce noise as part of their normal operation, and this noise has the potential to adversely affect humans and wildlife. </w:t>
      </w:r>
      <w:r w:rsidR="001556BF" w:rsidRPr="001556BF">
        <w:rPr>
          <w:rFonts w:asciiTheme="majorHAnsi" w:hAnsiTheme="majorHAnsi"/>
        </w:rPr>
        <w:t xml:space="preserve"> The health impacts of noise have been documented by many health agencies, including the World Health Organization (WHO).  In October 2018, the WHO recommended noise levels on wind turbines for the European Union, setting the noise level at 45dba</w:t>
      </w:r>
      <w:r w:rsidR="00486EBB">
        <w:rPr>
          <w:rFonts w:asciiTheme="majorHAnsi" w:hAnsiTheme="majorHAnsi"/>
        </w:rPr>
        <w:t xml:space="preserve"> for nighttime noise</w:t>
      </w:r>
      <w:r w:rsidR="001556BF" w:rsidRPr="001556BF">
        <w:rPr>
          <w:rFonts w:asciiTheme="majorHAnsi" w:hAnsiTheme="majorHAnsi"/>
        </w:rPr>
        <w:t>.</w:t>
      </w:r>
    </w:p>
    <w:p w:rsidR="00E637A2" w:rsidRPr="005347AE" w:rsidRDefault="00E637A2" w:rsidP="00C254AA">
      <w:pPr>
        <w:spacing w:after="160"/>
        <w:ind w:firstLine="720"/>
        <w:rPr>
          <w:rFonts w:asciiTheme="majorHAnsi" w:hAnsiTheme="majorHAnsi"/>
        </w:rPr>
      </w:pPr>
      <w:r w:rsidRPr="005347AE">
        <w:rPr>
          <w:rFonts w:asciiTheme="majorHAnsi" w:hAnsiTheme="majorHAnsi"/>
        </w:rPr>
        <w:t>To minimize thes</w:t>
      </w:r>
      <w:r w:rsidR="00486EBB">
        <w:rPr>
          <w:rFonts w:asciiTheme="majorHAnsi" w:hAnsiTheme="majorHAnsi"/>
        </w:rPr>
        <w:t>e</w:t>
      </w:r>
      <w:r w:rsidR="00BE1C06">
        <w:rPr>
          <w:rFonts w:asciiTheme="majorHAnsi" w:hAnsiTheme="majorHAnsi"/>
        </w:rPr>
        <w:t xml:space="preserve"> potential adverse </w:t>
      </w:r>
      <w:r w:rsidRPr="005347AE">
        <w:rPr>
          <w:rFonts w:asciiTheme="majorHAnsi" w:hAnsiTheme="majorHAnsi"/>
        </w:rPr>
        <w:t>effects</w:t>
      </w:r>
      <w:r w:rsidR="00BE1C06">
        <w:rPr>
          <w:rFonts w:asciiTheme="majorHAnsi" w:hAnsiTheme="majorHAnsi"/>
        </w:rPr>
        <w:t xml:space="preserve"> from wind project noise</w:t>
      </w:r>
      <w:r w:rsidRPr="005347AE">
        <w:rPr>
          <w:rFonts w:asciiTheme="majorHAnsi" w:hAnsiTheme="majorHAnsi"/>
        </w:rPr>
        <w:t xml:space="preserve">, the Maine Legislature developed noise laws and rules related to wind turbines, and these regulations are administered by the Maine DEP.  In 2012, the Maine DEP’s Noise Rules (Chapter 375) were revised to reduce the amount of permissible noise to be generated by wind energy projects.  Specifically, wind energy projects’ noise levels shall not exceed 55 </w:t>
      </w:r>
      <w:proofErr w:type="spellStart"/>
      <w:r w:rsidRPr="005347AE">
        <w:rPr>
          <w:rFonts w:asciiTheme="majorHAnsi" w:hAnsiTheme="majorHAnsi"/>
        </w:rPr>
        <w:t>dBA</w:t>
      </w:r>
      <w:proofErr w:type="spellEnd"/>
      <w:r w:rsidRPr="005347AE">
        <w:rPr>
          <w:rFonts w:asciiTheme="majorHAnsi" w:hAnsiTheme="majorHAnsi"/>
        </w:rPr>
        <w:t xml:space="preserve"> during daytime hours and 42 </w:t>
      </w:r>
      <w:proofErr w:type="spellStart"/>
      <w:r w:rsidRPr="005347AE">
        <w:rPr>
          <w:rFonts w:asciiTheme="majorHAnsi" w:hAnsiTheme="majorHAnsi"/>
        </w:rPr>
        <w:t>dBA</w:t>
      </w:r>
      <w:proofErr w:type="spellEnd"/>
      <w:r w:rsidRPr="005347AE">
        <w:rPr>
          <w:rFonts w:asciiTheme="majorHAnsi" w:hAnsiTheme="majorHAnsi"/>
        </w:rPr>
        <w:t xml:space="preserve"> during nighttime hours</w:t>
      </w:r>
      <w:r w:rsidR="00486EBB">
        <w:rPr>
          <w:rFonts w:asciiTheme="majorHAnsi" w:hAnsiTheme="majorHAnsi"/>
        </w:rPr>
        <w:t xml:space="preserve"> at protected locations</w:t>
      </w:r>
      <w:r w:rsidRPr="005347AE">
        <w:rPr>
          <w:rFonts w:asciiTheme="majorHAnsi" w:hAnsiTheme="majorHAnsi"/>
        </w:rPr>
        <w:t>.</w:t>
      </w:r>
      <w:r w:rsidR="00486EBB">
        <w:rPr>
          <w:rFonts w:asciiTheme="majorHAnsi" w:hAnsiTheme="majorHAnsi"/>
        </w:rPr>
        <w:t xml:space="preserve">  Protected locations generally include homes, churches, schools, libraries, nursing homes, and hospitals. </w:t>
      </w:r>
      <w:r w:rsidRPr="005347AE">
        <w:rPr>
          <w:rFonts w:asciiTheme="majorHAnsi" w:hAnsiTheme="majorHAnsi"/>
        </w:rPr>
        <w:t>  Limits for tonal sounds and short duration repetitive sounds were also added.</w:t>
      </w:r>
      <w:r w:rsidR="00BE1C06">
        <w:rPr>
          <w:rFonts w:asciiTheme="majorHAnsi" w:hAnsiTheme="majorHAnsi"/>
        </w:rPr>
        <w:t xml:space="preserve"> </w:t>
      </w:r>
    </w:p>
    <w:p w:rsidR="00E637A2" w:rsidRPr="005347AE" w:rsidRDefault="00E637A2" w:rsidP="00C254AA">
      <w:pPr>
        <w:spacing w:after="160"/>
        <w:ind w:firstLine="720"/>
        <w:rPr>
          <w:rFonts w:asciiTheme="majorHAnsi" w:hAnsiTheme="majorHAnsi"/>
        </w:rPr>
      </w:pPr>
      <w:r w:rsidRPr="005347AE">
        <w:rPr>
          <w:rFonts w:asciiTheme="majorHAnsi" w:hAnsiTheme="majorHAnsi"/>
        </w:rPr>
        <w:t>When a wind energy project developer seeks approval from the Maine DEP, one of the requirements that must be met is the control of noise.  As part of these applications, developer</w:t>
      </w:r>
      <w:r w:rsidR="00B16652">
        <w:rPr>
          <w:rFonts w:asciiTheme="majorHAnsi" w:hAnsiTheme="majorHAnsi"/>
        </w:rPr>
        <w:t>s</w:t>
      </w:r>
      <w:r w:rsidRPr="005347AE">
        <w:rPr>
          <w:rFonts w:asciiTheme="majorHAnsi" w:hAnsiTheme="majorHAnsi"/>
        </w:rPr>
        <w:t xml:space="preserve"> submit electronic noise models that seek to predict the sound output levels from the proposed turbines based on a number of factors, including the number and location of turbines, the surrounding topography, etc.  After a wind project is operational, it is important to verify that the </w:t>
      </w:r>
      <w:r w:rsidRPr="005347AE">
        <w:rPr>
          <w:rFonts w:asciiTheme="majorHAnsi" w:hAnsiTheme="majorHAnsi"/>
        </w:rPr>
        <w:lastRenderedPageBreak/>
        <w:t>applicant’s noise modeling was accurate and the project is operating in compliance with the Maine DEP’s noise regulations.  To ensure compliance, the developer performs post-construction noise monitoring, where the actual sounds produced by the wind energy project are measured and compared against the applicable standards.  Per the Maine DEP’s noise rules (Chapter 375, Section 10.I.8</w:t>
      </w:r>
      <w:proofErr w:type="gramStart"/>
      <w:r w:rsidRPr="005347AE">
        <w:rPr>
          <w:rFonts w:asciiTheme="majorHAnsi" w:hAnsiTheme="majorHAnsi"/>
        </w:rPr>
        <w:t>.(</w:t>
      </w:r>
      <w:proofErr w:type="gramEnd"/>
      <w:r w:rsidRPr="005347AE">
        <w:rPr>
          <w:rFonts w:asciiTheme="majorHAnsi" w:hAnsiTheme="majorHAnsi"/>
        </w:rPr>
        <w:t>e)5), compliance testing must be required once during the first year of project operation, and once every five years for the life of the project.</w:t>
      </w:r>
    </w:p>
    <w:p w:rsidR="00E637A2" w:rsidRDefault="00E637A2" w:rsidP="005A1BA6">
      <w:pPr>
        <w:spacing w:after="160"/>
        <w:ind w:firstLine="720"/>
        <w:rPr>
          <w:rFonts w:ascii="Palatino Linotype" w:hAnsi="Palatino Linotype"/>
          <w:sz w:val="20"/>
          <w:szCs w:val="20"/>
        </w:rPr>
      </w:pPr>
      <w:r w:rsidRPr="005347AE">
        <w:rPr>
          <w:rFonts w:asciiTheme="majorHAnsi" w:hAnsiTheme="majorHAnsi"/>
        </w:rPr>
        <w:t>The Commission discussed the need to continue post-construction noise monitoring to ensure that noise from wind turbines are operating within their permit parameters, and to limit adverse impacts to humans and wildlife.</w:t>
      </w:r>
    </w:p>
    <w:p w:rsidR="00E637A2" w:rsidRPr="005A1BA6" w:rsidRDefault="00E637A2" w:rsidP="00C254AA">
      <w:pPr>
        <w:spacing w:after="160"/>
        <w:ind w:left="720"/>
        <w:rPr>
          <w:rFonts w:asciiTheme="majorHAnsi" w:hAnsiTheme="majorHAnsi"/>
          <w:b/>
          <w:bCs/>
          <w:i/>
          <w:iCs/>
          <w:sz w:val="20"/>
          <w:szCs w:val="20"/>
        </w:rPr>
      </w:pPr>
      <w:r w:rsidRPr="005A1BA6">
        <w:rPr>
          <w:rFonts w:asciiTheme="majorHAnsi" w:hAnsiTheme="majorHAnsi"/>
          <w:b/>
          <w:bCs/>
          <w:i/>
          <w:iCs/>
          <w:sz w:val="20"/>
          <w:szCs w:val="20"/>
          <w:u w:val="single"/>
        </w:rPr>
        <w:t>Recommendation</w:t>
      </w:r>
      <w:r w:rsidR="00BE1C06" w:rsidRPr="005A1BA6">
        <w:rPr>
          <w:rFonts w:asciiTheme="majorHAnsi" w:hAnsiTheme="majorHAnsi"/>
          <w:b/>
          <w:bCs/>
          <w:i/>
          <w:iCs/>
          <w:sz w:val="20"/>
          <w:szCs w:val="20"/>
          <w:u w:val="single"/>
        </w:rPr>
        <w:t xml:space="preserve"> 11</w:t>
      </w:r>
      <w:r w:rsidR="00EB7449">
        <w:rPr>
          <w:rFonts w:asciiTheme="majorHAnsi" w:hAnsiTheme="majorHAnsi"/>
          <w:b/>
          <w:bCs/>
          <w:i/>
          <w:iCs/>
          <w:sz w:val="20"/>
          <w:szCs w:val="20"/>
        </w:rPr>
        <w:t>:</w:t>
      </w:r>
      <w:r w:rsidRPr="005A1BA6">
        <w:rPr>
          <w:rFonts w:asciiTheme="majorHAnsi" w:hAnsiTheme="majorHAnsi"/>
          <w:b/>
          <w:bCs/>
          <w:i/>
          <w:iCs/>
          <w:sz w:val="20"/>
          <w:szCs w:val="20"/>
        </w:rPr>
        <w:t xml:space="preserve"> </w:t>
      </w:r>
      <w:r w:rsidR="00546A95">
        <w:rPr>
          <w:rFonts w:asciiTheme="majorHAnsi" w:hAnsiTheme="majorHAnsi"/>
          <w:b/>
          <w:i/>
          <w:iCs/>
          <w:sz w:val="20"/>
          <w:szCs w:val="20"/>
        </w:rPr>
        <w:t>Po</w:t>
      </w:r>
      <w:r w:rsidRPr="005A1BA6">
        <w:rPr>
          <w:rFonts w:asciiTheme="majorHAnsi" w:hAnsiTheme="majorHAnsi"/>
          <w:b/>
          <w:i/>
          <w:iCs/>
          <w:sz w:val="20"/>
          <w:szCs w:val="20"/>
        </w:rPr>
        <w:t xml:space="preserve">st-construction noise modeling </w:t>
      </w:r>
      <w:r w:rsidR="00546A95">
        <w:rPr>
          <w:rFonts w:asciiTheme="majorHAnsi" w:hAnsiTheme="majorHAnsi"/>
          <w:b/>
          <w:i/>
          <w:iCs/>
          <w:sz w:val="20"/>
          <w:szCs w:val="20"/>
        </w:rPr>
        <w:t xml:space="preserve">should </w:t>
      </w:r>
      <w:r w:rsidRPr="005A1BA6">
        <w:rPr>
          <w:rFonts w:asciiTheme="majorHAnsi" w:hAnsiTheme="majorHAnsi"/>
          <w:b/>
          <w:i/>
          <w:iCs/>
          <w:sz w:val="20"/>
          <w:szCs w:val="20"/>
        </w:rPr>
        <w:t>continue to be required for wind energy projects according to the Maine DEP’s noise regulations.</w:t>
      </w:r>
    </w:p>
    <w:p w:rsidR="00E637A2" w:rsidRDefault="00BE1C06" w:rsidP="005A1BA6">
      <w:pPr>
        <w:ind w:firstLine="720"/>
        <w:rPr>
          <w:rFonts w:asciiTheme="majorHAnsi" w:hAnsiTheme="majorHAnsi"/>
        </w:rPr>
      </w:pPr>
      <w:r>
        <w:rPr>
          <w:rFonts w:asciiTheme="majorHAnsi" w:hAnsiTheme="majorHAnsi"/>
        </w:rPr>
        <w:t xml:space="preserve">In addition to </w:t>
      </w:r>
      <w:r w:rsidR="00AF3F9C">
        <w:rPr>
          <w:rFonts w:asciiTheme="majorHAnsi" w:hAnsiTheme="majorHAnsi"/>
        </w:rPr>
        <w:t>audible noise,</w:t>
      </w:r>
      <w:r w:rsidR="00F07045">
        <w:rPr>
          <w:rFonts w:asciiTheme="majorHAnsi" w:hAnsiTheme="majorHAnsi"/>
        </w:rPr>
        <w:t xml:space="preserve"> </w:t>
      </w:r>
      <w:r w:rsidR="00AF3F9C">
        <w:rPr>
          <w:rFonts w:asciiTheme="majorHAnsi" w:hAnsiTheme="majorHAnsi"/>
        </w:rPr>
        <w:t xml:space="preserve">issues </w:t>
      </w:r>
      <w:r w:rsidR="00F07045">
        <w:rPr>
          <w:rFonts w:asciiTheme="majorHAnsi" w:hAnsiTheme="majorHAnsi"/>
        </w:rPr>
        <w:t xml:space="preserve">were raised </w:t>
      </w:r>
      <w:r w:rsidR="00AF3F9C">
        <w:rPr>
          <w:rFonts w:asciiTheme="majorHAnsi" w:hAnsiTheme="majorHAnsi"/>
        </w:rPr>
        <w:t xml:space="preserve">by the public and Commission members </w:t>
      </w:r>
      <w:r w:rsidR="00F07045">
        <w:rPr>
          <w:rFonts w:asciiTheme="majorHAnsi" w:hAnsiTheme="majorHAnsi"/>
        </w:rPr>
        <w:t xml:space="preserve">regarding </w:t>
      </w:r>
      <w:r w:rsidR="00AF3F9C">
        <w:rPr>
          <w:rFonts w:asciiTheme="majorHAnsi" w:hAnsiTheme="majorHAnsi"/>
        </w:rPr>
        <w:t xml:space="preserve">other reported health concerns associated with wind projects.  This is a controversial subject and significant differences of opinions exist between studies and among the Commission members as to the validity of health concerns from wind projects and the weight that should be placed on various studies related to such concerns.  </w:t>
      </w:r>
    </w:p>
    <w:p w:rsidR="001556BF" w:rsidRDefault="00AF3F9C" w:rsidP="005A1BA6">
      <w:pPr>
        <w:ind w:firstLine="720"/>
        <w:rPr>
          <w:rFonts w:asciiTheme="majorHAnsi" w:hAnsiTheme="majorHAnsi"/>
        </w:rPr>
      </w:pPr>
      <w:r>
        <w:rPr>
          <w:rFonts w:asciiTheme="majorHAnsi" w:hAnsiTheme="majorHAnsi"/>
        </w:rPr>
        <w:t xml:space="preserve">The Commission </w:t>
      </w:r>
      <w:r w:rsidR="00DA29BF">
        <w:rPr>
          <w:rFonts w:asciiTheme="majorHAnsi" w:hAnsiTheme="majorHAnsi"/>
        </w:rPr>
        <w:t>was in agreement that this is an area that should have further study in Maine</w:t>
      </w:r>
      <w:r w:rsidR="009C06CC">
        <w:rPr>
          <w:rFonts w:asciiTheme="majorHAnsi" w:hAnsiTheme="majorHAnsi"/>
        </w:rPr>
        <w:t>, and that this Commission did not have the expertise to undertake this analysis</w:t>
      </w:r>
      <w:r w:rsidR="00DA29BF">
        <w:rPr>
          <w:rFonts w:asciiTheme="majorHAnsi" w:hAnsiTheme="majorHAnsi"/>
        </w:rPr>
        <w:t xml:space="preserve">.  </w:t>
      </w:r>
    </w:p>
    <w:p w:rsidR="00DA29BF" w:rsidRPr="005A1BA6" w:rsidRDefault="00DA29BF" w:rsidP="005A1BA6">
      <w:pPr>
        <w:ind w:left="720"/>
        <w:rPr>
          <w:rFonts w:asciiTheme="majorHAnsi" w:hAnsiTheme="majorHAnsi"/>
          <w:b/>
          <w:i/>
          <w:iCs/>
          <w:sz w:val="20"/>
          <w:szCs w:val="20"/>
        </w:rPr>
      </w:pPr>
      <w:r w:rsidRPr="005A1BA6">
        <w:rPr>
          <w:rFonts w:asciiTheme="majorHAnsi" w:hAnsiTheme="majorHAnsi"/>
          <w:b/>
          <w:bCs/>
          <w:i/>
          <w:iCs/>
          <w:sz w:val="20"/>
          <w:szCs w:val="20"/>
          <w:u w:val="single"/>
        </w:rPr>
        <w:t>Recommendation 12</w:t>
      </w:r>
      <w:r w:rsidR="00EB7449">
        <w:rPr>
          <w:rFonts w:asciiTheme="majorHAnsi" w:hAnsiTheme="majorHAnsi"/>
          <w:b/>
          <w:bCs/>
          <w:i/>
          <w:iCs/>
          <w:sz w:val="20"/>
          <w:szCs w:val="20"/>
        </w:rPr>
        <w:t>:</w:t>
      </w:r>
      <w:r w:rsidRPr="005A1BA6">
        <w:rPr>
          <w:rFonts w:asciiTheme="majorHAnsi" w:hAnsiTheme="majorHAnsi"/>
          <w:b/>
          <w:bCs/>
          <w:i/>
          <w:iCs/>
          <w:sz w:val="20"/>
          <w:szCs w:val="20"/>
        </w:rPr>
        <w:t xml:space="preserve"> </w:t>
      </w:r>
      <w:r w:rsidRPr="005A1BA6">
        <w:rPr>
          <w:rFonts w:asciiTheme="majorHAnsi" w:hAnsiTheme="majorHAnsi"/>
          <w:b/>
          <w:i/>
          <w:iCs/>
          <w:sz w:val="20"/>
          <w:szCs w:val="20"/>
        </w:rPr>
        <w:t xml:space="preserve">Maine should consider creating an expert scientific and medical panel to review the extensive literature on wind farm noise and health issues and issue a finding for publication.  </w:t>
      </w:r>
    </w:p>
    <w:p w:rsidR="002F63D6" w:rsidRDefault="002F63D6" w:rsidP="005274F6">
      <w:pPr>
        <w:ind w:firstLine="720"/>
        <w:rPr>
          <w:rFonts w:asciiTheme="majorHAnsi" w:hAnsiTheme="majorHAnsi"/>
          <w:iCs/>
        </w:rPr>
      </w:pPr>
      <w:r>
        <w:rPr>
          <w:rFonts w:asciiTheme="majorHAnsi" w:hAnsiTheme="majorHAnsi"/>
          <w:iCs/>
        </w:rPr>
        <w:t xml:space="preserve">All members of the Commission support Recommendation </w:t>
      </w:r>
      <w:r w:rsidR="00224EC9">
        <w:rPr>
          <w:rFonts w:asciiTheme="majorHAnsi" w:hAnsiTheme="majorHAnsi"/>
          <w:iCs/>
        </w:rPr>
        <w:t>#</w:t>
      </w:r>
      <w:r>
        <w:rPr>
          <w:rFonts w:asciiTheme="majorHAnsi" w:hAnsiTheme="majorHAnsi"/>
          <w:iCs/>
        </w:rPr>
        <w:t xml:space="preserve">12.  </w:t>
      </w:r>
      <w:r w:rsidR="0013787B">
        <w:rPr>
          <w:rFonts w:asciiTheme="majorHAnsi" w:hAnsiTheme="majorHAnsi"/>
          <w:iCs/>
        </w:rPr>
        <w:t xml:space="preserve">However, </w:t>
      </w:r>
      <w:r>
        <w:rPr>
          <w:rFonts w:asciiTheme="majorHAnsi" w:hAnsiTheme="majorHAnsi"/>
          <w:iCs/>
        </w:rPr>
        <w:t>there were some Commission members who</w:t>
      </w:r>
      <w:r w:rsidR="0013787B">
        <w:rPr>
          <w:rFonts w:asciiTheme="majorHAnsi" w:hAnsiTheme="majorHAnsi"/>
          <w:iCs/>
        </w:rPr>
        <w:t xml:space="preserve"> </w:t>
      </w:r>
      <w:r w:rsidR="00EB18FD">
        <w:rPr>
          <w:rFonts w:asciiTheme="majorHAnsi" w:hAnsiTheme="majorHAnsi"/>
          <w:iCs/>
        </w:rPr>
        <w:t>felt</w:t>
      </w:r>
      <w:r w:rsidR="0013787B">
        <w:rPr>
          <w:rFonts w:asciiTheme="majorHAnsi" w:hAnsiTheme="majorHAnsi"/>
          <w:iCs/>
        </w:rPr>
        <w:t xml:space="preserve"> this recommendation </w:t>
      </w:r>
      <w:r w:rsidR="00EB18FD">
        <w:rPr>
          <w:rFonts w:asciiTheme="majorHAnsi" w:hAnsiTheme="majorHAnsi"/>
          <w:iCs/>
        </w:rPr>
        <w:t xml:space="preserve">does not </w:t>
      </w:r>
      <w:r w:rsidR="0013787B">
        <w:rPr>
          <w:rFonts w:asciiTheme="majorHAnsi" w:hAnsiTheme="majorHAnsi"/>
          <w:iCs/>
        </w:rPr>
        <w:t>go</w:t>
      </w:r>
      <w:r w:rsidR="00EB18FD">
        <w:rPr>
          <w:rFonts w:asciiTheme="majorHAnsi" w:hAnsiTheme="majorHAnsi"/>
          <w:iCs/>
        </w:rPr>
        <w:t xml:space="preserve"> far enough</w:t>
      </w:r>
      <w:r>
        <w:rPr>
          <w:rFonts w:asciiTheme="majorHAnsi" w:hAnsiTheme="majorHAnsi"/>
          <w:iCs/>
        </w:rPr>
        <w:t xml:space="preserve"> to address potential health effects of wind projects, while</w:t>
      </w:r>
      <w:r w:rsidR="0013787B">
        <w:rPr>
          <w:rFonts w:asciiTheme="majorHAnsi" w:hAnsiTheme="majorHAnsi"/>
          <w:iCs/>
        </w:rPr>
        <w:t xml:space="preserve"> </w:t>
      </w:r>
      <w:r>
        <w:rPr>
          <w:rFonts w:asciiTheme="majorHAnsi" w:hAnsiTheme="majorHAnsi"/>
          <w:iCs/>
        </w:rPr>
        <w:t xml:space="preserve">others felt such concerns have been adequately studied in other jurisdictions.  </w:t>
      </w:r>
      <w:r w:rsidR="0013787B">
        <w:rPr>
          <w:rFonts w:asciiTheme="majorHAnsi" w:hAnsiTheme="majorHAnsi"/>
          <w:iCs/>
        </w:rPr>
        <w:t xml:space="preserve">  </w:t>
      </w:r>
    </w:p>
    <w:p w:rsidR="005274F6" w:rsidRDefault="005274F6" w:rsidP="005274F6">
      <w:pPr>
        <w:ind w:firstLine="720"/>
        <w:rPr>
          <w:rFonts w:asciiTheme="majorHAnsi" w:hAnsiTheme="majorHAnsi"/>
        </w:rPr>
      </w:pPr>
      <w:r>
        <w:rPr>
          <w:rFonts w:asciiTheme="majorHAnsi" w:hAnsiTheme="majorHAnsi"/>
        </w:rPr>
        <w:t xml:space="preserve">Of particular concern to </w:t>
      </w:r>
      <w:r w:rsidR="002F63D6">
        <w:rPr>
          <w:rFonts w:asciiTheme="majorHAnsi" w:hAnsiTheme="majorHAnsi"/>
        </w:rPr>
        <w:t>those</w:t>
      </w:r>
      <w:r>
        <w:rPr>
          <w:rFonts w:asciiTheme="majorHAnsi" w:hAnsiTheme="majorHAnsi"/>
        </w:rPr>
        <w:t xml:space="preserve"> </w:t>
      </w:r>
      <w:r w:rsidR="002F63D6">
        <w:rPr>
          <w:rFonts w:asciiTheme="majorHAnsi" w:hAnsiTheme="majorHAnsi"/>
        </w:rPr>
        <w:t xml:space="preserve">who feel Recommendation </w:t>
      </w:r>
      <w:r w:rsidR="00224EC9">
        <w:rPr>
          <w:rFonts w:asciiTheme="majorHAnsi" w:hAnsiTheme="majorHAnsi"/>
        </w:rPr>
        <w:t>#</w:t>
      </w:r>
      <w:r w:rsidR="002F63D6">
        <w:rPr>
          <w:rFonts w:asciiTheme="majorHAnsi" w:hAnsiTheme="majorHAnsi"/>
        </w:rPr>
        <w:t xml:space="preserve">12 does not go far enough, </w:t>
      </w:r>
      <w:r>
        <w:rPr>
          <w:rFonts w:asciiTheme="majorHAnsi" w:hAnsiTheme="majorHAnsi"/>
        </w:rPr>
        <w:t>is that the DEP’s noise rules do not specifically address the risks associated with infrasound which is viewed by some as potentially the most damaging health and environmental sound, both on land and underwater.  The DEP rules currently require only “A” weighted tests.   In order to measure infrasound, “C” and “G” weighted tests would be required.  The</w:t>
      </w:r>
      <w:r w:rsidR="002F63D6">
        <w:rPr>
          <w:rFonts w:asciiTheme="majorHAnsi" w:hAnsiTheme="majorHAnsi"/>
        </w:rPr>
        <w:t>se</w:t>
      </w:r>
      <w:r>
        <w:rPr>
          <w:rFonts w:asciiTheme="majorHAnsi" w:hAnsiTheme="majorHAnsi"/>
        </w:rPr>
        <w:t xml:space="preserve"> members believe that the DEP’s rules should be amended to establish acceptable infrasound levels</w:t>
      </w:r>
      <w:r w:rsidR="002F63D6">
        <w:rPr>
          <w:rFonts w:asciiTheme="majorHAnsi" w:hAnsiTheme="majorHAnsi"/>
        </w:rPr>
        <w:t xml:space="preserve"> and to require “C” and “G” weighted tests. </w:t>
      </w:r>
    </w:p>
    <w:p w:rsidR="002F63D6" w:rsidRDefault="002F63D6" w:rsidP="005274F6">
      <w:pPr>
        <w:ind w:firstLine="720"/>
        <w:rPr>
          <w:rFonts w:asciiTheme="majorHAnsi" w:hAnsiTheme="majorHAnsi"/>
        </w:rPr>
      </w:pPr>
      <w:r>
        <w:rPr>
          <w:rFonts w:asciiTheme="majorHAnsi" w:hAnsiTheme="majorHAnsi"/>
          <w:iCs/>
        </w:rPr>
        <w:t xml:space="preserve">Those who felt the health issues have been adequately studied felt the report should contain additional information on such studies.  </w:t>
      </w:r>
    </w:p>
    <w:p w:rsidR="0013787B" w:rsidRPr="0013787B" w:rsidRDefault="002F63D6" w:rsidP="005A1BA6">
      <w:pPr>
        <w:ind w:firstLine="720"/>
        <w:rPr>
          <w:rFonts w:asciiTheme="majorHAnsi" w:hAnsiTheme="majorHAnsi"/>
        </w:rPr>
      </w:pPr>
      <w:r>
        <w:rPr>
          <w:rFonts w:asciiTheme="majorHAnsi" w:hAnsiTheme="majorHAnsi"/>
          <w:iCs/>
        </w:rPr>
        <w:t xml:space="preserve">The majority of the Commission did not feel adequately informed on the details of </w:t>
      </w:r>
      <w:r w:rsidR="00FE3E14">
        <w:rPr>
          <w:rFonts w:asciiTheme="majorHAnsi" w:hAnsiTheme="majorHAnsi"/>
          <w:iCs/>
        </w:rPr>
        <w:t xml:space="preserve">the health effects of wind projects </w:t>
      </w:r>
      <w:r>
        <w:rPr>
          <w:rFonts w:asciiTheme="majorHAnsi" w:hAnsiTheme="majorHAnsi"/>
          <w:iCs/>
        </w:rPr>
        <w:t>to offer an opinion beyond recommending further study of the matter.  T</w:t>
      </w:r>
      <w:r w:rsidR="00721E63">
        <w:rPr>
          <w:rFonts w:asciiTheme="majorHAnsi" w:hAnsiTheme="majorHAnsi"/>
          <w:iCs/>
        </w:rPr>
        <w:t>he Commission agreed</w:t>
      </w:r>
      <w:r w:rsidR="00FE3E14">
        <w:rPr>
          <w:rFonts w:asciiTheme="majorHAnsi" w:hAnsiTheme="majorHAnsi"/>
          <w:iCs/>
        </w:rPr>
        <w:t>, however,</w:t>
      </w:r>
      <w:r w:rsidR="00721E63">
        <w:rPr>
          <w:rFonts w:asciiTheme="majorHAnsi" w:hAnsiTheme="majorHAnsi"/>
          <w:iCs/>
        </w:rPr>
        <w:t xml:space="preserve"> </w:t>
      </w:r>
      <w:r>
        <w:rPr>
          <w:rFonts w:asciiTheme="majorHAnsi" w:hAnsiTheme="majorHAnsi"/>
          <w:iCs/>
        </w:rPr>
        <w:t xml:space="preserve">that </w:t>
      </w:r>
      <w:r w:rsidR="00721E63">
        <w:rPr>
          <w:rFonts w:asciiTheme="majorHAnsi" w:hAnsiTheme="majorHAnsi"/>
          <w:iCs/>
        </w:rPr>
        <w:t xml:space="preserve">the report should include both views.  </w:t>
      </w:r>
      <w:r w:rsidR="00EB18FD">
        <w:rPr>
          <w:rFonts w:asciiTheme="majorHAnsi" w:hAnsiTheme="majorHAnsi"/>
          <w:iCs/>
        </w:rPr>
        <w:t xml:space="preserve">Accordingly, </w:t>
      </w:r>
      <w:r w:rsidR="00EB18FD">
        <w:rPr>
          <w:rFonts w:asciiTheme="majorHAnsi" w:hAnsiTheme="majorHAnsi"/>
          <w:iCs/>
        </w:rPr>
        <w:lastRenderedPageBreak/>
        <w:t xml:space="preserve">see </w:t>
      </w:r>
      <w:r w:rsidR="0013787B">
        <w:rPr>
          <w:rFonts w:asciiTheme="majorHAnsi" w:hAnsiTheme="majorHAnsi"/>
          <w:iCs/>
        </w:rPr>
        <w:t xml:space="preserve">Appendix </w:t>
      </w:r>
      <w:r w:rsidR="00213B03">
        <w:rPr>
          <w:rFonts w:asciiTheme="majorHAnsi" w:hAnsiTheme="majorHAnsi"/>
          <w:iCs/>
        </w:rPr>
        <w:t>F</w:t>
      </w:r>
      <w:r>
        <w:rPr>
          <w:rFonts w:asciiTheme="majorHAnsi" w:hAnsiTheme="majorHAnsi"/>
          <w:iCs/>
        </w:rPr>
        <w:t xml:space="preserve"> </w:t>
      </w:r>
      <w:r w:rsidR="00EB18FD">
        <w:rPr>
          <w:rFonts w:asciiTheme="majorHAnsi" w:hAnsiTheme="majorHAnsi"/>
          <w:iCs/>
        </w:rPr>
        <w:t xml:space="preserve">for </w:t>
      </w:r>
      <w:r w:rsidR="00721E63">
        <w:rPr>
          <w:rFonts w:asciiTheme="majorHAnsi" w:hAnsiTheme="majorHAnsi"/>
          <w:iCs/>
        </w:rPr>
        <w:t xml:space="preserve">information </w:t>
      </w:r>
      <w:r w:rsidR="00FE3E14">
        <w:rPr>
          <w:rFonts w:asciiTheme="majorHAnsi" w:hAnsiTheme="majorHAnsi"/>
          <w:iCs/>
        </w:rPr>
        <w:t xml:space="preserve">and opposing views </w:t>
      </w:r>
      <w:r w:rsidR="00721E63">
        <w:rPr>
          <w:rFonts w:asciiTheme="majorHAnsi" w:hAnsiTheme="majorHAnsi"/>
          <w:iCs/>
        </w:rPr>
        <w:t>provided by individual Commission members on this subject.</w:t>
      </w:r>
    </w:p>
    <w:p w:rsidR="00B3512B" w:rsidRDefault="00B3512B" w:rsidP="005A1BA6">
      <w:pPr>
        <w:pStyle w:val="Heading4"/>
        <w:spacing w:after="120"/>
        <w:ind w:left="1080"/>
      </w:pPr>
      <w:r>
        <w:t>Soliciting Input on this Report</w:t>
      </w:r>
    </w:p>
    <w:p w:rsidR="00B3512B" w:rsidRPr="005347AE" w:rsidRDefault="00B3512B" w:rsidP="00C254AA">
      <w:pPr>
        <w:ind w:firstLine="720"/>
        <w:rPr>
          <w:rFonts w:asciiTheme="majorHAnsi" w:hAnsiTheme="majorHAnsi"/>
        </w:rPr>
      </w:pPr>
      <w:r w:rsidRPr="005347AE">
        <w:rPr>
          <w:rFonts w:asciiTheme="majorHAnsi" w:hAnsiTheme="majorHAnsi"/>
        </w:rPr>
        <w:t xml:space="preserve">As noted earlier in the report, the Commission did not have adequate time or resources to put this report out for comment prior to finalizing it pursuant to the Executive Order.  However, there may be benefit in doing so in the future.   </w:t>
      </w:r>
    </w:p>
    <w:p w:rsidR="001556BF" w:rsidRPr="005A1BA6" w:rsidRDefault="006E0B45" w:rsidP="00C254AA">
      <w:pPr>
        <w:ind w:left="720"/>
        <w:rPr>
          <w:rFonts w:asciiTheme="majorHAnsi" w:hAnsiTheme="majorHAnsi"/>
        </w:rPr>
      </w:pPr>
      <w:r w:rsidRPr="005A1BA6">
        <w:rPr>
          <w:rFonts w:asciiTheme="majorHAnsi" w:hAnsiTheme="majorHAnsi"/>
          <w:b/>
          <w:bCs/>
          <w:i/>
          <w:iCs/>
          <w:sz w:val="20"/>
          <w:szCs w:val="20"/>
          <w:u w:val="single"/>
        </w:rPr>
        <w:t>Recommendation 13</w:t>
      </w:r>
      <w:r w:rsidR="00EB7449">
        <w:rPr>
          <w:rFonts w:asciiTheme="majorHAnsi" w:hAnsiTheme="majorHAnsi"/>
          <w:b/>
          <w:bCs/>
          <w:i/>
          <w:iCs/>
          <w:sz w:val="20"/>
          <w:szCs w:val="20"/>
        </w:rPr>
        <w:t>:</w:t>
      </w:r>
      <w:r w:rsidRPr="005A1BA6">
        <w:rPr>
          <w:rFonts w:asciiTheme="majorHAnsi" w:hAnsiTheme="majorHAnsi"/>
          <w:b/>
          <w:bCs/>
          <w:i/>
          <w:iCs/>
          <w:sz w:val="20"/>
          <w:szCs w:val="20"/>
        </w:rPr>
        <w:t xml:space="preserve"> </w:t>
      </w:r>
      <w:r w:rsidRPr="005A1BA6">
        <w:rPr>
          <w:rFonts w:asciiTheme="majorHAnsi" w:hAnsiTheme="majorHAnsi"/>
          <w:b/>
          <w:i/>
          <w:iCs/>
          <w:sz w:val="20"/>
          <w:szCs w:val="20"/>
        </w:rPr>
        <w:t>Maine should consider soliciting input from the public, the wind industry, and other stakeholders on the content of this report in order to inform policy makers</w:t>
      </w:r>
      <w:r w:rsidR="00546A95">
        <w:rPr>
          <w:rFonts w:asciiTheme="majorHAnsi" w:hAnsiTheme="majorHAnsi"/>
          <w:b/>
          <w:i/>
          <w:iCs/>
          <w:sz w:val="20"/>
          <w:szCs w:val="20"/>
        </w:rPr>
        <w:t>’</w:t>
      </w:r>
      <w:r w:rsidRPr="005A1BA6">
        <w:rPr>
          <w:rFonts w:asciiTheme="majorHAnsi" w:hAnsiTheme="majorHAnsi"/>
          <w:b/>
          <w:i/>
          <w:iCs/>
          <w:sz w:val="20"/>
          <w:szCs w:val="20"/>
        </w:rPr>
        <w:t xml:space="preserve"> views on the information and recommendations contained herein.  </w:t>
      </w:r>
    </w:p>
    <w:p w:rsidR="00C96D36" w:rsidRDefault="00C96D36">
      <w:r>
        <w:br w:type="page"/>
      </w: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A2371" w:rsidP="00C96D36">
      <w:pPr>
        <w:pStyle w:val="Title"/>
      </w:pPr>
    </w:p>
    <w:p w:rsidR="00CA2371" w:rsidRDefault="00C96D36" w:rsidP="00C96D36">
      <w:pPr>
        <w:pStyle w:val="Title"/>
      </w:pPr>
      <w:r>
        <w:t xml:space="preserve">Appendix </w:t>
      </w:r>
      <w:proofErr w:type="gramStart"/>
      <w:r>
        <w:t>A</w:t>
      </w:r>
      <w:proofErr w:type="gramEnd"/>
      <w:r>
        <w:t xml:space="preserve"> – Map of Wind Energy Projects in Maine</w:t>
      </w:r>
    </w:p>
    <w:p w:rsidR="00CA2371" w:rsidRDefault="00CA2371" w:rsidP="00CA2371">
      <w:pPr>
        <w:rPr>
          <w:rFonts w:asciiTheme="majorHAnsi" w:eastAsiaTheme="majorEastAsia" w:hAnsiTheme="majorHAnsi" w:cstheme="majorBidi"/>
          <w:color w:val="17365D" w:themeColor="text2" w:themeShade="BF"/>
          <w:spacing w:val="5"/>
          <w:kern w:val="28"/>
          <w:sz w:val="52"/>
          <w:szCs w:val="52"/>
        </w:rPr>
      </w:pPr>
      <w:r>
        <w:br w:type="page"/>
      </w:r>
    </w:p>
    <w:p w:rsidR="008F1F63" w:rsidRDefault="00CA2371" w:rsidP="005A1BA6">
      <w:r>
        <w:rPr>
          <w:noProof/>
        </w:rPr>
        <w:lastRenderedPageBreak/>
        <w:drawing>
          <wp:inline distT="0" distB="0" distL="0" distR="0" wp14:anchorId="492587BB" wp14:editId="3FD4EF45">
            <wp:extent cx="5787614" cy="75653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2381" cy="7558510"/>
                    </a:xfrm>
                    <a:prstGeom prst="rect">
                      <a:avLst/>
                    </a:prstGeom>
                    <a:noFill/>
                    <a:ln>
                      <a:noFill/>
                    </a:ln>
                  </pic:spPr>
                </pic:pic>
              </a:graphicData>
            </a:graphic>
          </wp:inline>
        </w:drawing>
      </w:r>
    </w:p>
    <w:p w:rsidR="008F1F63" w:rsidRPr="005A1BA6" w:rsidRDefault="008F1F63" w:rsidP="005A1BA6">
      <w:pPr>
        <w:rPr>
          <w:color w:val="1F497D" w:themeColor="text2"/>
        </w:rPr>
      </w:pPr>
      <w:r w:rsidRPr="005A1BA6">
        <w:rPr>
          <w:rFonts w:asciiTheme="majorHAnsi" w:hAnsiTheme="majorHAnsi"/>
          <w:color w:val="1F497D" w:themeColor="text2"/>
        </w:rPr>
        <w:t>Source: Maine DEP, December 2018</w:t>
      </w:r>
    </w:p>
    <w:p w:rsidR="00C96D36" w:rsidRDefault="00C96D36">
      <w:pPr>
        <w:rPr>
          <w:rFonts w:asciiTheme="majorHAnsi" w:eastAsiaTheme="majorEastAsia" w:hAnsiTheme="majorHAnsi" w:cstheme="majorBidi"/>
          <w:color w:val="17365D" w:themeColor="text2" w:themeShade="BF"/>
          <w:spacing w:val="5"/>
          <w:kern w:val="28"/>
          <w:sz w:val="52"/>
          <w:szCs w:val="52"/>
        </w:rPr>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EC663E" w:rsidRDefault="00C96D36" w:rsidP="00C96D36">
      <w:pPr>
        <w:pStyle w:val="Title"/>
      </w:pPr>
      <w:r>
        <w:t>Appendix B - Executive Order 2018-002</w:t>
      </w:r>
    </w:p>
    <w:p w:rsidR="00601228" w:rsidRDefault="00EC663E">
      <w:r>
        <w:br w:type="page"/>
      </w:r>
      <w:r w:rsidR="00601228">
        <w:rPr>
          <w:noProof/>
        </w:rPr>
        <w:lastRenderedPageBreak/>
        <w:drawing>
          <wp:inline distT="0" distB="0" distL="0" distR="0" wp14:anchorId="66EBF7D7" wp14:editId="058FE1C7">
            <wp:extent cx="6345382" cy="818978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5382" cy="8189788"/>
                    </a:xfrm>
                    <a:prstGeom prst="rect">
                      <a:avLst/>
                    </a:prstGeom>
                    <a:noFill/>
                    <a:ln>
                      <a:noFill/>
                    </a:ln>
                  </pic:spPr>
                </pic:pic>
              </a:graphicData>
            </a:graphic>
          </wp:inline>
        </w:drawing>
      </w:r>
    </w:p>
    <w:p w:rsidR="00601228" w:rsidRDefault="00601228">
      <w:r>
        <w:rPr>
          <w:noProof/>
        </w:rPr>
        <w:lastRenderedPageBreak/>
        <w:drawing>
          <wp:inline distT="0" distB="0" distL="0" distR="0" wp14:anchorId="7BD54DA1" wp14:editId="41101E7C">
            <wp:extent cx="6331527" cy="817190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1527" cy="8171905"/>
                    </a:xfrm>
                    <a:prstGeom prst="rect">
                      <a:avLst/>
                    </a:prstGeom>
                    <a:noFill/>
                    <a:ln>
                      <a:noFill/>
                    </a:ln>
                  </pic:spPr>
                </pic:pic>
              </a:graphicData>
            </a:graphic>
          </wp:inline>
        </w:drawing>
      </w:r>
    </w:p>
    <w:p w:rsidR="00601228" w:rsidRDefault="00601228">
      <w:r>
        <w:rPr>
          <w:noProof/>
        </w:rPr>
        <w:lastRenderedPageBreak/>
        <w:drawing>
          <wp:inline distT="0" distB="0" distL="0" distR="0" wp14:anchorId="226E64C6" wp14:editId="001CBEB9">
            <wp:extent cx="6331527" cy="81719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1527" cy="8171905"/>
                    </a:xfrm>
                    <a:prstGeom prst="rect">
                      <a:avLst/>
                    </a:prstGeom>
                    <a:noFill/>
                    <a:ln>
                      <a:noFill/>
                    </a:ln>
                  </pic:spPr>
                </pic:pic>
              </a:graphicData>
            </a:graphic>
          </wp:inline>
        </w:drawing>
      </w:r>
    </w:p>
    <w:p w:rsidR="00601228" w:rsidRDefault="00601228" w:rsidP="00601228">
      <w:pPr>
        <w:autoSpaceDE w:val="0"/>
        <w:autoSpaceDN w:val="0"/>
        <w:adjustRightInd w:val="0"/>
        <w:spacing w:after="0" w:line="240" w:lineRule="auto"/>
        <w:rPr>
          <w:rFonts w:ascii="Arial" w:hAnsi="Arial" w:cs="Arial"/>
          <w:sz w:val="2"/>
          <w:szCs w:val="2"/>
        </w:rPr>
      </w:pPr>
    </w:p>
    <w:p w:rsidR="00601228" w:rsidRDefault="00601228" w:rsidP="00601228">
      <w:pPr>
        <w:autoSpaceDE w:val="0"/>
        <w:autoSpaceDN w:val="0"/>
        <w:adjustRightInd w:val="0"/>
        <w:spacing w:after="0" w:line="240" w:lineRule="auto"/>
        <w:rPr>
          <w:rFonts w:ascii="Arial" w:hAnsi="Arial" w:cs="Arial"/>
          <w:sz w:val="2"/>
          <w:szCs w:val="2"/>
        </w:rPr>
      </w:pPr>
    </w:p>
    <w:p w:rsidR="00EC663E" w:rsidRDefault="00EC663E">
      <w:pPr>
        <w:rPr>
          <w:rFonts w:asciiTheme="majorHAnsi" w:eastAsiaTheme="majorEastAsia" w:hAnsiTheme="majorHAnsi" w:cstheme="majorBidi"/>
          <w:color w:val="17365D" w:themeColor="text2" w:themeShade="BF"/>
          <w:spacing w:val="5"/>
          <w:kern w:val="28"/>
          <w:sz w:val="52"/>
          <w:szCs w:val="52"/>
        </w:rPr>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601228" w:rsidRDefault="00601228" w:rsidP="00C96D36">
      <w:pPr>
        <w:pStyle w:val="Title"/>
      </w:pPr>
    </w:p>
    <w:p w:rsidR="00212135" w:rsidRDefault="00EC663E" w:rsidP="00C96D36">
      <w:pPr>
        <w:pStyle w:val="Title"/>
      </w:pPr>
      <w:r>
        <w:t>Appendix C - Comments Received in Response to the June 14, 2018 Request for Comment</w:t>
      </w:r>
      <w:r w:rsidR="00C9088D">
        <w:t>*</w:t>
      </w:r>
      <w:r w:rsidR="00880100">
        <w:t xml:space="preserve"> </w:t>
      </w:r>
    </w:p>
    <w:p w:rsidR="00C9088D" w:rsidRDefault="00C9088D" w:rsidP="005A1BA6"/>
    <w:p w:rsidR="00C9088D" w:rsidRDefault="00C9088D" w:rsidP="005A1BA6"/>
    <w:p w:rsidR="00C9088D" w:rsidRDefault="00C9088D" w:rsidP="005A1BA6"/>
    <w:p w:rsidR="00C9088D" w:rsidRDefault="00C9088D" w:rsidP="005A1BA6"/>
    <w:p w:rsidR="00C9088D" w:rsidRDefault="00C9088D" w:rsidP="005A1BA6"/>
    <w:p w:rsidR="00C9088D" w:rsidRDefault="00C9088D" w:rsidP="005A1BA6"/>
    <w:p w:rsidR="00C9088D" w:rsidRDefault="00C9088D" w:rsidP="005A1BA6"/>
    <w:p w:rsidR="005C2A6E" w:rsidRDefault="005C2A6E" w:rsidP="005A1BA6"/>
    <w:p w:rsidR="00C9088D" w:rsidRDefault="00C9088D" w:rsidP="005A1BA6"/>
    <w:p w:rsidR="008F6FC2" w:rsidRDefault="008F6FC2" w:rsidP="005A1BA6"/>
    <w:p w:rsidR="008F6FC2" w:rsidRDefault="008F6FC2" w:rsidP="005A1BA6"/>
    <w:p w:rsidR="00212135" w:rsidRDefault="00C9088D" w:rsidP="00C9088D">
      <w:r>
        <w:rPr>
          <w:color w:val="1F497D" w:themeColor="text2"/>
        </w:rPr>
        <w:t xml:space="preserve">* - </w:t>
      </w:r>
      <w:r w:rsidRPr="005A1BA6">
        <w:rPr>
          <w:color w:val="1F497D" w:themeColor="text2"/>
        </w:rPr>
        <w:t xml:space="preserve">Summarized and redacted to remove </w:t>
      </w:r>
      <w:r w:rsidRPr="00C9088D">
        <w:rPr>
          <w:color w:val="1F497D" w:themeColor="text2"/>
        </w:rPr>
        <w:t>individual</w:t>
      </w:r>
      <w:r w:rsidR="00831D02">
        <w:rPr>
          <w:color w:val="1F497D" w:themeColor="text2"/>
        </w:rPr>
        <w:t>ly</w:t>
      </w:r>
      <w:r w:rsidRPr="005A1BA6">
        <w:rPr>
          <w:color w:val="1F497D" w:themeColor="text2"/>
        </w:rPr>
        <w:t xml:space="preserve"> </w:t>
      </w:r>
      <w:bookmarkStart w:id="83" w:name="_GoBack"/>
      <w:bookmarkEnd w:id="83"/>
      <w:r w:rsidRPr="005A1BA6">
        <w:rPr>
          <w:color w:val="1F497D" w:themeColor="text2"/>
        </w:rPr>
        <w:t>identi</w:t>
      </w:r>
      <w:r>
        <w:rPr>
          <w:color w:val="1F497D" w:themeColor="text2"/>
        </w:rPr>
        <w:t xml:space="preserve">fiable </w:t>
      </w:r>
      <w:r w:rsidRPr="005A1BA6">
        <w:rPr>
          <w:color w:val="1F497D" w:themeColor="text2"/>
        </w:rPr>
        <w:t>information</w:t>
      </w:r>
      <w:r w:rsidR="00212135">
        <w:br w:type="page"/>
      </w:r>
    </w:p>
    <w:tbl>
      <w:tblPr>
        <w:tblW w:w="9040" w:type="dxa"/>
        <w:tblInd w:w="93" w:type="dxa"/>
        <w:tblLook w:val="04A0" w:firstRow="1" w:lastRow="0" w:firstColumn="1" w:lastColumn="0" w:noHBand="0" w:noVBand="1"/>
      </w:tblPr>
      <w:tblGrid>
        <w:gridCol w:w="9040"/>
      </w:tblGrid>
      <w:tr w:rsidR="00880100" w:rsidRPr="00880100" w:rsidTr="00880100">
        <w:trPr>
          <w:trHeight w:val="1740"/>
        </w:trPr>
        <w:tc>
          <w:tcPr>
            <w:tcW w:w="9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"A two-megawatt wind turbine weighs about 250 tons, including the tower, nacelle, rotor and blades. Globally, it takes about half a ton of coal to make a ton of steel. Add another 25 tons of coal for making the cement and you’re talking 150 tons of coal per turbine. That is the definition of a huge carbon footprint.  Please read this short column from the Spectator and add it to the record. https://www.spectator.co.uk/2017/05/wind-turbines-are-neither-clean-nor-green-and-they-provide-zero-global-energy/</w:t>
            </w:r>
          </w:p>
        </w:tc>
      </w:tr>
      <w:tr w:rsidR="00880100" w:rsidRPr="00880100" w:rsidTr="00880100">
        <w:trPr>
          <w:trHeight w:val="345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Believe there is a place for properly sited commercial wind power.  They are concerned with damage fossil-fuel based energy has on natural resources.  Supported 2008 Wind Power Act, however suggests it was rushed.  Thinks some changes should be made to it (although then they talk about changes they have already gotten, so unclear if they mean more changes should be made). Think Governor's efforts have been extreme and unsupported by analysis or evidence. Thinks changes should be grounded in science. Think the current sight distance of 8 miles is too small given bigger turbines.  They have argued for 15 miles, noting it is consistent with 2012 GEO recommendation in Maine Wind Energy Development Assessment. Does not support significantly reducing the expedited permitting area and any changes/refining should be carefully considered with public process.  Concerned about certain changes creating a situation where state regulations for permitting differ between adjacent organized towns.  Also expressed concerns about the Wind Energy Advisory Commission's legitimacy. Think it should be transparent. </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_______ </w:t>
            </w:r>
            <w:proofErr w:type="gramStart"/>
            <w:r w:rsidRPr="00880100">
              <w:rPr>
                <w:rFonts w:ascii="Calibri" w:eastAsia="Times New Roman" w:hAnsi="Calibri" w:cs="Times New Roman"/>
                <w:color w:val="000000"/>
              </w:rPr>
              <w:t>project</w:t>
            </w:r>
            <w:proofErr w:type="gramEnd"/>
            <w:r w:rsidRPr="00880100">
              <w:rPr>
                <w:rFonts w:ascii="Calibri" w:eastAsia="Times New Roman" w:hAnsi="Calibri" w:cs="Times New Roman"/>
                <w:color w:val="000000"/>
              </w:rPr>
              <w:t xml:space="preserve"> is 3 miles from her home.  "The mountains surrounding my home are scenic </w:t>
            </w:r>
            <w:proofErr w:type="spellStart"/>
            <w:r w:rsidRPr="00880100">
              <w:rPr>
                <w:rFonts w:ascii="Calibri" w:eastAsia="Times New Roman" w:hAnsi="Calibri" w:cs="Times New Roman"/>
                <w:color w:val="000000"/>
              </w:rPr>
              <w:t>resoures</w:t>
            </w:r>
            <w:proofErr w:type="spellEnd"/>
            <w:r w:rsidRPr="00880100">
              <w:rPr>
                <w:rFonts w:ascii="Calibri" w:eastAsia="Times New Roman" w:hAnsi="Calibri" w:cs="Times New Roman"/>
                <w:color w:val="000000"/>
              </w:rPr>
              <w:t xml:space="preserve"> for the Appalachian Trail and natural sources of pure spring water. Dynamiting our head waters and then situating large cement pads on top of mountains will cause a change in the run-off of our pure spring water."</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Notes similar health problems as _______ and gives same information as _______ on moving.  Says now living in _______.  Recommends more testing on health effects should be done. </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Says she has been displaced because of the _______ Wind Farm.  Says she is less than 20 Nautical miles from project in Bingham, Mayfield Township, and Kingsbury Plantation.  Cites many health problems from project.  Suggests that Germany has realized their big mistake and Canada is close.  Notes moved to _______ and economic problems and need to sell below assessed value now.  Now living in either _______ or _______.  Under separate cover strongly suggested </w:t>
            </w:r>
            <w:proofErr w:type="spellStart"/>
            <w:r w:rsidRPr="00880100">
              <w:rPr>
                <w:rFonts w:ascii="Calibri" w:eastAsia="Times New Roman" w:hAnsi="Calibri" w:cs="Times New Roman"/>
                <w:color w:val="000000"/>
              </w:rPr>
              <w:t>reconsiderion</w:t>
            </w:r>
            <w:proofErr w:type="spellEnd"/>
            <w:r w:rsidRPr="00880100">
              <w:rPr>
                <w:rFonts w:ascii="Calibri" w:eastAsia="Times New Roman" w:hAnsi="Calibri" w:cs="Times New Roman"/>
                <w:color w:val="000000"/>
              </w:rPr>
              <w:t xml:space="preserve"> of the moratorium on further wind projects, noting the health effects.  Requested the commission consider conducting acoustical research on Maine's current wind turbines, within 30 mile range.</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Notes second homes in Bethel Area (Woodstock, Greenwood, </w:t>
            </w:r>
            <w:proofErr w:type="spellStart"/>
            <w:r w:rsidRPr="00880100">
              <w:rPr>
                <w:rFonts w:ascii="Calibri" w:eastAsia="Times New Roman" w:hAnsi="Calibri" w:cs="Times New Roman"/>
                <w:color w:val="000000"/>
              </w:rPr>
              <w:t>Newry</w:t>
            </w:r>
            <w:proofErr w:type="spellEnd"/>
            <w:r w:rsidRPr="00880100">
              <w:rPr>
                <w:rFonts w:ascii="Calibri" w:eastAsia="Times New Roman" w:hAnsi="Calibri" w:cs="Times New Roman"/>
                <w:color w:val="000000"/>
              </w:rPr>
              <w:t>, Albany twp., Mason twp., Milton twp., and Bethel) are 70% of tax base.  Industrial wind is not good for the future economic growth of western Maine towns.  Value of Western Maine mountains is priceless.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Sent link to article noting coal, oil, and NG plants in Puerto Rico fared better than wind farms.</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9th generation Maine citizen.  Former President and CEO of an international energy company &amp; a consultant.  Notes poor power factor, plus need for spinning reserves and curtailments as well as losses. Also the tourism impacts, visual quality and health effects from spinning turbines.  Also, LLC risk of decommissioning costs, potential lawsuits from loss of property enjoyment/values and resulting tax base decrease, electric cost increase, environmental impacts, and others.  Supports rooftop solar.</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think you will soon see a better alternative to ocean based wind turbines."</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 xml:space="preserve">"It is my understanding that Maine produces a net excess of electricity. If this is true then why should we or CMP invest anything in more? If we do consumer rates in </w:t>
            </w:r>
            <w:proofErr w:type="spellStart"/>
            <w:r w:rsidRPr="00880100">
              <w:rPr>
                <w:rFonts w:ascii="Calibri" w:eastAsia="Times New Roman" w:hAnsi="Calibri" w:cs="Times New Roman"/>
                <w:color w:val="000000"/>
              </w:rPr>
              <w:t>maine</w:t>
            </w:r>
            <w:proofErr w:type="spellEnd"/>
            <w:r w:rsidRPr="00880100">
              <w:rPr>
                <w:rFonts w:ascii="Calibri" w:eastAsia="Times New Roman" w:hAnsi="Calibri" w:cs="Times New Roman"/>
                <w:color w:val="000000"/>
              </w:rPr>
              <w:t xml:space="preserve"> should go down And transmission costs should go down the cost of upgrading transmission lines should fall upon CMP's parent company not Maine's electric customers."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"Dear Commissioners: The windmills, from what I have read, are deadly to birds."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Says he is considered an expert in thermodynamics and that the bird/environmental effects are secondary to the costs.  Suggests that higher costs would reduce load.</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am very opposed to wind farm developments in Western Maine. I own my home in _______, in Oxford County, and fear that much of the equity I have in my property will be lost if a wind farm goes in anywhere near where we live. Secondly, I hike the mountains for my recreation, and the wind farms spoil the views we used to have. They are highly visible </w:t>
            </w:r>
            <w:proofErr w:type="gramStart"/>
            <w:r w:rsidRPr="00880100">
              <w:rPr>
                <w:rFonts w:ascii="Calibri" w:eastAsia="Times New Roman" w:hAnsi="Calibri" w:cs="Times New Roman"/>
                <w:color w:val="000000"/>
              </w:rPr>
              <w:t>for a</w:t>
            </w:r>
            <w:proofErr w:type="gramEnd"/>
            <w:r w:rsidRPr="00880100">
              <w:rPr>
                <w:rFonts w:ascii="Calibri" w:eastAsia="Times New Roman" w:hAnsi="Calibri" w:cs="Times New Roman"/>
                <w:color w:val="000000"/>
              </w:rPr>
              <w:t xml:space="preserve"> least 20 miles. They are spoiling the wild places that set Maine apart from the rest of the east coast. I can hardly imagine that tourists will flock here to view windmills."</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say NO to anymore wind turbines in Maine. ESPECIALLY off the coast! The Maine people were conned into all these wind farms and promised lower electric bills and since than bills have only gone up, significantly. CMP is about as corrupt a company as any and the utilities commission is in their back pockets. From what we've seen the power goes to out of state interests off the backs of Maine people and we're sick of it! STOP selling us out!  If we get a chance to vote on it and if those votes are actually counted we say NO! Thanks!"</w:t>
            </w:r>
          </w:p>
        </w:tc>
      </w:tr>
      <w:tr w:rsidR="00880100" w:rsidRPr="00880100" w:rsidTr="00880100">
        <w:trPr>
          <w:trHeight w:val="116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Request repeal of the expedited wind law, notes it is ruining our state. Under separate cover "Wind turbines are horrendous inefficient and toxic- transmission lines or any invasion of our beautiful state by wind turbines is a travesty/ The best solution for the state would be repealing </w:t>
            </w:r>
            <w:proofErr w:type="spellStart"/>
            <w:r w:rsidRPr="00880100">
              <w:rPr>
                <w:rFonts w:ascii="Calibri" w:eastAsia="Times New Roman" w:hAnsi="Calibri" w:cs="Times New Roman"/>
                <w:color w:val="000000"/>
              </w:rPr>
              <w:t>baldacci’s</w:t>
            </w:r>
            <w:proofErr w:type="spellEnd"/>
            <w:r w:rsidRPr="00880100">
              <w:rPr>
                <w:rFonts w:ascii="Calibri" w:eastAsia="Times New Roman" w:hAnsi="Calibri" w:cs="Times New Roman"/>
                <w:color w:val="000000"/>
              </w:rPr>
              <w:t xml:space="preserve"> 2008 expedited find law"</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"These monstrosities are machines.  They require service and repair.  They also use energy when they are down.  They are also unhealthy.  The necessary infrastructure to transmit any power they produce is not available and very costly.  Please...no more wind.  Solar please."</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have owned a vacation camp on _______pond   in the western Maine </w:t>
            </w:r>
            <w:proofErr w:type="gramStart"/>
            <w:r w:rsidRPr="00880100">
              <w:rPr>
                <w:rFonts w:ascii="Calibri" w:eastAsia="Times New Roman" w:hAnsi="Calibri" w:cs="Times New Roman"/>
                <w:color w:val="000000"/>
              </w:rPr>
              <w:t>lakes  region</w:t>
            </w:r>
            <w:proofErr w:type="gramEnd"/>
            <w:r w:rsidRPr="00880100">
              <w:rPr>
                <w:rFonts w:ascii="Calibri" w:eastAsia="Times New Roman" w:hAnsi="Calibri" w:cs="Times New Roman"/>
                <w:color w:val="000000"/>
              </w:rPr>
              <w:t xml:space="preserve"> for 25 years.  During those years I have entertained hundreds of family members and friends. Money has been spent on dinners on the way up and as well on the way home. I frequent the stores and restaurants in the Norway, bethel, south </w:t>
            </w:r>
            <w:proofErr w:type="gramStart"/>
            <w:r w:rsidRPr="00880100">
              <w:rPr>
                <w:rFonts w:ascii="Calibri" w:eastAsia="Times New Roman" w:hAnsi="Calibri" w:cs="Times New Roman"/>
                <w:color w:val="000000"/>
              </w:rPr>
              <w:t>Paris ,</w:t>
            </w:r>
            <w:proofErr w:type="gramEnd"/>
            <w:r w:rsidRPr="00880100">
              <w:rPr>
                <w:rFonts w:ascii="Calibri" w:eastAsia="Times New Roman" w:hAnsi="Calibri" w:cs="Times New Roman"/>
                <w:color w:val="000000"/>
              </w:rPr>
              <w:t xml:space="preserve"> Greenwood area. If the mountain tops are blasted for turbines and industrial roads built and </w:t>
            </w:r>
            <w:proofErr w:type="gramStart"/>
            <w:r w:rsidRPr="00880100">
              <w:rPr>
                <w:rFonts w:ascii="Calibri" w:eastAsia="Times New Roman" w:hAnsi="Calibri" w:cs="Times New Roman"/>
                <w:color w:val="000000"/>
              </w:rPr>
              <w:t>the  natural</w:t>
            </w:r>
            <w:proofErr w:type="gramEnd"/>
            <w:r w:rsidRPr="00880100">
              <w:rPr>
                <w:rFonts w:ascii="Calibri" w:eastAsia="Times New Roman" w:hAnsi="Calibri" w:cs="Times New Roman"/>
                <w:color w:val="000000"/>
              </w:rPr>
              <w:t xml:space="preserve"> beauty destroyed I am not visiting your beautiful state. I know many others who feel the same way. We will stay home. Thank you for listening." </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"Maine thrives on tourism and commercial fishing. Please keep turbines away from here...as the demand is much further to our south. "</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"Wind Energy is a blot on the common man.  </w:t>
            </w:r>
            <w:proofErr w:type="gramStart"/>
            <w:r w:rsidRPr="00880100">
              <w:rPr>
                <w:rFonts w:ascii="Calibri" w:eastAsia="Times New Roman" w:hAnsi="Calibri" w:cs="Times New Roman"/>
                <w:color w:val="000000"/>
              </w:rPr>
              <w:t>It's</w:t>
            </w:r>
            <w:proofErr w:type="gramEnd"/>
            <w:r w:rsidRPr="00880100">
              <w:rPr>
                <w:rFonts w:ascii="Calibri" w:eastAsia="Times New Roman" w:hAnsi="Calibri" w:cs="Times New Roman"/>
                <w:color w:val="000000"/>
              </w:rPr>
              <w:t xml:space="preserve"> impact on 'global warming' is suspect a best." It kills birds, bats, requires new roads, </w:t>
            </w:r>
            <w:proofErr w:type="gramStart"/>
            <w:r w:rsidRPr="00880100">
              <w:rPr>
                <w:rFonts w:ascii="Calibri" w:eastAsia="Times New Roman" w:hAnsi="Calibri" w:cs="Times New Roman"/>
                <w:color w:val="000000"/>
              </w:rPr>
              <w:t>is</w:t>
            </w:r>
            <w:proofErr w:type="gramEnd"/>
            <w:r w:rsidRPr="00880100">
              <w:rPr>
                <w:rFonts w:ascii="Calibri" w:eastAsia="Times New Roman" w:hAnsi="Calibri" w:cs="Times New Roman"/>
                <w:color w:val="000000"/>
              </w:rPr>
              <w:t xml:space="preserve"> a visual eyesore and fire potential. Economic benefits are short lived.  "The environmental terrorists have severely damaged the inland Maine economy and are working hard at killing off the fishery economy through the offshore Wind effort.  They say that they are saving the world, but at the cost of the hardest working class people in the State of Maine." Suggests we should access cheap Canadian power.  Says all energy subsidies at the state level should be eliminated. Asks that we </w:t>
            </w:r>
            <w:proofErr w:type="spellStart"/>
            <w:r w:rsidRPr="00880100">
              <w:rPr>
                <w:rFonts w:ascii="Calibri" w:eastAsia="Times New Roman" w:hAnsi="Calibri" w:cs="Times New Roman"/>
                <w:color w:val="000000"/>
              </w:rPr>
              <w:t>promot</w:t>
            </w:r>
            <w:proofErr w:type="spellEnd"/>
            <w:r w:rsidRPr="00880100">
              <w:rPr>
                <w:rFonts w:ascii="Calibri" w:eastAsia="Times New Roman" w:hAnsi="Calibri" w:cs="Times New Roman"/>
                <w:color w:val="000000"/>
              </w:rPr>
              <w:t xml:space="preserve"> oil &amp; gas exploration in Maine.</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Beautiful state is being ruined by huge wind turbines. Notes we do not need energy, being built for states to the south.  Dangerous for people living near, may not withstand the weather, and kill eagles and other birds.</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"Windmills are the most inefficient way to produce power there is! Why are we destroying Maine's natural beauty sending power to MA? The wind law was passed behind closed doors without any   public comment allowed! The wind law should be thrown out!"</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live along the shores of _______ Lake and vehemently oppose the installation of wind turbines in my area as well as in the rest of Maine!  We are the last bastion of wilderness in the entire east coast of the country and we need to protect this treasure that we have.  Wind turbines will destroy our vistas, endanger our wildlife, and send tourists running.  Furthermore, the energy is not efficient or reliable and worse yet, much of it will be sold to customers outside of Maine - at a cost to Maine residents.  I urge you to retract the expedited wind law and do what is right for Maine!"</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"As long as no state funds are used and there are no tax credits for developers....all private capitol ...in uncontested areas....and no high paying jobs for former elected politicians in areas of investment."</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Supports current expedited permitting process. Thinks it works and is quite restrictive. Economic impact to tourism, if any, is difficult to quantify.  Environmental concerns of wind are out of </w:t>
            </w:r>
            <w:proofErr w:type="spellStart"/>
            <w:r w:rsidRPr="00880100">
              <w:rPr>
                <w:rFonts w:ascii="Calibri" w:eastAsia="Times New Roman" w:hAnsi="Calibri" w:cs="Times New Roman"/>
                <w:color w:val="000000"/>
              </w:rPr>
              <w:t>proportion.Cites</w:t>
            </w:r>
            <w:proofErr w:type="spellEnd"/>
            <w:r w:rsidRPr="00880100">
              <w:rPr>
                <w:rFonts w:ascii="Calibri" w:eastAsia="Times New Roman" w:hAnsi="Calibri" w:cs="Times New Roman"/>
                <w:color w:val="000000"/>
              </w:rPr>
              <w:t xml:space="preserve"> studies, including Audubon site. Also notes land owners would willingly accept revenue. Says wind energy brings jobs and tax revenue. Coastal areas don't have enough wind to be of concern. Wind keeps tax $$ in Maine.  Suggests NECEC will bring few jobs, if any. Says paying HQ not as good as developing in Maine. Notes traditional generation also out of state owners.</w:t>
            </w:r>
          </w:p>
        </w:tc>
      </w:tr>
      <w:tr w:rsidR="00880100" w:rsidRPr="00880100" w:rsidTr="00880100">
        <w:trPr>
          <w:trHeight w:val="230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Real estate broker in _______.  Describes several proposed/new wind projects in the area have been a detriment to selling real estate in the area.  Lists reactions from buyers.  Notes efforts to change ordinances in Bethel and Greenwood.  Recommends the Legislature take a role in protecting people from the noise, vibration, economic impacts, tourism, </w:t>
            </w:r>
            <w:proofErr w:type="gramStart"/>
            <w:r w:rsidRPr="00880100">
              <w:rPr>
                <w:rFonts w:ascii="Calibri" w:eastAsia="Times New Roman" w:hAnsi="Calibri" w:cs="Times New Roman"/>
                <w:color w:val="000000"/>
              </w:rPr>
              <w:t>property</w:t>
            </w:r>
            <w:proofErr w:type="gramEnd"/>
            <w:r w:rsidRPr="00880100">
              <w:rPr>
                <w:rFonts w:ascii="Calibri" w:eastAsia="Times New Roman" w:hAnsi="Calibri" w:cs="Times New Roman"/>
                <w:color w:val="000000"/>
              </w:rPr>
              <w:t xml:space="preserve"> value losses.  Recommends the default be stricter limitations unless the town votes to relax them.  Also recommends that Milton Township be removed from the expedited area.  Believes the entire western Maine mountain area is a scenic resource.  Supports a moratorium to allow further research.</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Notes strong tourism of the area, the property tax base from 2nd homeowners, a National Park Service study noting tourists do not want to see things that are not natural on the horizon, effect of loss of tourism on property values (citing Forbes), the effect on building contractors and the tourist industry.</w:t>
            </w:r>
          </w:p>
        </w:tc>
      </w:tr>
      <w:tr w:rsidR="00880100" w:rsidRPr="00880100" w:rsidTr="00880100">
        <w:trPr>
          <w:trHeight w:val="288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Working on rewriting ordinance after _______ approached town for project that would be 1 mile from her house.  Notes out of state property owners are 70% of tax base.  Suggests a community that subsists on a tourist economy cannot also support wind turbines.  Said they have received many letters etc. that say they will just vacation elsewhere.  Notes the economic effect this would have. Also concerned with the effect on the environment of roads, etc. of wind turbines as well as potential health effects. References several Canadian studies. Says their hired sound engineers recommended they adopt </w:t>
            </w:r>
            <w:proofErr w:type="gramStart"/>
            <w:r w:rsidRPr="00880100">
              <w:rPr>
                <w:rFonts w:ascii="Calibri" w:eastAsia="Times New Roman" w:hAnsi="Calibri" w:cs="Times New Roman"/>
                <w:color w:val="000000"/>
              </w:rPr>
              <w:t>WHO's</w:t>
            </w:r>
            <w:proofErr w:type="gramEnd"/>
            <w:r w:rsidRPr="00880100">
              <w:rPr>
                <w:rFonts w:ascii="Calibri" w:eastAsia="Times New Roman" w:hAnsi="Calibri" w:cs="Times New Roman"/>
                <w:color w:val="000000"/>
              </w:rPr>
              <w:t xml:space="preserve"> acceptable levels of sound pollution as well as stringent standards for low frequency sound. Requests that we carefully consider long-term effects of industrial wind on communities.  Suggests MA is not building </w:t>
            </w:r>
            <w:proofErr w:type="gramStart"/>
            <w:r w:rsidRPr="00880100">
              <w:rPr>
                <w:rFonts w:ascii="Calibri" w:eastAsia="Times New Roman" w:hAnsi="Calibri" w:cs="Times New Roman"/>
                <w:color w:val="000000"/>
              </w:rPr>
              <w:t>their own due to</w:t>
            </w:r>
            <w:proofErr w:type="gramEnd"/>
            <w:r w:rsidRPr="00880100">
              <w:rPr>
                <w:rFonts w:ascii="Calibri" w:eastAsia="Times New Roman" w:hAnsi="Calibri" w:cs="Times New Roman"/>
                <w:color w:val="000000"/>
              </w:rPr>
              <w:t xml:space="preserve"> complaints, health effects and lawsuits.  Attached proposed Greenwood ordinance changes.</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 xml:space="preserve">Notes 400 new turbines, 900 MW.  Suggests has cost ratepayers/taxpayers $2B but provided only 3% of ISO-NE electricity.  Notes what is ok in Iowa, not good for Maine. Concerned </w:t>
            </w:r>
            <w:proofErr w:type="spellStart"/>
            <w:r w:rsidRPr="00880100">
              <w:rPr>
                <w:rFonts w:ascii="Calibri" w:eastAsia="Times New Roman" w:hAnsi="Calibri" w:cs="Times New Roman"/>
                <w:color w:val="000000"/>
              </w:rPr>
              <w:t>aoubt</w:t>
            </w:r>
            <w:proofErr w:type="spellEnd"/>
            <w:r w:rsidRPr="00880100">
              <w:rPr>
                <w:rFonts w:ascii="Calibri" w:eastAsia="Times New Roman" w:hAnsi="Calibri" w:cs="Times New Roman"/>
                <w:color w:val="000000"/>
              </w:rPr>
              <w:t xml:space="preserve"> NECEC, better than wind, but might give rise to more wind.</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Asks that the Commission not suggest further development of wind along coastal Maine as "it would forever destroy Maine's most valuable asset with very little to gain."  Notes the _______successfully stopped possible development and have an archive _______.org.</w:t>
            </w:r>
          </w:p>
        </w:tc>
      </w:tr>
      <w:tr w:rsidR="00880100" w:rsidRPr="00880100" w:rsidTr="00880100">
        <w:trPr>
          <w:trHeight w:val="288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Lists facts and fiction list noting wind is expensive (not free), Maine does not generate with much oil (so doesn't reduce oil), Maine has more generation than load (not the other way around), wind cannot replace baseload so will not reduce CO2, noting trees sequester carbon, federal income tax paid to support wind 3x more than NG and electricity subsidies combine even though coal and ng generate 30x more electricity than wind. Another </w:t>
            </w:r>
            <w:proofErr w:type="gramStart"/>
            <w:r w:rsidRPr="00880100">
              <w:rPr>
                <w:rFonts w:ascii="Calibri" w:eastAsia="Times New Roman" w:hAnsi="Calibri" w:cs="Times New Roman"/>
                <w:color w:val="000000"/>
              </w:rPr>
              <w:t>comments</w:t>
            </w:r>
            <w:proofErr w:type="gramEnd"/>
            <w:r w:rsidRPr="00880100">
              <w:rPr>
                <w:rFonts w:ascii="Calibri" w:eastAsia="Times New Roman" w:hAnsi="Calibri" w:cs="Times New Roman"/>
                <w:color w:val="000000"/>
              </w:rPr>
              <w:t xml:space="preserve"> indicates unclear if there is decommissioning $$.  Also suggests Audubon estimates &gt;1M bird deaths per year. Another email notes T. Boone Pickens 500 turbine wind farm abandoned by him and investors when NG price declined.  Noted BP sold wind operations noting did not see sustainable growth in the future.  Suggests wind farms lease, not buy, property allowing them to walk away easier.  Another comment provides citations to a Forbes piece on effect of wind on electric prices.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Sends links to articles about cost of wind power and the effect on rates.</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"They want to build these monstrosities in my back yard, there is no doubt in my mind they will </w:t>
            </w:r>
            <w:proofErr w:type="spellStart"/>
            <w:r w:rsidRPr="00880100">
              <w:rPr>
                <w:rFonts w:ascii="Calibri" w:eastAsia="Times New Roman" w:hAnsi="Calibri" w:cs="Times New Roman"/>
                <w:color w:val="000000"/>
              </w:rPr>
              <w:t>effect</w:t>
            </w:r>
            <w:proofErr w:type="spellEnd"/>
            <w:r w:rsidRPr="00880100">
              <w:rPr>
                <w:rFonts w:ascii="Calibri" w:eastAsia="Times New Roman" w:hAnsi="Calibri" w:cs="Times New Roman"/>
                <w:color w:val="000000"/>
              </w:rPr>
              <w:t xml:space="preserve"> my property value and the quality of </w:t>
            </w:r>
            <w:proofErr w:type="spellStart"/>
            <w:r w:rsidRPr="00880100">
              <w:rPr>
                <w:rFonts w:ascii="Calibri" w:eastAsia="Times New Roman" w:hAnsi="Calibri" w:cs="Times New Roman"/>
                <w:color w:val="000000"/>
              </w:rPr>
              <w:t>my</w:t>
            </w:r>
            <w:proofErr w:type="spellEnd"/>
            <w:r w:rsidRPr="00880100">
              <w:rPr>
                <w:rFonts w:ascii="Calibri" w:eastAsia="Times New Roman" w:hAnsi="Calibri" w:cs="Times New Roman"/>
                <w:color w:val="000000"/>
              </w:rPr>
              <w:t xml:space="preserve"> and my </w:t>
            </w:r>
            <w:proofErr w:type="spellStart"/>
            <w:r w:rsidRPr="00880100">
              <w:rPr>
                <w:rFonts w:ascii="Calibri" w:eastAsia="Times New Roman" w:hAnsi="Calibri" w:cs="Times New Roman"/>
                <w:color w:val="000000"/>
              </w:rPr>
              <w:t>families</w:t>
            </w:r>
            <w:proofErr w:type="spellEnd"/>
            <w:r w:rsidRPr="00880100">
              <w:rPr>
                <w:rFonts w:ascii="Calibri" w:eastAsia="Times New Roman" w:hAnsi="Calibri" w:cs="Times New Roman"/>
                <w:color w:val="000000"/>
              </w:rPr>
              <w:t xml:space="preserve"> life, </w:t>
            </w:r>
            <w:proofErr w:type="spellStart"/>
            <w:r w:rsidRPr="00880100">
              <w:rPr>
                <w:rFonts w:ascii="Calibri" w:eastAsia="Times New Roman" w:hAnsi="Calibri" w:cs="Times New Roman"/>
                <w:color w:val="000000"/>
              </w:rPr>
              <w:t>i</w:t>
            </w:r>
            <w:proofErr w:type="spellEnd"/>
            <w:r w:rsidRPr="00880100">
              <w:rPr>
                <w:rFonts w:ascii="Calibri" w:eastAsia="Times New Roman" w:hAnsi="Calibri" w:cs="Times New Roman"/>
                <w:color w:val="000000"/>
              </w:rPr>
              <w:t xml:space="preserve"> did not come to Maine 42 years ago to live next to an industrial complex </w:t>
            </w:r>
            <w:proofErr w:type="spellStart"/>
            <w:r w:rsidRPr="00880100">
              <w:rPr>
                <w:rFonts w:ascii="Calibri" w:eastAsia="Times New Roman" w:hAnsi="Calibri" w:cs="Times New Roman"/>
                <w:color w:val="000000"/>
              </w:rPr>
              <w:t>i</w:t>
            </w:r>
            <w:proofErr w:type="spellEnd"/>
            <w:r w:rsidRPr="00880100">
              <w:rPr>
                <w:rFonts w:ascii="Calibri" w:eastAsia="Times New Roman" w:hAnsi="Calibri" w:cs="Times New Roman"/>
                <w:color w:val="000000"/>
              </w:rPr>
              <w:t xml:space="preserve"> came to </w:t>
            </w:r>
            <w:proofErr w:type="spellStart"/>
            <w:r w:rsidRPr="00880100">
              <w:rPr>
                <w:rFonts w:ascii="Calibri" w:eastAsia="Times New Roman" w:hAnsi="Calibri" w:cs="Times New Roman"/>
                <w:color w:val="000000"/>
              </w:rPr>
              <w:t>maine</w:t>
            </w:r>
            <w:proofErr w:type="spellEnd"/>
            <w:r w:rsidRPr="00880100">
              <w:rPr>
                <w:rFonts w:ascii="Calibri" w:eastAsia="Times New Roman" w:hAnsi="Calibri" w:cs="Times New Roman"/>
                <w:color w:val="000000"/>
              </w:rPr>
              <w:t xml:space="preserve"> to live a quiet healthy peaceful life. Put them next to angus kings house, put them on the divider of the </w:t>
            </w:r>
            <w:proofErr w:type="spellStart"/>
            <w:r w:rsidRPr="00880100">
              <w:rPr>
                <w:rFonts w:ascii="Calibri" w:eastAsia="Times New Roman" w:hAnsi="Calibri" w:cs="Times New Roman"/>
                <w:color w:val="000000"/>
              </w:rPr>
              <w:t>maine</w:t>
            </w:r>
            <w:proofErr w:type="spellEnd"/>
            <w:r w:rsidRPr="00880100">
              <w:rPr>
                <w:rFonts w:ascii="Calibri" w:eastAsia="Times New Roman" w:hAnsi="Calibri" w:cs="Times New Roman"/>
                <w:color w:val="000000"/>
              </w:rPr>
              <w:t xml:space="preserve"> turnpike, </w:t>
            </w:r>
            <w:proofErr w:type="spellStart"/>
            <w:proofErr w:type="gramStart"/>
            <w:r w:rsidRPr="00880100">
              <w:rPr>
                <w:rFonts w:ascii="Calibri" w:eastAsia="Times New Roman" w:hAnsi="Calibri" w:cs="Times New Roman"/>
                <w:color w:val="000000"/>
              </w:rPr>
              <w:t>thats</w:t>
            </w:r>
            <w:proofErr w:type="spellEnd"/>
            <w:proofErr w:type="gramEnd"/>
            <w:r w:rsidRPr="00880100">
              <w:rPr>
                <w:rFonts w:ascii="Calibri" w:eastAsia="Times New Roman" w:hAnsi="Calibri" w:cs="Times New Roman"/>
                <w:color w:val="000000"/>
              </w:rPr>
              <w:t xml:space="preserve"> pretty ugly and noisy or better yet put them in mass. PLEASE stop ruining our local </w:t>
            </w:r>
            <w:proofErr w:type="spellStart"/>
            <w:r w:rsidRPr="00880100">
              <w:rPr>
                <w:rFonts w:ascii="Calibri" w:eastAsia="Times New Roman" w:hAnsi="Calibri" w:cs="Times New Roman"/>
                <w:color w:val="000000"/>
              </w:rPr>
              <w:t>enviornment</w:t>
            </w:r>
            <w:proofErr w:type="spellEnd"/>
            <w:r w:rsidRPr="00880100">
              <w:rPr>
                <w:rFonts w:ascii="Calibri" w:eastAsia="Times New Roman" w:hAnsi="Calibri" w:cs="Times New Roman"/>
                <w:color w:val="000000"/>
              </w:rPr>
              <w:t xml:space="preserve"> for the sake of a few rich cats from out of state."</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Concerned that it is not just the view from the mountain top that is important, but the view of the mountaintop that should be considered.  Asks that the rule be changed to consider the scenic impact of a spot of significance, not just from a spot of significance. Characterizes as considering the local Mainer, not just hikers from CT or MA.</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personally think the turbines are a major eyesore and are ruining the scenic aspects of the state."</w:t>
            </w:r>
          </w:p>
        </w:tc>
      </w:tr>
      <w:tr w:rsidR="00880100" w:rsidRPr="00880100" w:rsidTr="00880100">
        <w:trPr>
          <w:trHeight w:val="288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Co-owner of _______.  Has talked to tourists and notes mixed opinions about benefits, but believe Maine should retain its natural beauty.  Notes she's from _______ and the first she knew about the wind project to be built by _______ was the news on the radio. Notes residents are clueless about these beforehand, noting the pressure/tearing apart of the town from those neighbors who are going to make $. Got so ugly she moved away from _______. Points out </w:t>
            </w:r>
            <w:proofErr w:type="gramStart"/>
            <w:r w:rsidRPr="00880100">
              <w:rPr>
                <w:rFonts w:ascii="Calibri" w:eastAsia="Times New Roman" w:hAnsi="Calibri" w:cs="Times New Roman"/>
                <w:color w:val="000000"/>
              </w:rPr>
              <w:t>that coastal communities</w:t>
            </w:r>
            <w:proofErr w:type="gramEnd"/>
            <w:r w:rsidRPr="00880100">
              <w:rPr>
                <w:rFonts w:ascii="Calibri" w:eastAsia="Times New Roman" w:hAnsi="Calibri" w:cs="Times New Roman"/>
                <w:color w:val="000000"/>
              </w:rPr>
              <w:t xml:space="preserve"> are promised 10 to 20 mile </w:t>
            </w:r>
            <w:proofErr w:type="spellStart"/>
            <w:r w:rsidRPr="00880100">
              <w:rPr>
                <w:rFonts w:ascii="Calibri" w:eastAsia="Times New Roman" w:hAnsi="Calibri" w:cs="Times New Roman"/>
                <w:color w:val="000000"/>
              </w:rPr>
              <w:t>set backs</w:t>
            </w:r>
            <w:proofErr w:type="spellEnd"/>
            <w:r w:rsidRPr="00880100">
              <w:rPr>
                <w:rFonts w:ascii="Calibri" w:eastAsia="Times New Roman" w:hAnsi="Calibri" w:cs="Times New Roman"/>
                <w:color w:val="000000"/>
              </w:rPr>
              <w:t xml:space="preserve"> but on-shore communities are expected to live directly under turbines and deal with the noise, flicker, property devaluation, health and environmental </w:t>
            </w:r>
            <w:proofErr w:type="spellStart"/>
            <w:r w:rsidRPr="00880100">
              <w:rPr>
                <w:rFonts w:ascii="Calibri" w:eastAsia="Times New Roman" w:hAnsi="Calibri" w:cs="Times New Roman"/>
                <w:color w:val="000000"/>
              </w:rPr>
              <w:t>degredation</w:t>
            </w:r>
            <w:proofErr w:type="spellEnd"/>
            <w:r w:rsidRPr="00880100">
              <w:rPr>
                <w:rFonts w:ascii="Calibri" w:eastAsia="Times New Roman" w:hAnsi="Calibri" w:cs="Times New Roman"/>
                <w:color w:val="000000"/>
              </w:rPr>
              <w:t xml:space="preserve">. Suggests a cost/benefit analysis should be done.  Suggests we should be promoting </w:t>
            </w:r>
            <w:proofErr w:type="spellStart"/>
            <w:r w:rsidRPr="00880100">
              <w:rPr>
                <w:rFonts w:ascii="Calibri" w:eastAsia="Times New Roman" w:hAnsi="Calibri" w:cs="Times New Roman"/>
                <w:color w:val="000000"/>
              </w:rPr>
              <w:t>eco tourism</w:t>
            </w:r>
            <w:proofErr w:type="spellEnd"/>
            <w:r w:rsidRPr="00880100">
              <w:rPr>
                <w:rFonts w:ascii="Calibri" w:eastAsia="Times New Roman" w:hAnsi="Calibri" w:cs="Times New Roman"/>
                <w:color w:val="000000"/>
              </w:rPr>
              <w:t xml:space="preserve"> and getting dark skies classification, not adding lights to the sky.</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Maine is not good wind resource, property values drop, but taxes don't.  Few permanent jobs created, but have to look at for years. Loss of dark sky.  Tourism is important industry.</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Believes that offshore wind, especially, could provide massive benefit to Maine and the Eastern seaboard.  Suggests we could power the entire Atlantic coast with wind, and that maintenance is low cost from a free source.  Says we could power nearly all of Maine's needs with renewable resources as what couldn't be power with wind or solar could be made up with hydro, tidal and biomass. Notes jobs would be high-paying, clean and provide excellent benefits.</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"If you want to ban anything, then ban a scene like this.  When I visited Palm Springs, California, I was devastated to see this allowed in California.   But, please do not ban windmills from our mountains.  The views of our windmills are so much more pleasing than the ski slopes where trees have been stripped away!  We need more windmills, both inland and at sea.  Thank you for listening."</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Maine is a net exporter, we don't need wind turbines. Note that MA and southern New England mandate use of renewable power but don't permit wind in their states with few exceptions. Notes the poor power factor.</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believe that it is a shame </w:t>
            </w:r>
            <w:proofErr w:type="gramStart"/>
            <w:r w:rsidRPr="00880100">
              <w:rPr>
                <w:rFonts w:ascii="Calibri" w:eastAsia="Times New Roman" w:hAnsi="Calibri" w:cs="Times New Roman"/>
                <w:color w:val="000000"/>
              </w:rPr>
              <w:t>that  we</w:t>
            </w:r>
            <w:proofErr w:type="gramEnd"/>
            <w:r w:rsidRPr="00880100">
              <w:rPr>
                <w:rFonts w:ascii="Calibri" w:eastAsia="Times New Roman" w:hAnsi="Calibri" w:cs="Times New Roman"/>
                <w:color w:val="000000"/>
              </w:rPr>
              <w:t xml:space="preserve"> have allowed the possible economic benefits of the wind turbines to change the untouched landscapes of Maine. Many scenic </w:t>
            </w:r>
            <w:proofErr w:type="gramStart"/>
            <w:r w:rsidRPr="00880100">
              <w:rPr>
                <w:rFonts w:ascii="Calibri" w:eastAsia="Times New Roman" w:hAnsi="Calibri" w:cs="Times New Roman"/>
                <w:color w:val="000000"/>
              </w:rPr>
              <w:t>vistas  have</w:t>
            </w:r>
            <w:proofErr w:type="gramEnd"/>
            <w:r w:rsidRPr="00880100">
              <w:rPr>
                <w:rFonts w:ascii="Calibri" w:eastAsia="Times New Roman" w:hAnsi="Calibri" w:cs="Times New Roman"/>
                <w:color w:val="000000"/>
              </w:rPr>
              <w:t xml:space="preserve"> been spoiled by the presence of these massive turbines  for generations to come.  Scenery is part of what </w:t>
            </w:r>
            <w:proofErr w:type="gramStart"/>
            <w:r w:rsidRPr="00880100">
              <w:rPr>
                <w:rFonts w:ascii="Calibri" w:eastAsia="Times New Roman" w:hAnsi="Calibri" w:cs="Times New Roman"/>
                <w:color w:val="000000"/>
              </w:rPr>
              <w:t>makes  Maine</w:t>
            </w:r>
            <w:proofErr w:type="gramEnd"/>
            <w:r w:rsidRPr="00880100">
              <w:rPr>
                <w:rFonts w:ascii="Calibri" w:eastAsia="Times New Roman" w:hAnsi="Calibri" w:cs="Times New Roman"/>
                <w:color w:val="000000"/>
              </w:rPr>
              <w:t>, Maine.  If the economic value of power could be compared to the loss of tourism, avian population, and animal habitat, we have lost more than we have gained.  Maine's mountains, rivers, and coastal waterways define not only our state but our way of life and who we are."</w:t>
            </w:r>
          </w:p>
        </w:tc>
      </w:tr>
      <w:tr w:rsidR="00880100" w:rsidRPr="00880100" w:rsidTr="00880100">
        <w:trPr>
          <w:trHeight w:val="345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am a resident in _______ in Somerset County. I am not directly impacted by </w:t>
            </w:r>
            <w:proofErr w:type="spellStart"/>
            <w:proofErr w:type="gramStart"/>
            <w:r w:rsidRPr="00880100">
              <w:rPr>
                <w:rFonts w:ascii="Calibri" w:eastAsia="Times New Roman" w:hAnsi="Calibri" w:cs="Times New Roman"/>
                <w:color w:val="000000"/>
              </w:rPr>
              <w:t>a</w:t>
            </w:r>
            <w:proofErr w:type="spellEnd"/>
            <w:proofErr w:type="gramEnd"/>
            <w:r w:rsidRPr="00880100">
              <w:rPr>
                <w:rFonts w:ascii="Calibri" w:eastAsia="Times New Roman" w:hAnsi="Calibri" w:cs="Times New Roman"/>
                <w:color w:val="000000"/>
              </w:rPr>
              <w:t xml:space="preserve"> industrial wind farm. However, I do not support such development in Maine's unorganized townships. As a region, these generally undeveloped western and northern areas are unique and </w:t>
            </w:r>
            <w:proofErr w:type="gramStart"/>
            <w:r w:rsidRPr="00880100">
              <w:rPr>
                <w:rFonts w:ascii="Calibri" w:eastAsia="Times New Roman" w:hAnsi="Calibri" w:cs="Times New Roman"/>
                <w:color w:val="000000"/>
              </w:rPr>
              <w:t>sometimes  referred</w:t>
            </w:r>
            <w:proofErr w:type="gramEnd"/>
            <w:r w:rsidRPr="00880100">
              <w:rPr>
                <w:rFonts w:ascii="Calibri" w:eastAsia="Times New Roman" w:hAnsi="Calibri" w:cs="Times New Roman"/>
                <w:color w:val="000000"/>
              </w:rPr>
              <w:t xml:space="preserve"> to as the largest undeveloped area east of the Mississippi. If we control the pattern of development and protect the remoteness the area projects, it will undoubtedly become more valuable to more and visitors who seek the enjoyment one of the last least developed areas in the eastern US. However, the encroachment of hundreds of 500 foot towers will destroy the regions character. There visual reach is long and there behemoth size dominates the landscape. Why would people spend money to come to what are now unspoiled vistas only to watch the blades of a turbine slowly turn?  If the recreational economy is to capitalize on having a unique natural landscape in the decades to come, then we need to rethink the role of wind farms in the unorganized townships of the State of Maine, as </w:t>
            </w:r>
            <w:proofErr w:type="gramStart"/>
            <w:r w:rsidRPr="00880100">
              <w:rPr>
                <w:rFonts w:ascii="Calibri" w:eastAsia="Times New Roman" w:hAnsi="Calibri" w:cs="Times New Roman"/>
                <w:color w:val="000000"/>
              </w:rPr>
              <w:t>a the</w:t>
            </w:r>
            <w:proofErr w:type="gramEnd"/>
            <w:r w:rsidRPr="00880100">
              <w:rPr>
                <w:rFonts w:ascii="Calibri" w:eastAsia="Times New Roman" w:hAnsi="Calibri" w:cs="Times New Roman"/>
                <w:color w:val="000000"/>
              </w:rPr>
              <w:t xml:space="preserve"> two economies are not compatible."</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Spent "over a decade" assessing potential residential hydropower sites.  </w:t>
            </w:r>
            <w:proofErr w:type="spellStart"/>
            <w:r w:rsidRPr="00880100">
              <w:rPr>
                <w:rFonts w:ascii="Calibri" w:eastAsia="Times New Roman" w:hAnsi="Calibri" w:cs="Times New Roman"/>
                <w:color w:val="000000"/>
              </w:rPr>
              <w:t>Envyous</w:t>
            </w:r>
            <w:proofErr w:type="spellEnd"/>
            <w:r w:rsidRPr="00880100">
              <w:rPr>
                <w:rFonts w:ascii="Calibri" w:eastAsia="Times New Roman" w:hAnsi="Calibri" w:cs="Times New Roman"/>
                <w:color w:val="000000"/>
              </w:rPr>
              <w:t xml:space="preserve"> of how large and small wind/solar farms don't need to assess environmental impacts of their proposals.  Believes there is mounting evidence of wind farm impacts.  Thinks there should be a level playing field of rules for all types of generation.</w:t>
            </w:r>
          </w:p>
        </w:tc>
      </w:tr>
      <w:tr w:rsidR="00880100" w:rsidRPr="00880100" w:rsidTr="00880100">
        <w:trPr>
          <w:trHeight w:val="259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Invested life savings in 2nd home in _______.  Says if _______ is allowed to develop _______ project, it will destroy the community.  Says would never have purchased home in _______ had they known would never have purchased in _______.  Currently debating whether to sell now while it still has value (project is &lt; _______ miles from their house). Also notes taxpayers would likely ban together and sue town, State, and energy company if it becomes a reality.  Notes fear that will affect family's health as they will be in the shadow flicker, noise, etc. Asks why the State is not stepping in to help instead of forcing small communities to accept.  Notes revised ordinance was to go to a vote that month, but notes only town residents get to vote.  Says if it goes forward, they will likely sell and stop coming to the area.  </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"No more windmills!  Everywhere they are in Maine, no one likes them except political interests. Any noise or vibration is insane.  Measuring how much is tolerable is disrespectful.  People move to Maine and still live here for the peace, not for windmills!"</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In the hospitality industry near _______ Lake.  Recommends repeal of the Wind Energy Act, or at least the parts that create the expedited wind area.  Suggests visual impacts planned for Moosehead region would be devastating to the tourism industry.</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"We </w:t>
            </w:r>
            <w:proofErr w:type="gramStart"/>
            <w:r w:rsidRPr="00880100">
              <w:rPr>
                <w:rFonts w:ascii="Calibri" w:eastAsia="Times New Roman" w:hAnsi="Calibri" w:cs="Times New Roman"/>
                <w:color w:val="000000"/>
              </w:rPr>
              <w:t>rely  on</w:t>
            </w:r>
            <w:proofErr w:type="gramEnd"/>
            <w:r w:rsidRPr="00880100">
              <w:rPr>
                <w:rFonts w:ascii="Calibri" w:eastAsia="Times New Roman" w:hAnsi="Calibri" w:cs="Times New Roman"/>
                <w:color w:val="000000"/>
              </w:rPr>
              <w:t xml:space="preserve"> tourism in _______. We are surrounded by hiking, snowmobile and ATV trails. Fishing, swimming, hunting, and hiking are the attractions as well as the views obtained here. We are fighting _______ industry, as they want to erect 600' towers here for energy that would go </w:t>
            </w:r>
            <w:proofErr w:type="gramStart"/>
            <w:r w:rsidRPr="00880100">
              <w:rPr>
                <w:rFonts w:ascii="Calibri" w:eastAsia="Times New Roman" w:hAnsi="Calibri" w:cs="Times New Roman"/>
                <w:color w:val="000000"/>
              </w:rPr>
              <w:t>out  of</w:t>
            </w:r>
            <w:proofErr w:type="gramEnd"/>
            <w:r w:rsidRPr="00880100">
              <w:rPr>
                <w:rFonts w:ascii="Calibri" w:eastAsia="Times New Roman" w:hAnsi="Calibri" w:cs="Times New Roman"/>
                <w:color w:val="000000"/>
              </w:rPr>
              <w:t xml:space="preserve"> state. All wild life would suffer as would the majority of people. We need help to save this beautiful area."</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agree that wind farms are a visual blight on our state, and a negative impact for tourists as well as we who live here.  I would rather put out energies on solar and tidal power generation."</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"The owner never passes any saving along to the end users.  Maine still has highest cost in the nation for electric use."</w:t>
            </w:r>
          </w:p>
        </w:tc>
      </w:tr>
      <w:tr w:rsidR="00880100" w:rsidRPr="00880100" w:rsidTr="00880100">
        <w:trPr>
          <w:trHeight w:val="148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Attached an "Economic Impact Summary" that describes planned (and now abandoned) investments in their camp on _______Pond Road in _______ because of proposed _______ Wind Turbine Farm.</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The cost is ridiculous and the destruction of mountaintops is a travesty.  Would be better to invest in hydro.</w:t>
            </w:r>
          </w:p>
        </w:tc>
      </w:tr>
      <w:tr w:rsidR="00880100" w:rsidRPr="00880100" w:rsidTr="00880100">
        <w:trPr>
          <w:trHeight w:val="230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Suggests European efforts have not resulted in environmental benefits as it is still necessary to retain </w:t>
            </w:r>
            <w:proofErr w:type="spellStart"/>
            <w:r w:rsidRPr="00880100">
              <w:rPr>
                <w:rFonts w:ascii="Calibri" w:eastAsia="Times New Roman" w:hAnsi="Calibri" w:cs="Times New Roman"/>
                <w:color w:val="000000"/>
              </w:rPr>
              <w:t>dispatchable</w:t>
            </w:r>
            <w:proofErr w:type="spellEnd"/>
            <w:r w:rsidRPr="00880100">
              <w:rPr>
                <w:rFonts w:ascii="Calibri" w:eastAsia="Times New Roman" w:hAnsi="Calibri" w:cs="Times New Roman"/>
                <w:color w:val="000000"/>
              </w:rPr>
              <w:t xml:space="preserve"> plants and if they want to close Europe's nuclear reactors, would need to build more </w:t>
            </w:r>
            <w:proofErr w:type="spellStart"/>
            <w:r w:rsidRPr="00880100">
              <w:rPr>
                <w:rFonts w:ascii="Calibri" w:eastAsia="Times New Roman" w:hAnsi="Calibri" w:cs="Times New Roman"/>
                <w:color w:val="000000"/>
              </w:rPr>
              <w:t>dispatchable</w:t>
            </w:r>
            <w:proofErr w:type="spellEnd"/>
            <w:r w:rsidRPr="00880100">
              <w:rPr>
                <w:rFonts w:ascii="Calibri" w:eastAsia="Times New Roman" w:hAnsi="Calibri" w:cs="Times New Roman"/>
                <w:color w:val="000000"/>
              </w:rPr>
              <w:t xml:space="preserve"> plants which would increase CO2.  Notes increase of wind and solar has increased Germany and France electricity prices.  Requires duplicative capacity until storage comes, which may never happen.  Even if we can store, it will add cost. </w:t>
            </w:r>
            <w:proofErr w:type="spellStart"/>
            <w:r w:rsidRPr="00880100">
              <w:rPr>
                <w:rFonts w:ascii="Calibri" w:eastAsia="Times New Roman" w:hAnsi="Calibri" w:cs="Times New Roman"/>
                <w:color w:val="000000"/>
              </w:rPr>
              <w:t>Aruges</w:t>
            </w:r>
            <w:proofErr w:type="spellEnd"/>
            <w:r w:rsidRPr="00880100">
              <w:rPr>
                <w:rFonts w:ascii="Calibri" w:eastAsia="Times New Roman" w:hAnsi="Calibri" w:cs="Times New Roman"/>
                <w:color w:val="000000"/>
              </w:rPr>
              <w:t xml:space="preserve"> that idyllic image of wind power looks like a state lie.  Provides quote from </w:t>
            </w:r>
            <w:r w:rsidRPr="00880100">
              <w:rPr>
                <w:rFonts w:ascii="Calibri" w:eastAsia="Times New Roman" w:hAnsi="Calibri" w:cs="Times New Roman"/>
                <w:color w:val="000000"/>
                <w:u w:val="single"/>
              </w:rPr>
              <w:t>European Scientist</w:t>
            </w:r>
            <w:r w:rsidRPr="00880100">
              <w:rPr>
                <w:rFonts w:ascii="Calibri" w:eastAsia="Times New Roman" w:hAnsi="Calibri" w:cs="Times New Roman"/>
                <w:color w:val="000000"/>
              </w:rPr>
              <w:t xml:space="preserve"> "Wind power in Europe is madness; </w:t>
            </w:r>
            <w:proofErr w:type="spellStart"/>
            <w:r w:rsidRPr="00880100">
              <w:rPr>
                <w:rFonts w:ascii="Calibri" w:eastAsia="Times New Roman" w:hAnsi="Calibri" w:cs="Times New Roman"/>
                <w:color w:val="000000"/>
              </w:rPr>
              <w:t>offshorewind</w:t>
            </w:r>
            <w:proofErr w:type="spellEnd"/>
            <w:r w:rsidRPr="00880100">
              <w:rPr>
                <w:rFonts w:ascii="Calibri" w:eastAsia="Times New Roman" w:hAnsi="Calibri" w:cs="Times New Roman"/>
                <w:color w:val="000000"/>
              </w:rPr>
              <w:t xml:space="preserve"> power is off-the-scale madness."  Under separate email sent his comments to the DOE regarding the expense of Aqua </w:t>
            </w:r>
            <w:proofErr w:type="spellStart"/>
            <w:r w:rsidRPr="00880100">
              <w:rPr>
                <w:rFonts w:ascii="Calibri" w:eastAsia="Times New Roman" w:hAnsi="Calibri" w:cs="Times New Roman"/>
                <w:color w:val="000000"/>
              </w:rPr>
              <w:t>Ventus</w:t>
            </w:r>
            <w:proofErr w:type="spellEnd"/>
            <w:r w:rsidRPr="00880100">
              <w:rPr>
                <w:rFonts w:ascii="Calibri" w:eastAsia="Times New Roman" w:hAnsi="Calibri" w:cs="Times New Roman"/>
                <w:color w:val="000000"/>
              </w:rPr>
              <w:t>.</w:t>
            </w:r>
          </w:p>
        </w:tc>
      </w:tr>
      <w:tr w:rsidR="00880100" w:rsidRPr="00880100" w:rsidTr="00880100">
        <w:trPr>
          <w:trHeight w:val="374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Former aid to _______ and _______.  Concerned about fire danger posed by wind turbines.  Says information is limited, but Scotland </w:t>
            </w:r>
            <w:proofErr w:type="spellStart"/>
            <w:r w:rsidRPr="00880100">
              <w:rPr>
                <w:rFonts w:ascii="Calibri" w:eastAsia="Times New Roman" w:hAnsi="Calibri" w:cs="Times New Roman"/>
                <w:color w:val="000000"/>
              </w:rPr>
              <w:t>Caithness</w:t>
            </w:r>
            <w:proofErr w:type="spellEnd"/>
            <w:r w:rsidRPr="00880100">
              <w:rPr>
                <w:rFonts w:ascii="Calibri" w:eastAsia="Times New Roman" w:hAnsi="Calibri" w:cs="Times New Roman"/>
                <w:color w:val="000000"/>
              </w:rPr>
              <w:t xml:space="preserve"> Institute reports 152 fires between 2011 and 2017 (this is his corrected number). Says may not be directly applicable to Maine, but most common reasons for fires = lightning and friction in the gear boxes.  Says very difficult to fight turbine fire due to height and high winds.  Suggests the flaming blades often travel 100 yards or more and areas are too remote for fire trucks.  Suggests Maine was fortunate 2 turbine fires were in winter, not summer drought.  Says European commission developed safety guidelines that included inspectors and requiring periodic lubricant be applied.  Asks that Commission recommend a continuing </w:t>
            </w:r>
            <w:proofErr w:type="spellStart"/>
            <w:r w:rsidRPr="00880100">
              <w:rPr>
                <w:rFonts w:ascii="Calibri" w:eastAsia="Times New Roman" w:hAnsi="Calibri" w:cs="Times New Roman"/>
                <w:color w:val="000000"/>
              </w:rPr>
              <w:t>moritorium</w:t>
            </w:r>
            <w:proofErr w:type="spellEnd"/>
            <w:r w:rsidRPr="00880100">
              <w:rPr>
                <w:rFonts w:ascii="Calibri" w:eastAsia="Times New Roman" w:hAnsi="Calibri" w:cs="Times New Roman"/>
                <w:color w:val="000000"/>
              </w:rPr>
              <w:t xml:space="preserve"> until the legislature creates inspectors and laboratories.  Also notes the damage to mountains and giant roads that need to be built. Also wants moratorium to stay in effect until legislature adopts state-wind plan </w:t>
            </w:r>
            <w:proofErr w:type="gramStart"/>
            <w:r w:rsidRPr="00880100">
              <w:rPr>
                <w:rFonts w:ascii="Calibri" w:eastAsia="Times New Roman" w:hAnsi="Calibri" w:cs="Times New Roman"/>
                <w:color w:val="000000"/>
              </w:rPr>
              <w:t>the prescribes</w:t>
            </w:r>
            <w:proofErr w:type="gramEnd"/>
            <w:r w:rsidRPr="00880100">
              <w:rPr>
                <w:rFonts w:ascii="Calibri" w:eastAsia="Times New Roman" w:hAnsi="Calibri" w:cs="Times New Roman"/>
                <w:color w:val="000000"/>
              </w:rPr>
              <w:t xml:space="preserve"> locations for future sites and what mountains will be off limits.  Also said we should look into Denmark's efforts to study how to limit turbine fires.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 xml:space="preserve">"I am against wind power. I don't believe it is or can be made cost effective and will kill unknown </w:t>
            </w:r>
            <w:proofErr w:type="gramStart"/>
            <w:r w:rsidRPr="00880100">
              <w:rPr>
                <w:rFonts w:ascii="Calibri" w:eastAsia="Times New Roman" w:hAnsi="Calibri" w:cs="Times New Roman"/>
                <w:color w:val="000000"/>
              </w:rPr>
              <w:t>number 's</w:t>
            </w:r>
            <w:proofErr w:type="gramEnd"/>
            <w:r w:rsidRPr="00880100">
              <w:rPr>
                <w:rFonts w:ascii="Calibri" w:eastAsia="Times New Roman" w:hAnsi="Calibri" w:cs="Times New Roman"/>
                <w:color w:val="000000"/>
              </w:rPr>
              <w:t xml:space="preserve"> of </w:t>
            </w:r>
            <w:proofErr w:type="spellStart"/>
            <w:r w:rsidRPr="00880100">
              <w:rPr>
                <w:rFonts w:ascii="Calibri" w:eastAsia="Times New Roman" w:hAnsi="Calibri" w:cs="Times New Roman"/>
                <w:color w:val="000000"/>
              </w:rPr>
              <w:t>avians</w:t>
            </w:r>
            <w:proofErr w:type="spellEnd"/>
            <w:r w:rsidRPr="00880100">
              <w:rPr>
                <w:rFonts w:ascii="Calibri" w:eastAsia="Times New Roman" w:hAnsi="Calibri" w:cs="Times New Roman"/>
                <w:color w:val="000000"/>
              </w:rPr>
              <w:t xml:space="preserve"> indiscriminately."</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Advocates for investment in regional renewable energy, including wind power to reduce climate change.  Provides lengthy comments referencing Audubon studies. Disappointed about the lack of transparency.  Strongly suggests there should be </w:t>
            </w:r>
            <w:proofErr w:type="gramStart"/>
            <w:r w:rsidRPr="00880100">
              <w:rPr>
                <w:rFonts w:ascii="Calibri" w:eastAsia="Times New Roman" w:hAnsi="Calibri" w:cs="Times New Roman"/>
                <w:color w:val="000000"/>
              </w:rPr>
              <w:t>a conservation</w:t>
            </w:r>
            <w:proofErr w:type="gramEnd"/>
            <w:r w:rsidRPr="00880100">
              <w:rPr>
                <w:rFonts w:ascii="Calibri" w:eastAsia="Times New Roman" w:hAnsi="Calibri" w:cs="Times New Roman"/>
                <w:color w:val="000000"/>
              </w:rPr>
              <w:t xml:space="preserve"> professional on the committee.</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Works with commercial forest owners and notes the land is available for public recreation and the landowners get revenue from wind/solar developments. Does not think landowners should be restricted from being able to use their land for wind/solar to gain revenue.</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Unhappy with lack of transparency but happy to help if more transparent.</w:t>
            </w:r>
          </w:p>
        </w:tc>
      </w:tr>
      <w:tr w:rsidR="00880100" w:rsidRPr="00880100" w:rsidTr="00880100">
        <w:trPr>
          <w:trHeight w:val="28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would not like to see wind turbines used in </w:t>
            </w:r>
            <w:proofErr w:type="spellStart"/>
            <w:r w:rsidRPr="00880100">
              <w:rPr>
                <w:rFonts w:ascii="Calibri" w:eastAsia="Times New Roman" w:hAnsi="Calibri" w:cs="Times New Roman"/>
                <w:color w:val="000000"/>
              </w:rPr>
              <w:t>maine</w:t>
            </w:r>
            <w:proofErr w:type="spellEnd"/>
            <w:r w:rsidRPr="00880100">
              <w:rPr>
                <w:rFonts w:ascii="Calibri" w:eastAsia="Times New Roman" w:hAnsi="Calibri" w:cs="Times New Roman"/>
                <w:color w:val="000000"/>
              </w:rPr>
              <w:t>."</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Notes how expensive wind has been and suggests "[</w:t>
            </w:r>
            <w:proofErr w:type="spellStart"/>
            <w:r w:rsidRPr="00880100">
              <w:rPr>
                <w:rFonts w:ascii="Calibri" w:eastAsia="Times New Roman" w:hAnsi="Calibri" w:cs="Times New Roman"/>
                <w:color w:val="000000"/>
              </w:rPr>
              <w:t>i</w:t>
            </w:r>
            <w:proofErr w:type="spellEnd"/>
            <w:r w:rsidRPr="00880100">
              <w:rPr>
                <w:rFonts w:ascii="Calibri" w:eastAsia="Times New Roman" w:hAnsi="Calibri" w:cs="Times New Roman"/>
                <w:color w:val="000000"/>
              </w:rPr>
              <w:t>]f we knew then what we know now, Mainers would never have fallen for the scheme of the millennium, wind towers."  Suggests the State start a "new policy debate that reflects the uselessness of wind."</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Agrees it is time to step back and consider the collective impacts.  Suggests the promise of jobs is short lived.  Suggest building wind </w:t>
            </w:r>
            <w:proofErr w:type="spellStart"/>
            <w:r w:rsidRPr="00880100">
              <w:rPr>
                <w:rFonts w:ascii="Calibri" w:eastAsia="Times New Roman" w:hAnsi="Calibri" w:cs="Times New Roman"/>
                <w:color w:val="000000"/>
              </w:rPr>
              <w:t>turnbines</w:t>
            </w:r>
            <w:proofErr w:type="spellEnd"/>
            <w:r w:rsidRPr="00880100">
              <w:rPr>
                <w:rFonts w:ascii="Calibri" w:eastAsia="Times New Roman" w:hAnsi="Calibri" w:cs="Times New Roman"/>
                <w:color w:val="000000"/>
              </w:rPr>
              <w:t xml:space="preserve"> in the midst of our recreation areas would undermine traditional business, jobs, and the economy (they note that their club provides work for over 25 guides).  "We are strong believers in renewable energy but feel that siting wind power projects along the undeveloped peaks and </w:t>
            </w:r>
            <w:proofErr w:type="spellStart"/>
            <w:r w:rsidRPr="00880100">
              <w:rPr>
                <w:rFonts w:ascii="Calibri" w:eastAsia="Times New Roman" w:hAnsi="Calibri" w:cs="Times New Roman"/>
                <w:color w:val="000000"/>
              </w:rPr>
              <w:t>redgelines</w:t>
            </w:r>
            <w:proofErr w:type="spellEnd"/>
            <w:r w:rsidRPr="00880100">
              <w:rPr>
                <w:rFonts w:ascii="Calibri" w:eastAsia="Times New Roman" w:hAnsi="Calibri" w:cs="Times New Roman"/>
                <w:color w:val="000000"/>
              </w:rPr>
              <w:t xml:space="preserve"> of Maine's Western Mountains would jeopardize the future of these pristine areas and would create irreversible harm that far </w:t>
            </w:r>
            <w:proofErr w:type="spellStart"/>
            <w:r w:rsidRPr="00880100">
              <w:rPr>
                <w:rFonts w:ascii="Calibri" w:eastAsia="Times New Roman" w:hAnsi="Calibri" w:cs="Times New Roman"/>
                <w:color w:val="000000"/>
              </w:rPr>
              <w:t>outweights</w:t>
            </w:r>
            <w:proofErr w:type="spellEnd"/>
            <w:r w:rsidRPr="00880100">
              <w:rPr>
                <w:rFonts w:ascii="Calibri" w:eastAsia="Times New Roman" w:hAnsi="Calibri" w:cs="Times New Roman"/>
                <w:color w:val="000000"/>
              </w:rPr>
              <w:t xml:space="preserve"> the benefits."</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have lived in or near _______ for more than seventy years. I have worked part of that time involved with tourists and seasonal home owners. There is no question that the erection of wind towers will have a very negative impact on tourism. They aren't here to see Mickey Mouse, choosing instead to enjoy our many lakes and mountains. I'm expecting another negative impact on many local homeowners, myself included, by seeing our property values head south. That will reduce municipal tax revenue from homeowners." "Just consider the logo on Maine license plates: Vacationland. Most of that applies to the coast and the western mountains and lakes."</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Have done visual impacts and notes an overwhelming response opposed. Specifically against EDF - Timberline, NRG - Somerset Wind, and any other wind in Somerset County.</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noWrap/>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Notes they do more harm than good and notes the need for other power sources to back up.</w:t>
            </w:r>
          </w:p>
        </w:tc>
      </w:tr>
      <w:tr w:rsidR="00880100" w:rsidRPr="00880100" w:rsidTr="00880100">
        <w:trPr>
          <w:trHeight w:val="374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Notes Greenwood vote spoke strongly in favor of ordinance.  Notes tourism economy critical to the area.  Asks to have Milton removed from the expedited list. Under separate cover: "Please accept these comments as you prepare to study the impact of wind projects on our precious areas particularly in Western Maine. Our ponds, lakes and surrounding hills and mountains with spectacular ridge lines must not be despoiled by 600 foot towers.  There is personal economic impact on the owners of camps and residences on ponds close to proposed projects, and on their health from the noise. There surely will be a loss to our businesses and towns as tourists seek areas not despoiled by large towers. Fortunately local residents and non-residents who own property here are waking up to this threat. Hopefully you will be hearing from many of them.  The projects currently threatening the greater Bethel area will not provide power to our state but will be sent to southern New England.  Bethel and surrounding towns are incredibly dependent on tourism for its economic vitality. The impact of industrial wind will be a huge negative and I hope your study will take a hard look at this."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They ruin lives and tourism.  Sickened by the sight in northern Maine.</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am a resident of _______ in western Maine. Our community is under assault by an industrial wind company that would threaten the beautiful character of our community by erecting these unwanted monstrosities on out mountains. Our community has a tax base paid 76% by </w:t>
            </w:r>
            <w:proofErr w:type="spellStart"/>
            <w:r w:rsidRPr="00880100">
              <w:rPr>
                <w:rFonts w:ascii="Calibri" w:eastAsia="Times New Roman" w:hAnsi="Calibri" w:cs="Times New Roman"/>
                <w:color w:val="000000"/>
              </w:rPr>
              <w:t>non residents</w:t>
            </w:r>
            <w:proofErr w:type="spellEnd"/>
            <w:r w:rsidRPr="00880100">
              <w:rPr>
                <w:rFonts w:ascii="Calibri" w:eastAsia="Times New Roman" w:hAnsi="Calibri" w:cs="Times New Roman"/>
                <w:color w:val="000000"/>
              </w:rPr>
              <w:t xml:space="preserve">. Unlike other communities it is the natural beauty that attracts investments by people wanting to vacation and own second homes here. Please continue to let communities have </w:t>
            </w:r>
            <w:proofErr w:type="spellStart"/>
            <w:r w:rsidRPr="00880100">
              <w:rPr>
                <w:rFonts w:ascii="Calibri" w:eastAsia="Times New Roman" w:hAnsi="Calibri" w:cs="Times New Roman"/>
                <w:color w:val="000000"/>
              </w:rPr>
              <w:t>self determination</w:t>
            </w:r>
            <w:proofErr w:type="spellEnd"/>
            <w:r w:rsidRPr="00880100">
              <w:rPr>
                <w:rFonts w:ascii="Calibri" w:eastAsia="Times New Roman" w:hAnsi="Calibri" w:cs="Times New Roman"/>
                <w:color w:val="000000"/>
              </w:rPr>
              <w:t xml:space="preserve"> on industrial wind facilities that send the power to southern New England. Thank you."</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Cites economic development benefits from contractors, landowners $$ and allows area to keep working forest/recreation.  Notes rules should not change in the middle of the game.</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Sent many anti-wind links and said those represent his opinion.</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"_______, a town in Western Maine population ~810 citizens.</w:t>
            </w:r>
            <w:r w:rsidRPr="00880100">
              <w:rPr>
                <w:rFonts w:ascii="Calibri" w:eastAsia="Times New Roman" w:hAnsi="Calibri" w:cs="Times New Roman"/>
                <w:color w:val="000000"/>
              </w:rPr>
              <w:br/>
              <w:t xml:space="preserve">Surrounded by mountains, ski area and 5 lakes and seasonal camps.  19 small businesses in _______ cater to </w:t>
            </w:r>
            <w:proofErr w:type="spellStart"/>
            <w:r w:rsidRPr="00880100">
              <w:rPr>
                <w:rFonts w:ascii="Calibri" w:eastAsia="Times New Roman" w:hAnsi="Calibri" w:cs="Times New Roman"/>
                <w:color w:val="000000"/>
              </w:rPr>
              <w:t>vistors</w:t>
            </w:r>
            <w:proofErr w:type="spellEnd"/>
            <w:r w:rsidRPr="00880100">
              <w:rPr>
                <w:rFonts w:ascii="Calibri" w:eastAsia="Times New Roman" w:hAnsi="Calibri" w:cs="Times New Roman"/>
                <w:color w:val="000000"/>
              </w:rPr>
              <w:t xml:space="preserve"> in the Summer enjoying the lakes, the Fall for the foliage, and the Winter for skiing.  The proposed erection of 13 600' wind turbines by _______ will be financially devastating to these businesses and community since visitors will quit coming due to the visual, audible/infrasound noise, shadow flicker and negative impact on the spectacular mountain views.</w:t>
            </w:r>
            <w:r w:rsidRPr="00880100">
              <w:rPr>
                <w:rFonts w:ascii="Calibri" w:eastAsia="Times New Roman" w:hAnsi="Calibri" w:cs="Times New Roman"/>
                <w:color w:val="000000"/>
              </w:rPr>
              <w:br/>
              <w:t>Don't let this happen to our town."</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 respectfully ask that you take every effort to stop wind development in Maine. The tourism industry will suffer and that being one of our largest revenue streams I think that would get the attention to stop this development. That pales to the damage the turbines do to our wildlife, pets, residents and tourists health. Please </w:t>
            </w:r>
            <w:proofErr w:type="spellStart"/>
            <w:r w:rsidRPr="00880100">
              <w:rPr>
                <w:rFonts w:ascii="Calibri" w:eastAsia="Times New Roman" w:hAnsi="Calibri" w:cs="Times New Roman"/>
                <w:color w:val="000000"/>
              </w:rPr>
              <w:t>please</w:t>
            </w:r>
            <w:proofErr w:type="spellEnd"/>
            <w:r w:rsidRPr="00880100">
              <w:rPr>
                <w:rFonts w:ascii="Calibri" w:eastAsia="Times New Roman" w:hAnsi="Calibri" w:cs="Times New Roman"/>
                <w:color w:val="000000"/>
              </w:rPr>
              <w:t xml:space="preserve"> see the forest through the sales pitches of these huge industry monsters. Thank you."</w:t>
            </w:r>
          </w:p>
        </w:tc>
      </w:tr>
      <w:tr w:rsidR="00880100" w:rsidRPr="00880100" w:rsidTr="00880100">
        <w:trPr>
          <w:trHeight w:val="230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"Building Industrial scale wind turbines in western Maine would have a serious impact on tourism.  As a seasonal resident I chose to stay in _______, Maine for the scenic mountains and beautiful lakes.  My family stays for several months each summer and we frequently have out of town guests.  This provides the local area increased revenue due to taxes, shopping, visiting local establishments, and purchasing gas.  The draw to the area has always been the rural atmosphere and beautiful scenery.  Having industrial scale wind turbines so close to residents and my cabin would definitely have me looking at other locations to spend my summer and my money.  Please prohibit the building of wind turbines in rural Maine!"</w:t>
            </w:r>
          </w:p>
        </w:tc>
      </w:tr>
      <w:tr w:rsidR="00880100" w:rsidRPr="00880100" w:rsidTr="00880100">
        <w:trPr>
          <w:trHeight w:val="58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"The windmills are amazing to see and definitely where the State of Maine should be heading for natural energy fuel.  Let’s do it!"</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"NO ON alternative energy that needs propping up by taxpayer and </w:t>
            </w:r>
            <w:proofErr w:type="gramStart"/>
            <w:r w:rsidRPr="00880100">
              <w:rPr>
                <w:rFonts w:ascii="Calibri" w:eastAsia="Times New Roman" w:hAnsi="Calibri" w:cs="Times New Roman"/>
                <w:color w:val="000000"/>
              </w:rPr>
              <w:t>subsidies ,</w:t>
            </w:r>
            <w:proofErr w:type="gramEnd"/>
            <w:r w:rsidRPr="00880100">
              <w:rPr>
                <w:rFonts w:ascii="Calibri" w:eastAsia="Times New Roman" w:hAnsi="Calibri" w:cs="Times New Roman"/>
                <w:color w:val="000000"/>
              </w:rPr>
              <w:t xml:space="preserve"> and surcharges  If this wind energy was cost effective the private sector would make use of this product, </w:t>
            </w:r>
            <w:r w:rsidRPr="00880100">
              <w:rPr>
                <w:rFonts w:ascii="Calibri" w:eastAsia="Times New Roman" w:hAnsi="Calibri" w:cs="Times New Roman"/>
                <w:color w:val="000000"/>
              </w:rPr>
              <w:br/>
              <w:t>Stop ripping us off! The only one that made profit off of Wind is Angus King and those like him!  It's a racket"</w:t>
            </w:r>
          </w:p>
        </w:tc>
      </w:tr>
      <w:tr w:rsidR="00880100" w:rsidRPr="00880100" w:rsidTr="00880100">
        <w:trPr>
          <w:trHeight w:val="638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"Industrial Wind Facilities cannot be properly sited in the mountainous areas of Western Maine without seriously impacting tourism, lowering property values, quality of place, our peaceful scenic vistas and rural way of life enjoyed by our residents, 2nd home owners and tourists alike." Notes Greenwood town meeting, turnout approx. 50% of voters + additional non-voters.  Vote was 206 in favor of changing ordinance that would limit height and setback, 41 opposed. Provides information on Milton, Woodstock.  Provides recommendations: 1. Remove Western Maine from the expedited approval list, treat Industrial wind facilities like any other large industrial construction project seeking to be developed. This would allow local scenic views, fitting naturally into the environment and local rural character to be considered and give surrounding towns input into the permitting process.</w:t>
            </w:r>
            <w:r w:rsidRPr="00880100">
              <w:rPr>
                <w:rFonts w:ascii="Calibri" w:eastAsia="Times New Roman" w:hAnsi="Calibri" w:cs="Times New Roman"/>
                <w:color w:val="000000"/>
              </w:rPr>
              <w:br/>
              <w:t>2. Amend the 2030 energy goals and shift the onshore requirements to 30 miles offshore where there is greater more constant productive wind. Require the Industrial wind developers to provide the infrastructure to get the energy generated to the market in Southern New England where the demand is.</w:t>
            </w:r>
            <w:r w:rsidRPr="00880100">
              <w:rPr>
                <w:rFonts w:ascii="Calibri" w:eastAsia="Times New Roman" w:hAnsi="Calibri" w:cs="Times New Roman"/>
                <w:color w:val="000000"/>
              </w:rPr>
              <w:br/>
              <w:t xml:space="preserve">3. Set a limit to the height of industrial wind towers to 500’ to reduce the visual impact. Also, according to acoustical engineers as wind towers are built that are over 500’ infrasound becomes a potential health risk to humans.  </w:t>
            </w:r>
            <w:r w:rsidRPr="00880100">
              <w:rPr>
                <w:rFonts w:ascii="Calibri" w:eastAsia="Times New Roman" w:hAnsi="Calibri" w:cs="Times New Roman"/>
                <w:color w:val="000000"/>
              </w:rPr>
              <w:br/>
              <w:t xml:space="preserve">4. Examine popular tourist routes like </w:t>
            </w:r>
            <w:proofErr w:type="spellStart"/>
            <w:r w:rsidRPr="00880100">
              <w:rPr>
                <w:rFonts w:ascii="Calibri" w:eastAsia="Times New Roman" w:hAnsi="Calibri" w:cs="Times New Roman"/>
                <w:color w:val="000000"/>
              </w:rPr>
              <w:t>Rt</w:t>
            </w:r>
            <w:proofErr w:type="spellEnd"/>
            <w:r w:rsidRPr="00880100">
              <w:rPr>
                <w:rFonts w:ascii="Calibri" w:eastAsia="Times New Roman" w:hAnsi="Calibri" w:cs="Times New Roman"/>
                <w:color w:val="000000"/>
              </w:rPr>
              <w:t xml:space="preserve"> 26 and </w:t>
            </w:r>
            <w:proofErr w:type="spellStart"/>
            <w:r w:rsidRPr="00880100">
              <w:rPr>
                <w:rFonts w:ascii="Calibri" w:eastAsia="Times New Roman" w:hAnsi="Calibri" w:cs="Times New Roman"/>
                <w:color w:val="000000"/>
              </w:rPr>
              <w:t>Rt</w:t>
            </w:r>
            <w:proofErr w:type="spellEnd"/>
            <w:r w:rsidRPr="00880100">
              <w:rPr>
                <w:rFonts w:ascii="Calibri" w:eastAsia="Times New Roman" w:hAnsi="Calibri" w:cs="Times New Roman"/>
                <w:color w:val="000000"/>
              </w:rPr>
              <w:t xml:space="preserve"> 2 in Western Maine to observe what the typical tourist would see if traveling these routes, to ensure that their experience is not one of seeing continuous industrial wind facilities, one after another, when visiting Western Maine, as we have </w:t>
            </w:r>
            <w:proofErr w:type="spellStart"/>
            <w:r w:rsidRPr="00880100">
              <w:rPr>
                <w:rFonts w:ascii="Calibri" w:eastAsia="Times New Roman" w:hAnsi="Calibri" w:cs="Times New Roman"/>
                <w:color w:val="000000"/>
              </w:rPr>
              <w:t>have</w:t>
            </w:r>
            <w:proofErr w:type="spellEnd"/>
            <w:r w:rsidRPr="00880100">
              <w:rPr>
                <w:rFonts w:ascii="Calibri" w:eastAsia="Times New Roman" w:hAnsi="Calibri" w:cs="Times New Roman"/>
                <w:color w:val="000000"/>
              </w:rPr>
              <w:t xml:space="preserve"> witnessed as tourists traveling in some other states.</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"We are not for wind here in _______. To close to people and businesses </w:t>
            </w:r>
            <w:proofErr w:type="gramStart"/>
            <w:r w:rsidRPr="00880100">
              <w:rPr>
                <w:rFonts w:ascii="Calibri" w:eastAsia="Times New Roman" w:hAnsi="Calibri" w:cs="Times New Roman"/>
                <w:color w:val="000000"/>
              </w:rPr>
              <w:t>that depend</w:t>
            </w:r>
            <w:proofErr w:type="gramEnd"/>
            <w:r w:rsidRPr="00880100">
              <w:rPr>
                <w:rFonts w:ascii="Calibri" w:eastAsia="Times New Roman" w:hAnsi="Calibri" w:cs="Times New Roman"/>
                <w:color w:val="000000"/>
              </w:rPr>
              <w:t xml:space="preserve"> on tourist dollars. This area of Maine is known for its piece and serenity. Historical records show that people have been coming from away since the late 1800's to enjoy what this </w:t>
            </w:r>
            <w:proofErr w:type="spellStart"/>
            <w:r w:rsidRPr="00880100">
              <w:rPr>
                <w:rFonts w:ascii="Calibri" w:eastAsia="Times New Roman" w:hAnsi="Calibri" w:cs="Times New Roman"/>
                <w:color w:val="000000"/>
              </w:rPr>
              <w:t>are</w:t>
            </w:r>
            <w:proofErr w:type="spellEnd"/>
            <w:r w:rsidRPr="00880100">
              <w:rPr>
                <w:rFonts w:ascii="Calibri" w:eastAsia="Times New Roman" w:hAnsi="Calibri" w:cs="Times New Roman"/>
                <w:color w:val="000000"/>
              </w:rPr>
              <w:t xml:space="preserve"> has to provide. That will stop, along with the money which they bring.  Also, our property values will go down and both the </w:t>
            </w:r>
            <w:proofErr w:type="gramStart"/>
            <w:r w:rsidRPr="00880100">
              <w:rPr>
                <w:rFonts w:ascii="Calibri" w:eastAsia="Times New Roman" w:hAnsi="Calibri" w:cs="Times New Roman"/>
                <w:color w:val="000000"/>
              </w:rPr>
              <w:t>residence  and</w:t>
            </w:r>
            <w:proofErr w:type="gramEnd"/>
            <w:r w:rsidRPr="00880100">
              <w:rPr>
                <w:rFonts w:ascii="Calibri" w:eastAsia="Times New Roman" w:hAnsi="Calibri" w:cs="Times New Roman"/>
                <w:color w:val="000000"/>
              </w:rPr>
              <w:t xml:space="preserve"> town will </w:t>
            </w:r>
            <w:proofErr w:type="spellStart"/>
            <w:r w:rsidRPr="00880100">
              <w:rPr>
                <w:rFonts w:ascii="Calibri" w:eastAsia="Times New Roman" w:hAnsi="Calibri" w:cs="Times New Roman"/>
                <w:color w:val="000000"/>
              </w:rPr>
              <w:t>loose</w:t>
            </w:r>
            <w:proofErr w:type="spellEnd"/>
            <w:r w:rsidRPr="00880100">
              <w:rPr>
                <w:rFonts w:ascii="Calibri" w:eastAsia="Times New Roman" w:hAnsi="Calibri" w:cs="Times New Roman"/>
                <w:color w:val="000000"/>
              </w:rPr>
              <w:t xml:space="preserve">. </w:t>
            </w:r>
            <w:proofErr w:type="gramStart"/>
            <w:r w:rsidRPr="00880100">
              <w:rPr>
                <w:rFonts w:ascii="Calibri" w:eastAsia="Times New Roman" w:hAnsi="Calibri" w:cs="Times New Roman"/>
                <w:color w:val="000000"/>
              </w:rPr>
              <w:t>Wind turbines in _______ and the surrounding area is</w:t>
            </w:r>
            <w:proofErr w:type="gramEnd"/>
            <w:r w:rsidRPr="00880100">
              <w:rPr>
                <w:rFonts w:ascii="Calibri" w:eastAsia="Times New Roman" w:hAnsi="Calibri" w:cs="Times New Roman"/>
                <w:color w:val="000000"/>
              </w:rPr>
              <w:t xml:space="preserve"> not the place for them."</w:t>
            </w:r>
          </w:p>
        </w:tc>
      </w:tr>
      <w:tr w:rsidR="00880100" w:rsidRPr="00880100" w:rsidTr="00880100">
        <w:trPr>
          <w:trHeight w:val="17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"The threat of wind turbines being built on pristine mountains in _______ for electrical supply to Massachusetts is obscene.  This is an area that depends heavily on tourism which is at high risk for all four seasons.  You don’t have to be a rocket scientist to figure out the people who come to Maine to enjoy seasonal activities will find turbines objectionable.  The negative impact on tourist trade will be astronomical.  Keep Maine’s pristine mountains the way they were meant to be.  Allowing more construction of wind turbines would appear to be economic suicide."</w:t>
            </w:r>
          </w:p>
        </w:tc>
      </w:tr>
      <w:tr w:rsidR="00880100" w:rsidRPr="00880100" w:rsidTr="00880100">
        <w:trPr>
          <w:trHeight w:val="1153"/>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Excited and proud that Maine has begun to invest in clean energy, including wind.  Believe that wind creates jobs, reduces pollutants, and preserves the coastline.  Thinks wind turbines are beautiful and do not have detrimental impacts on the State.  Hopes to see more as they only enhance our tourism and economy.</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Sent links to articles about noise and visual disturbance concerns related to NY wind projects and other problems with wind power.</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"In western Maine </w:t>
            </w:r>
            <w:proofErr w:type="spellStart"/>
            <w:r w:rsidRPr="00880100">
              <w:rPr>
                <w:rFonts w:ascii="Calibri" w:eastAsia="Times New Roman" w:hAnsi="Calibri" w:cs="Times New Roman"/>
                <w:color w:val="000000"/>
              </w:rPr>
              <w:t>well paying</w:t>
            </w:r>
            <w:proofErr w:type="spellEnd"/>
            <w:r w:rsidRPr="00880100">
              <w:rPr>
                <w:rFonts w:ascii="Calibri" w:eastAsia="Times New Roman" w:hAnsi="Calibri" w:cs="Times New Roman"/>
                <w:color w:val="000000"/>
              </w:rPr>
              <w:t xml:space="preserve"> jobs are hard to come by. Much of the revenue for small towns like Bethel and Greenwood comes from the tourism and second home markets. With I Susie </w:t>
            </w:r>
            <w:proofErr w:type="gramStart"/>
            <w:r w:rsidRPr="00880100">
              <w:rPr>
                <w:rFonts w:ascii="Calibri" w:eastAsia="Times New Roman" w:hAnsi="Calibri" w:cs="Times New Roman"/>
                <w:color w:val="000000"/>
              </w:rPr>
              <w:t>is turbines</w:t>
            </w:r>
            <w:proofErr w:type="gramEnd"/>
            <w:r w:rsidRPr="00880100">
              <w:rPr>
                <w:rFonts w:ascii="Calibri" w:eastAsia="Times New Roman" w:hAnsi="Calibri" w:cs="Times New Roman"/>
                <w:color w:val="000000"/>
              </w:rPr>
              <w:t xml:space="preserve"> being proposed it will lower property values, endangered our health, and make this area less desirable to tourists and outdoor enthusiasts. Please help protect the people, environment, and lives we have made for ourselves in this neck of the woods."</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"I would like to go on record as a strong vote against any further wind turbine development or installations in Maine. I travel our beautiful state extensively, and nothing ruins the beauty and grace of our otherwise breathtaking scenery more than the blight of a line of ugly white wine turbines. From western Maine, to Mars Hill, it seems we're Hell-bent on doing all we can to destroy the natural scenic beauty of our wonderful state. There are other sources of energy to be had, clean energy if you like, from tidal to hydroelectric, that do not spoil our glorious scenery.  Again, let's preserve Maine's beautiful vistas and say No to wind power. "</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Very opposed.  Notes the destruction of scenic quality and the tourism industry.  Notes offshore must not disturb migration routes of marine wildlife or fishing activities, or recreation activities.  Thinks wind power development will have devastating effect on Maine's quality of life. </w:t>
            </w:r>
          </w:p>
        </w:tc>
      </w:tr>
      <w:tr w:rsidR="00880100" w:rsidRPr="00880100" w:rsidTr="00880100">
        <w:trPr>
          <w:trHeight w:val="201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_______ Selectman.  Describes _______'s experience with a town-owned windmill.  Says they have owned for 5 years and were told that because of taxpayer $$, the power would be free, maintenance would be minimal and there would be benefits for at least 20 years.  He suggests it costs taxpayers _______, blew over in the first heavy wind, </w:t>
            </w:r>
            <w:proofErr w:type="gramStart"/>
            <w:r w:rsidRPr="00880100">
              <w:rPr>
                <w:rFonts w:ascii="Calibri" w:eastAsia="Times New Roman" w:hAnsi="Calibri" w:cs="Times New Roman"/>
                <w:color w:val="000000"/>
              </w:rPr>
              <w:t>produced</w:t>
            </w:r>
            <w:proofErr w:type="gramEnd"/>
            <w:r w:rsidRPr="00880100">
              <w:rPr>
                <w:rFonts w:ascii="Calibri" w:eastAsia="Times New Roman" w:hAnsi="Calibri" w:cs="Times New Roman"/>
                <w:color w:val="000000"/>
              </w:rPr>
              <w:t xml:space="preserve"> power for 3 years before the inverter broke.  All of the savings went to the manufacturer to fix.  _______ is obligated by terms of a grant to keep it operating but it is estimated to be costing more than what they get for the power.  Suggests that the State put its efforts into renewing hydropower infrastructure.</w:t>
            </w:r>
          </w:p>
        </w:tc>
      </w:tr>
      <w:tr w:rsidR="00880100" w:rsidRPr="00880100" w:rsidTr="00880100">
        <w:trPr>
          <w:trHeight w:val="14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Notes Angus King pushed RPS and then reaped $$ benefits.  Says _______ project towers over his family homestead, completely altering the character of the area.  Notes grid must be designed as if wind is not available because it often is not and cost more $$. Concerned with tax $ shift from subsidizing $$ from one area shifting to other area via property tax revenue.  Sent picture of turbines along _______ Pond.</w:t>
            </w:r>
          </w:p>
        </w:tc>
      </w:tr>
      <w:tr w:rsidR="00880100" w:rsidRPr="00880100" w:rsidTr="00880100">
        <w:trPr>
          <w:trHeight w:val="1740"/>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lastRenderedPageBreak/>
              <w:t>Suggests that Maine is well positioned to create "</w:t>
            </w:r>
            <w:proofErr w:type="spellStart"/>
            <w:r w:rsidRPr="00880100">
              <w:rPr>
                <w:rFonts w:ascii="Calibri" w:eastAsia="Times New Roman" w:hAnsi="Calibri" w:cs="Times New Roman"/>
                <w:color w:val="000000"/>
              </w:rPr>
              <w:t>virorous</w:t>
            </w:r>
            <w:proofErr w:type="spellEnd"/>
            <w:r w:rsidRPr="00880100">
              <w:rPr>
                <w:rFonts w:ascii="Calibri" w:eastAsia="Times New Roman" w:hAnsi="Calibri" w:cs="Times New Roman"/>
                <w:color w:val="000000"/>
              </w:rPr>
              <w:t xml:space="preserve"> staging ports along our shore as well as development of blade manufacturing operations right at our ports…" Notes the big business of wind and references Professor </w:t>
            </w:r>
            <w:proofErr w:type="spellStart"/>
            <w:r w:rsidRPr="00880100">
              <w:rPr>
                <w:rFonts w:ascii="Calibri" w:eastAsia="Times New Roman" w:hAnsi="Calibri" w:cs="Times New Roman"/>
                <w:color w:val="000000"/>
              </w:rPr>
              <w:t>Dagher's</w:t>
            </w:r>
            <w:proofErr w:type="spellEnd"/>
            <w:r w:rsidRPr="00880100">
              <w:rPr>
                <w:rFonts w:ascii="Calibri" w:eastAsia="Times New Roman" w:hAnsi="Calibri" w:cs="Times New Roman"/>
                <w:color w:val="000000"/>
              </w:rPr>
              <w:t xml:space="preserve"> success in floating technology research and </w:t>
            </w:r>
            <w:proofErr w:type="spellStart"/>
            <w:r w:rsidRPr="00880100">
              <w:rPr>
                <w:rFonts w:ascii="Calibri" w:eastAsia="Times New Roman" w:hAnsi="Calibri" w:cs="Times New Roman"/>
                <w:color w:val="000000"/>
              </w:rPr>
              <w:t>Cianbro</w:t>
            </w:r>
            <w:proofErr w:type="spellEnd"/>
            <w:r w:rsidRPr="00880100">
              <w:rPr>
                <w:rFonts w:ascii="Calibri" w:eastAsia="Times New Roman" w:hAnsi="Calibri" w:cs="Times New Roman"/>
                <w:color w:val="000000"/>
              </w:rPr>
              <w:t>. Suggests they are looking forward to the end of the PTC and ITC as pricing is coming down and new storage solutions becoming more reliable and cost effective.  Asks that the Governor and State embrace wind energy for low-cost power sustainable power and economic benefits.</w:t>
            </w:r>
          </w:p>
        </w:tc>
      </w:tr>
      <w:tr w:rsidR="00880100" w:rsidRPr="00880100" w:rsidTr="00880100">
        <w:trPr>
          <w:trHeight w:val="86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Wind turbines create a visual blight, destroy property values, </w:t>
            </w:r>
            <w:proofErr w:type="gramStart"/>
            <w:r w:rsidRPr="00880100">
              <w:rPr>
                <w:rFonts w:ascii="Calibri" w:eastAsia="Times New Roman" w:hAnsi="Calibri" w:cs="Times New Roman"/>
                <w:color w:val="000000"/>
              </w:rPr>
              <w:t>damage</w:t>
            </w:r>
            <w:proofErr w:type="gramEnd"/>
            <w:r w:rsidRPr="00880100">
              <w:rPr>
                <w:rFonts w:ascii="Calibri" w:eastAsia="Times New Roman" w:hAnsi="Calibri" w:cs="Times New Roman"/>
                <w:color w:val="000000"/>
              </w:rPr>
              <w:t xml:space="preserve"> the health of people within 5 miles.  Asks to put drastic restrictions on the deployment of wind turbines in Maine.  Likes solar panels more (has </w:t>
            </w:r>
            <w:proofErr w:type="spellStart"/>
            <w:r w:rsidRPr="00880100">
              <w:rPr>
                <w:rFonts w:ascii="Calibri" w:eastAsia="Times New Roman" w:hAnsi="Calibri" w:cs="Times New Roman"/>
                <w:color w:val="000000"/>
              </w:rPr>
              <w:t>solor</w:t>
            </w:r>
            <w:proofErr w:type="spellEnd"/>
            <w:r w:rsidRPr="00880100">
              <w:rPr>
                <w:rFonts w:ascii="Calibri" w:eastAsia="Times New Roman" w:hAnsi="Calibri" w:cs="Times New Roman"/>
                <w:color w:val="000000"/>
              </w:rPr>
              <w:t xml:space="preserve"> panels and batteries).</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"Please don't continue. Maine is a scenic place and one of the reasons to live here."</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Suggests the time for wind energy has come.  Requests the </w:t>
            </w:r>
            <w:proofErr w:type="gramStart"/>
            <w:r w:rsidRPr="00880100">
              <w:rPr>
                <w:rFonts w:ascii="Calibri" w:eastAsia="Times New Roman" w:hAnsi="Calibri" w:cs="Times New Roman"/>
                <w:color w:val="000000"/>
              </w:rPr>
              <w:t>commission consider</w:t>
            </w:r>
            <w:proofErr w:type="gramEnd"/>
            <w:r w:rsidRPr="00880100">
              <w:rPr>
                <w:rFonts w:ascii="Calibri" w:eastAsia="Times New Roman" w:hAnsi="Calibri" w:cs="Times New Roman"/>
                <w:color w:val="000000"/>
              </w:rPr>
              <w:t xml:space="preserve"> the future of our state, the jobs, and the legacy to future generation.</w:t>
            </w:r>
          </w:p>
        </w:tc>
      </w:tr>
      <w:tr w:rsidR="00880100" w:rsidRPr="00880100" w:rsidTr="00880100">
        <w:trPr>
          <w:trHeight w:val="172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Real Estate broker in Western Mountains of Maine.  "I can say without a doubt that the wind turbines have an adverse effect on the real </w:t>
            </w:r>
            <w:proofErr w:type="gramStart"/>
            <w:r w:rsidRPr="00880100">
              <w:rPr>
                <w:rFonts w:ascii="Calibri" w:eastAsia="Times New Roman" w:hAnsi="Calibri" w:cs="Times New Roman"/>
                <w:color w:val="000000"/>
              </w:rPr>
              <w:t>estate .</w:t>
            </w:r>
            <w:proofErr w:type="gramEnd"/>
            <w:r w:rsidRPr="00880100">
              <w:rPr>
                <w:rFonts w:ascii="Calibri" w:eastAsia="Times New Roman" w:hAnsi="Calibri" w:cs="Times New Roman"/>
                <w:color w:val="000000"/>
              </w:rPr>
              <w:t xml:space="preserve">  People from Maine along with people from out of state do not want to spend money on their most important </w:t>
            </w:r>
            <w:proofErr w:type="gramStart"/>
            <w:r w:rsidRPr="00880100">
              <w:rPr>
                <w:rFonts w:ascii="Calibri" w:eastAsia="Times New Roman" w:hAnsi="Calibri" w:cs="Times New Roman"/>
                <w:color w:val="000000"/>
              </w:rPr>
              <w:t>investment  to</w:t>
            </w:r>
            <w:proofErr w:type="gramEnd"/>
            <w:r w:rsidRPr="00880100">
              <w:rPr>
                <w:rFonts w:ascii="Calibri" w:eastAsia="Times New Roman" w:hAnsi="Calibri" w:cs="Times New Roman"/>
                <w:color w:val="000000"/>
              </w:rPr>
              <w:t xml:space="preserve"> have to view and hear wind turbines."  Notes she questions the environmental benefit, given the need to dynamite the tops of mountains.  Also concerned that it will </w:t>
            </w:r>
            <w:proofErr w:type="spellStart"/>
            <w:r w:rsidRPr="00880100">
              <w:rPr>
                <w:rFonts w:ascii="Calibri" w:eastAsia="Times New Roman" w:hAnsi="Calibri" w:cs="Times New Roman"/>
                <w:color w:val="000000"/>
              </w:rPr>
              <w:t>permanentaly</w:t>
            </w:r>
            <w:proofErr w:type="spellEnd"/>
            <w:r w:rsidRPr="00880100">
              <w:rPr>
                <w:rFonts w:ascii="Calibri" w:eastAsia="Times New Roman" w:hAnsi="Calibri" w:cs="Times New Roman"/>
                <w:color w:val="000000"/>
              </w:rPr>
              <w:t xml:space="preserve"> affect beauty of Maine.  Notes the economic benefit of tourism.  </w:t>
            </w:r>
          </w:p>
        </w:tc>
      </w:tr>
      <w:tr w:rsidR="00880100" w:rsidRPr="00880100" w:rsidTr="00880100">
        <w:trPr>
          <w:trHeight w:val="575"/>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"What </w:t>
            </w:r>
            <w:proofErr w:type="gramStart"/>
            <w:r w:rsidRPr="00880100">
              <w:rPr>
                <w:rFonts w:ascii="Calibri" w:eastAsia="Times New Roman" w:hAnsi="Calibri" w:cs="Times New Roman"/>
                <w:color w:val="000000"/>
              </w:rPr>
              <w:t>is the exact locations</w:t>
            </w:r>
            <w:proofErr w:type="gramEnd"/>
            <w:r w:rsidRPr="00880100">
              <w:rPr>
                <w:rFonts w:ascii="Calibri" w:eastAsia="Times New Roman" w:hAnsi="Calibri" w:cs="Times New Roman"/>
                <w:color w:val="000000"/>
              </w:rPr>
              <w:t xml:space="preserve"> the proposed turbines. Towns/locations?"</w:t>
            </w:r>
          </w:p>
        </w:tc>
      </w:tr>
      <w:tr w:rsidR="00880100" w:rsidRPr="00880100" w:rsidTr="00880100">
        <w:trPr>
          <w:trHeight w:val="3168"/>
        </w:trPr>
        <w:tc>
          <w:tcPr>
            <w:tcW w:w="9040" w:type="dxa"/>
            <w:tcBorders>
              <w:top w:val="nil"/>
              <w:left w:val="single" w:sz="4" w:space="0" w:color="auto"/>
              <w:bottom w:val="single" w:sz="4" w:space="0" w:color="auto"/>
              <w:right w:val="single" w:sz="4" w:space="0" w:color="auto"/>
            </w:tcBorders>
            <w:shd w:val="clear" w:color="auto" w:fill="auto"/>
            <w:vAlign w:val="bottom"/>
            <w:hideMark/>
          </w:tcPr>
          <w:p w:rsidR="00880100" w:rsidRPr="00880100" w:rsidRDefault="00880100" w:rsidP="00880100">
            <w:pPr>
              <w:spacing w:after="0" w:line="240" w:lineRule="auto"/>
              <w:rPr>
                <w:rFonts w:ascii="Calibri" w:eastAsia="Times New Roman" w:hAnsi="Calibri" w:cs="Times New Roman"/>
                <w:color w:val="000000"/>
              </w:rPr>
            </w:pPr>
            <w:r w:rsidRPr="00880100">
              <w:rPr>
                <w:rFonts w:ascii="Calibri" w:eastAsia="Times New Roman" w:hAnsi="Calibri" w:cs="Times New Roman"/>
                <w:color w:val="000000"/>
              </w:rPr>
              <w:t xml:space="preserve">"Wind mills are doing nothing good for the State of </w:t>
            </w:r>
            <w:proofErr w:type="spellStart"/>
            <w:r w:rsidRPr="00880100">
              <w:rPr>
                <w:rFonts w:ascii="Calibri" w:eastAsia="Times New Roman" w:hAnsi="Calibri" w:cs="Times New Roman"/>
                <w:color w:val="000000"/>
              </w:rPr>
              <w:t>Maine</w:t>
            </w:r>
            <w:proofErr w:type="gramStart"/>
            <w:r w:rsidRPr="00880100">
              <w:rPr>
                <w:rFonts w:ascii="Calibri" w:eastAsia="Times New Roman" w:hAnsi="Calibri" w:cs="Times New Roman"/>
                <w:color w:val="000000"/>
              </w:rPr>
              <w:t>,if</w:t>
            </w:r>
            <w:proofErr w:type="spellEnd"/>
            <w:proofErr w:type="gramEnd"/>
            <w:r w:rsidRPr="00880100">
              <w:rPr>
                <w:rFonts w:ascii="Calibri" w:eastAsia="Times New Roman" w:hAnsi="Calibri" w:cs="Times New Roman"/>
                <w:color w:val="000000"/>
              </w:rPr>
              <w:t xml:space="preserve"> you consider the amount of forest they have removed to place them and to run the lines they have saved us nothing!! If you consider the amount of pollutants put into the atmosphere just to construct the wind mills themselves it should show you that they are not doing a thing for the State of Maine!! We had dams and they worked fine but no we had to take all of them out because liberals didn't like them an endangered fish might not get by a dam so </w:t>
            </w:r>
            <w:proofErr w:type="spellStart"/>
            <w:r w:rsidRPr="00880100">
              <w:rPr>
                <w:rFonts w:ascii="Calibri" w:eastAsia="Times New Roman" w:hAnsi="Calibri" w:cs="Times New Roman"/>
                <w:color w:val="000000"/>
              </w:rPr>
              <w:t>the</w:t>
            </w:r>
            <w:proofErr w:type="spellEnd"/>
            <w:r w:rsidRPr="00880100">
              <w:rPr>
                <w:rFonts w:ascii="Calibri" w:eastAsia="Times New Roman" w:hAnsi="Calibri" w:cs="Times New Roman"/>
                <w:color w:val="000000"/>
              </w:rPr>
              <w:t xml:space="preserve"> are not of </w:t>
            </w:r>
            <w:proofErr w:type="gramStart"/>
            <w:r w:rsidRPr="00880100">
              <w:rPr>
                <w:rFonts w:ascii="Calibri" w:eastAsia="Times New Roman" w:hAnsi="Calibri" w:cs="Times New Roman"/>
                <w:color w:val="000000"/>
              </w:rPr>
              <w:t>use  anymore</w:t>
            </w:r>
            <w:proofErr w:type="gramEnd"/>
            <w:r w:rsidRPr="00880100">
              <w:rPr>
                <w:rFonts w:ascii="Calibri" w:eastAsia="Times New Roman" w:hAnsi="Calibri" w:cs="Times New Roman"/>
                <w:color w:val="000000"/>
              </w:rPr>
              <w:t xml:space="preserve"> sad!!!I have a Camp in _______ I use to love to go there and jump on my 4 wheeler and ride for hours!! The mountains were beautiful now from the time you get into Cornville all you see are wind mills the beauty is gone--sad!! I hope Governor you fight to stop this stupid destruction to </w:t>
            </w:r>
            <w:proofErr w:type="spellStart"/>
            <w:r w:rsidRPr="00880100">
              <w:rPr>
                <w:rFonts w:ascii="Calibri" w:eastAsia="Times New Roman" w:hAnsi="Calibri" w:cs="Times New Roman"/>
                <w:color w:val="000000"/>
              </w:rPr>
              <w:t>out</w:t>
            </w:r>
            <w:proofErr w:type="spellEnd"/>
            <w:r w:rsidRPr="00880100">
              <w:rPr>
                <w:rFonts w:ascii="Calibri" w:eastAsia="Times New Roman" w:hAnsi="Calibri" w:cs="Times New Roman"/>
                <w:color w:val="000000"/>
              </w:rPr>
              <w:t xml:space="preserve"> State we have other options </w:t>
            </w:r>
            <w:proofErr w:type="spellStart"/>
            <w:proofErr w:type="gramStart"/>
            <w:r w:rsidRPr="00880100">
              <w:rPr>
                <w:rFonts w:ascii="Calibri" w:eastAsia="Times New Roman" w:hAnsi="Calibri" w:cs="Times New Roman"/>
                <w:color w:val="000000"/>
              </w:rPr>
              <w:t>lets</w:t>
            </w:r>
            <w:proofErr w:type="spellEnd"/>
            <w:proofErr w:type="gramEnd"/>
            <w:r w:rsidRPr="00880100">
              <w:rPr>
                <w:rFonts w:ascii="Calibri" w:eastAsia="Times New Roman" w:hAnsi="Calibri" w:cs="Times New Roman"/>
                <w:color w:val="000000"/>
              </w:rPr>
              <w:t xml:space="preserve"> find one that doesn't spoil Maine countryside!! Thanks for letting me tell you what I think and I hope some of it made sense to you!!"</w:t>
            </w:r>
          </w:p>
        </w:tc>
      </w:tr>
    </w:tbl>
    <w:p w:rsidR="00880100" w:rsidRDefault="00880100">
      <w:pPr>
        <w:rPr>
          <w:rFonts w:asciiTheme="majorHAnsi" w:eastAsiaTheme="majorEastAsia" w:hAnsiTheme="majorHAnsi" w:cstheme="majorBidi"/>
          <w:color w:val="17365D" w:themeColor="text2" w:themeShade="BF"/>
          <w:spacing w:val="5"/>
          <w:kern w:val="28"/>
          <w:sz w:val="52"/>
          <w:szCs w:val="52"/>
        </w:rPr>
      </w:pPr>
    </w:p>
    <w:p w:rsidR="00880100" w:rsidRDefault="00880100">
      <w:pPr>
        <w:rPr>
          <w:rFonts w:asciiTheme="majorHAnsi" w:eastAsiaTheme="majorEastAsia" w:hAnsiTheme="majorHAnsi" w:cstheme="majorBidi"/>
          <w:color w:val="17365D" w:themeColor="text2" w:themeShade="BF"/>
          <w:spacing w:val="5"/>
          <w:kern w:val="28"/>
          <w:sz w:val="52"/>
          <w:szCs w:val="52"/>
        </w:rPr>
      </w:pPr>
      <w:r>
        <w:br w:type="page"/>
      </w:r>
    </w:p>
    <w:p w:rsidR="00C9088D" w:rsidRDefault="00C9088D" w:rsidP="005347AE">
      <w:pPr>
        <w:pStyle w:val="Title"/>
      </w:pPr>
    </w:p>
    <w:p w:rsidR="00C9088D" w:rsidRDefault="00C9088D" w:rsidP="005347AE">
      <w:pPr>
        <w:pStyle w:val="Title"/>
      </w:pPr>
    </w:p>
    <w:p w:rsidR="00C9088D" w:rsidRDefault="00C9088D" w:rsidP="005347AE">
      <w:pPr>
        <w:pStyle w:val="Title"/>
      </w:pPr>
    </w:p>
    <w:p w:rsidR="00C9088D" w:rsidRDefault="00C9088D" w:rsidP="005347AE">
      <w:pPr>
        <w:pStyle w:val="Title"/>
      </w:pPr>
    </w:p>
    <w:p w:rsidR="00C9088D" w:rsidRDefault="00C9088D" w:rsidP="005347AE">
      <w:pPr>
        <w:pStyle w:val="Title"/>
      </w:pPr>
    </w:p>
    <w:p w:rsidR="00C9088D" w:rsidRDefault="00C9088D" w:rsidP="005347AE">
      <w:pPr>
        <w:pStyle w:val="Title"/>
      </w:pPr>
    </w:p>
    <w:p w:rsidR="00C9088D" w:rsidRDefault="00C9088D" w:rsidP="005347AE">
      <w:pPr>
        <w:pStyle w:val="Title"/>
      </w:pPr>
    </w:p>
    <w:p w:rsidR="00C9088D" w:rsidRDefault="00C9088D" w:rsidP="005347AE">
      <w:pPr>
        <w:pStyle w:val="Title"/>
      </w:pPr>
    </w:p>
    <w:p w:rsidR="008F1F63" w:rsidRDefault="008F1F63" w:rsidP="005347AE">
      <w:pPr>
        <w:pStyle w:val="Title"/>
      </w:pPr>
    </w:p>
    <w:p w:rsidR="00C96D36" w:rsidRPr="00164FBD" w:rsidRDefault="00212135" w:rsidP="005347AE">
      <w:pPr>
        <w:pStyle w:val="Title"/>
      </w:pPr>
      <w:r>
        <w:t>Appendix D - List of Community-based Renewable Energy Pilot Projects</w:t>
      </w:r>
      <w:r w:rsidR="00494627">
        <w:t xml:space="preserve"> </w:t>
      </w:r>
    </w:p>
    <w:p w:rsidR="00494627" w:rsidRDefault="00494627"/>
    <w:p w:rsidR="00AB2F89" w:rsidRDefault="00AB2F89">
      <w:r>
        <w:br w:type="page"/>
      </w:r>
    </w:p>
    <w:p w:rsidR="00494627" w:rsidRPr="005A1BA6" w:rsidRDefault="00AB2F89" w:rsidP="005A1BA6">
      <w:pPr>
        <w:jc w:val="center"/>
        <w:rPr>
          <w:u w:val="single"/>
        </w:rPr>
      </w:pPr>
      <w:r w:rsidRPr="005A1BA6">
        <w:rPr>
          <w:color w:val="1F497D" w:themeColor="text2"/>
          <w:sz w:val="36"/>
          <w:szCs w:val="36"/>
          <w:u w:val="single"/>
        </w:rPr>
        <w:lastRenderedPageBreak/>
        <w:t>Community-based Renewable Energy Pilot Projects</w:t>
      </w:r>
    </w:p>
    <w:p w:rsidR="00AB2F89" w:rsidRDefault="00AB2F89" w:rsidP="00AB2F89">
      <w:pPr>
        <w:tabs>
          <w:tab w:val="left" w:pos="0"/>
        </w:tabs>
        <w:ind w:left="90"/>
        <w:rPr>
          <w:rFonts w:asciiTheme="majorHAnsi" w:eastAsiaTheme="majorEastAsia" w:hAnsiTheme="majorHAnsi" w:cstheme="majorBidi"/>
          <w:color w:val="17365D" w:themeColor="text2" w:themeShade="BF"/>
          <w:spacing w:val="5"/>
          <w:kern w:val="28"/>
          <w:sz w:val="52"/>
          <w:szCs w:val="52"/>
        </w:rPr>
      </w:pPr>
      <w:r w:rsidRPr="00494627">
        <w:rPr>
          <w:noProof/>
        </w:rPr>
        <w:drawing>
          <wp:inline distT="0" distB="0" distL="0" distR="0" wp14:anchorId="69CD7AEC" wp14:editId="0AF1A706">
            <wp:extent cx="6443831" cy="430021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3122" cy="4313092"/>
                    </a:xfrm>
                    <a:prstGeom prst="rect">
                      <a:avLst/>
                    </a:prstGeom>
                    <a:noFill/>
                    <a:ln>
                      <a:noFill/>
                    </a:ln>
                  </pic:spPr>
                </pic:pic>
              </a:graphicData>
            </a:graphic>
          </wp:inline>
        </w:drawing>
      </w:r>
    </w:p>
    <w:p w:rsidR="00AB2F89" w:rsidRPr="005A1BA6" w:rsidRDefault="00AB2F89" w:rsidP="00AB2F89">
      <w:pPr>
        <w:ind w:left="630"/>
        <w:rPr>
          <w:rFonts w:asciiTheme="majorHAnsi" w:eastAsiaTheme="majorEastAsia" w:hAnsiTheme="majorHAnsi" w:cstheme="majorBidi"/>
          <w:color w:val="17365D" w:themeColor="text2" w:themeShade="BF"/>
          <w:spacing w:val="5"/>
          <w:kern w:val="28"/>
        </w:rPr>
        <w:sectPr w:rsidR="00AB2F89" w:rsidRPr="005A1BA6" w:rsidSect="00336676">
          <w:headerReference w:type="default" r:id="rId17"/>
          <w:footerReference w:type="default" r:id="rId18"/>
          <w:pgSz w:w="12240" w:h="15840"/>
          <w:pgMar w:top="1350" w:right="1440" w:bottom="1440" w:left="1440" w:header="720" w:footer="720" w:gutter="0"/>
          <w:pgNumType w:start="0"/>
          <w:cols w:space="720"/>
          <w:titlePg/>
          <w:docGrid w:linePitch="360"/>
        </w:sectPr>
      </w:pPr>
      <w:r w:rsidRPr="005A1BA6">
        <w:rPr>
          <w:rFonts w:asciiTheme="majorHAnsi" w:eastAsiaTheme="majorEastAsia" w:hAnsiTheme="majorHAnsi" w:cstheme="majorBidi"/>
          <w:color w:val="17365D" w:themeColor="text2" w:themeShade="BF"/>
          <w:spacing w:val="5"/>
          <w:kern w:val="28"/>
        </w:rPr>
        <w:t>Source: MPUC, December 2018</w:t>
      </w:r>
    </w:p>
    <w:p w:rsidR="00186664" w:rsidRDefault="00186664">
      <w:pPr>
        <w:rPr>
          <w:rFonts w:asciiTheme="majorHAnsi" w:eastAsiaTheme="majorEastAsia" w:hAnsiTheme="majorHAnsi" w:cstheme="majorBidi"/>
          <w:color w:val="17365D" w:themeColor="text2" w:themeShade="BF"/>
          <w:spacing w:val="5"/>
          <w:kern w:val="28"/>
          <w:sz w:val="52"/>
          <w:szCs w:val="52"/>
        </w:rPr>
      </w:pPr>
    </w:p>
    <w:p w:rsidR="006F256D" w:rsidRDefault="006F256D" w:rsidP="00C96D36">
      <w:pPr>
        <w:pStyle w:val="Title"/>
      </w:pPr>
    </w:p>
    <w:p w:rsidR="005C2A6E" w:rsidRDefault="005C2A6E" w:rsidP="005C2A6E">
      <w:pPr>
        <w:pStyle w:val="Title"/>
      </w:pPr>
    </w:p>
    <w:p w:rsidR="005C2A6E" w:rsidRDefault="005C2A6E" w:rsidP="00B01D47">
      <w:pPr>
        <w:pStyle w:val="Title"/>
      </w:pPr>
    </w:p>
    <w:p w:rsidR="005C2A6E" w:rsidRDefault="005C2A6E" w:rsidP="00336676">
      <w:pPr>
        <w:pStyle w:val="Title"/>
      </w:pPr>
    </w:p>
    <w:p w:rsidR="005C2A6E" w:rsidRDefault="005C2A6E" w:rsidP="00336676">
      <w:pPr>
        <w:pStyle w:val="Title"/>
      </w:pPr>
    </w:p>
    <w:p w:rsidR="005C2A6E" w:rsidRDefault="005C2A6E" w:rsidP="00336676">
      <w:pPr>
        <w:pStyle w:val="Title"/>
      </w:pPr>
    </w:p>
    <w:p w:rsidR="00CD1658" w:rsidRDefault="00CD1658" w:rsidP="00336676">
      <w:pPr>
        <w:pStyle w:val="Title"/>
      </w:pPr>
      <w:r w:rsidRPr="005C2A6E">
        <w:t xml:space="preserve">Appendix </w:t>
      </w:r>
      <w:r>
        <w:t>E</w:t>
      </w:r>
      <w:r w:rsidRPr="005C2A6E">
        <w:t xml:space="preserve"> </w:t>
      </w:r>
      <w:r>
        <w:t>–</w:t>
      </w:r>
      <w:r w:rsidR="005C2A6E" w:rsidRPr="004F7C21">
        <w:rPr>
          <w:rFonts w:cs="Times New Roman"/>
        </w:rPr>
        <w:t>Maine Office of Tourism Survey</w:t>
      </w:r>
      <w:r w:rsidR="005C2A6E">
        <w:rPr>
          <w:rFonts w:cs="Times New Roman"/>
        </w:rPr>
        <w:t xml:space="preserve"> on I</w:t>
      </w:r>
      <w:r w:rsidR="005C2A6E" w:rsidRPr="005A1BA6">
        <w:rPr>
          <w:rFonts w:cs="Times New Roman"/>
        </w:rPr>
        <w:t xml:space="preserve">mpact of </w:t>
      </w:r>
      <w:r w:rsidR="005C2A6E">
        <w:rPr>
          <w:rFonts w:cs="Times New Roman"/>
        </w:rPr>
        <w:t>W</w:t>
      </w:r>
      <w:r w:rsidR="005C2A6E" w:rsidRPr="005A1BA6">
        <w:rPr>
          <w:rFonts w:cs="Times New Roman"/>
        </w:rPr>
        <w:t xml:space="preserve">ind </w:t>
      </w:r>
      <w:r w:rsidR="005C2A6E">
        <w:rPr>
          <w:rFonts w:cs="Times New Roman"/>
        </w:rPr>
        <w:t>T</w:t>
      </w:r>
      <w:r w:rsidR="005C2A6E" w:rsidRPr="005A1BA6">
        <w:rPr>
          <w:rFonts w:cs="Times New Roman"/>
        </w:rPr>
        <w:t xml:space="preserve">urbines on </w:t>
      </w:r>
      <w:r w:rsidR="005C2A6E">
        <w:rPr>
          <w:rFonts w:cs="Times New Roman"/>
        </w:rPr>
        <w:t>V</w:t>
      </w:r>
      <w:r w:rsidR="005C2A6E" w:rsidRPr="005A1BA6">
        <w:rPr>
          <w:rFonts w:cs="Times New Roman"/>
        </w:rPr>
        <w:t>isitation</w:t>
      </w:r>
      <w:r w:rsidR="005C2A6E">
        <w:rPr>
          <w:rFonts w:cs="Times New Roman"/>
        </w:rPr>
        <w:t>s</w:t>
      </w:r>
    </w:p>
    <w:p w:rsidR="00CD1658" w:rsidRPr="005C2A6E" w:rsidRDefault="00CD1658" w:rsidP="00336676"/>
    <w:p w:rsidR="005C2A6E" w:rsidRPr="008E254E" w:rsidRDefault="005C2A6E" w:rsidP="00336676">
      <w:r>
        <w:br w:type="page"/>
      </w:r>
    </w:p>
    <w:p w:rsidR="005C2A6E" w:rsidRDefault="00015468">
      <w:pPr>
        <w:rPr>
          <w:rFonts w:asciiTheme="majorHAnsi" w:eastAsiaTheme="majorEastAsia" w:hAnsiTheme="majorHAnsi" w:cstheme="majorBidi"/>
          <w:color w:val="17365D" w:themeColor="text2" w:themeShade="BF"/>
          <w:spacing w:val="5"/>
          <w:kern w:val="28"/>
          <w:sz w:val="52"/>
          <w:szCs w:val="52"/>
        </w:rPr>
      </w:pPr>
      <w:r>
        <w:rPr>
          <w:noProof/>
        </w:rPr>
        <w:lastRenderedPageBreak/>
        <w:drawing>
          <wp:inline distT="0" distB="0" distL="0" distR="0" wp14:anchorId="73A159A2" wp14:editId="0FF88E7F">
            <wp:extent cx="6545355" cy="7356764"/>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45355" cy="7356764"/>
                    </a:xfrm>
                    <a:prstGeom prst="rect">
                      <a:avLst/>
                    </a:prstGeom>
                  </pic:spPr>
                </pic:pic>
              </a:graphicData>
            </a:graphic>
          </wp:inline>
        </w:drawing>
      </w:r>
    </w:p>
    <w:p w:rsidR="00015468" w:rsidRDefault="00015468">
      <w:r>
        <w:br w:type="page"/>
      </w:r>
    </w:p>
    <w:p w:rsidR="00015468" w:rsidRDefault="00015468" w:rsidP="00015468">
      <w:r>
        <w:rPr>
          <w:noProof/>
        </w:rPr>
        <w:lastRenderedPageBreak/>
        <w:drawing>
          <wp:inline distT="0" distB="0" distL="0" distR="0" wp14:anchorId="4D7F4E2A" wp14:editId="27E68BA8">
            <wp:extent cx="6109855" cy="783573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11642" cy="7838025"/>
                    </a:xfrm>
                    <a:prstGeom prst="rect">
                      <a:avLst/>
                    </a:prstGeom>
                  </pic:spPr>
                </pic:pic>
              </a:graphicData>
            </a:graphic>
          </wp:inline>
        </w:drawing>
      </w:r>
    </w:p>
    <w:p w:rsidR="00015468" w:rsidRDefault="00015468">
      <w:r>
        <w:br w:type="page"/>
      </w:r>
    </w:p>
    <w:p w:rsidR="00015468" w:rsidRDefault="00015468" w:rsidP="00015468">
      <w:r>
        <w:rPr>
          <w:noProof/>
        </w:rPr>
        <w:lastRenderedPageBreak/>
        <w:drawing>
          <wp:inline distT="0" distB="0" distL="0" distR="0" wp14:anchorId="5288832C" wp14:editId="5A1D1257">
            <wp:extent cx="5836830" cy="58743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1067" cy="5858462"/>
                    </a:xfrm>
                    <a:prstGeom prst="rect">
                      <a:avLst/>
                    </a:prstGeom>
                  </pic:spPr>
                </pic:pic>
              </a:graphicData>
            </a:graphic>
          </wp:inline>
        </w:drawing>
      </w:r>
    </w:p>
    <w:p w:rsidR="00015468" w:rsidRDefault="00015468">
      <w:r>
        <w:br w:type="page"/>
      </w:r>
    </w:p>
    <w:p w:rsidR="00015468" w:rsidRDefault="00015468" w:rsidP="00336676">
      <w:r>
        <w:rPr>
          <w:noProof/>
        </w:rPr>
        <w:lastRenderedPageBreak/>
        <w:drawing>
          <wp:inline distT="0" distB="0" distL="0" distR="0" wp14:anchorId="285567E7" wp14:editId="6F7FC9A7">
            <wp:extent cx="5777345" cy="750210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9035" cy="7504298"/>
                    </a:xfrm>
                    <a:prstGeom prst="rect">
                      <a:avLst/>
                    </a:prstGeom>
                  </pic:spPr>
                </pic:pic>
              </a:graphicData>
            </a:graphic>
          </wp:inline>
        </w:drawing>
      </w:r>
    </w:p>
    <w:p w:rsidR="00015468" w:rsidRDefault="00015468" w:rsidP="00336676"/>
    <w:p w:rsidR="00015468" w:rsidRDefault="00015468">
      <w:r>
        <w:br w:type="page"/>
      </w:r>
    </w:p>
    <w:p w:rsidR="00015468" w:rsidRDefault="00015468" w:rsidP="00015468">
      <w:r>
        <w:rPr>
          <w:noProof/>
        </w:rPr>
        <w:lastRenderedPageBreak/>
        <w:drawing>
          <wp:inline distT="0" distB="0" distL="0" distR="0" wp14:anchorId="1468097A" wp14:editId="76403FE5">
            <wp:extent cx="6050432" cy="7908242"/>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51697" cy="7909895"/>
                    </a:xfrm>
                    <a:prstGeom prst="rect">
                      <a:avLst/>
                    </a:prstGeom>
                  </pic:spPr>
                </pic:pic>
              </a:graphicData>
            </a:graphic>
          </wp:inline>
        </w:drawing>
      </w:r>
    </w:p>
    <w:p w:rsidR="00015468" w:rsidRDefault="00015468">
      <w:r>
        <w:br w:type="page"/>
      </w:r>
      <w:r>
        <w:rPr>
          <w:noProof/>
        </w:rPr>
        <w:lastRenderedPageBreak/>
        <w:drawing>
          <wp:inline distT="0" distB="0" distL="0" distR="0" wp14:anchorId="19E02556" wp14:editId="4705125C">
            <wp:extent cx="6220691" cy="43665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26803" cy="4370866"/>
                    </a:xfrm>
                    <a:prstGeom prst="rect">
                      <a:avLst/>
                    </a:prstGeom>
                  </pic:spPr>
                </pic:pic>
              </a:graphicData>
            </a:graphic>
          </wp:inline>
        </w:drawing>
      </w:r>
    </w:p>
    <w:p w:rsidR="00015468" w:rsidRDefault="00015468">
      <w:r>
        <w:br w:type="page"/>
      </w:r>
    </w:p>
    <w:p w:rsidR="00015468" w:rsidRDefault="00015468">
      <w:r>
        <w:rPr>
          <w:noProof/>
        </w:rPr>
        <w:lastRenderedPageBreak/>
        <w:drawing>
          <wp:inline distT="0" distB="0" distL="0" distR="0" wp14:anchorId="289E1D27" wp14:editId="54D130D1">
            <wp:extent cx="6137564" cy="721918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39509" cy="7221472"/>
                    </a:xfrm>
                    <a:prstGeom prst="rect">
                      <a:avLst/>
                    </a:prstGeom>
                  </pic:spPr>
                </pic:pic>
              </a:graphicData>
            </a:graphic>
          </wp:inline>
        </w:drawing>
      </w:r>
    </w:p>
    <w:p w:rsidR="00015468" w:rsidRDefault="00015468">
      <w:r>
        <w:br w:type="page"/>
      </w:r>
    </w:p>
    <w:p w:rsidR="00015468" w:rsidRDefault="00015468">
      <w:pPr>
        <w:sectPr w:rsidR="00015468" w:rsidSect="005A1BA6">
          <w:pgSz w:w="12240" w:h="15840" w:code="1"/>
          <w:pgMar w:top="1440" w:right="1440" w:bottom="1440" w:left="1440" w:header="720" w:footer="720" w:gutter="0"/>
          <w:pgNumType w:start="0"/>
          <w:cols w:space="720"/>
          <w:titlePg/>
          <w:docGrid w:linePitch="360"/>
        </w:sectPr>
      </w:pPr>
      <w:r>
        <w:rPr>
          <w:noProof/>
        </w:rPr>
        <w:lastRenderedPageBreak/>
        <w:drawing>
          <wp:inline distT="0" distB="0" distL="0" distR="0" wp14:anchorId="784A9EFC" wp14:editId="61C21A50">
            <wp:extent cx="6303818" cy="7403633"/>
            <wp:effectExtent l="0" t="0" r="190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03818" cy="7403633"/>
                    </a:xfrm>
                    <a:prstGeom prst="rect">
                      <a:avLst/>
                    </a:prstGeom>
                  </pic:spPr>
                </pic:pic>
              </a:graphicData>
            </a:graphic>
          </wp:inline>
        </w:drawing>
      </w:r>
    </w:p>
    <w:p w:rsidR="00015468" w:rsidRDefault="00015468"/>
    <w:p w:rsidR="00015468" w:rsidRPr="00B01D47" w:rsidRDefault="00015468" w:rsidP="00336676"/>
    <w:p w:rsidR="00045292" w:rsidRDefault="00045292" w:rsidP="00C96D36">
      <w:pPr>
        <w:pStyle w:val="Title"/>
      </w:pPr>
    </w:p>
    <w:p w:rsidR="00045292" w:rsidRDefault="00045292" w:rsidP="00C96D36">
      <w:pPr>
        <w:pStyle w:val="Title"/>
      </w:pPr>
    </w:p>
    <w:p w:rsidR="005C2A6E" w:rsidRDefault="005C2A6E" w:rsidP="00C96D36">
      <w:pPr>
        <w:pStyle w:val="Title"/>
      </w:pPr>
    </w:p>
    <w:p w:rsidR="005C2A6E" w:rsidRDefault="005C2A6E" w:rsidP="00C96D36">
      <w:pPr>
        <w:pStyle w:val="Title"/>
      </w:pPr>
    </w:p>
    <w:p w:rsidR="005C2A6E" w:rsidRDefault="005C2A6E" w:rsidP="00C96D36">
      <w:pPr>
        <w:pStyle w:val="Title"/>
      </w:pPr>
    </w:p>
    <w:p w:rsidR="005C2A6E" w:rsidRDefault="005C2A6E" w:rsidP="00C96D36">
      <w:pPr>
        <w:pStyle w:val="Title"/>
      </w:pPr>
    </w:p>
    <w:p w:rsidR="005C2A6E" w:rsidRDefault="005C2A6E" w:rsidP="00C96D36">
      <w:pPr>
        <w:pStyle w:val="Title"/>
      </w:pPr>
    </w:p>
    <w:p w:rsidR="005C2A6E" w:rsidRDefault="005C2A6E" w:rsidP="00C96D36">
      <w:pPr>
        <w:pStyle w:val="Title"/>
      </w:pPr>
    </w:p>
    <w:p w:rsidR="004B52E9" w:rsidRDefault="004B52E9" w:rsidP="00C96D36">
      <w:pPr>
        <w:pStyle w:val="Title"/>
      </w:pPr>
      <w:r>
        <w:t xml:space="preserve">Appendix </w:t>
      </w:r>
      <w:r w:rsidR="005C2A6E">
        <w:t>F</w:t>
      </w:r>
      <w:r w:rsidR="006740AB">
        <w:t xml:space="preserve"> </w:t>
      </w:r>
      <w:r>
        <w:t xml:space="preserve">- Views Regarding the Potential Health </w:t>
      </w:r>
      <w:r w:rsidR="004B005C">
        <w:t xml:space="preserve">and Environmental </w:t>
      </w:r>
      <w:r>
        <w:t>Effects of Wind Projects</w:t>
      </w:r>
    </w:p>
    <w:p w:rsidR="0094691A" w:rsidRDefault="004B52E9">
      <w:pPr>
        <w:sectPr w:rsidR="0094691A" w:rsidSect="005A1BA6">
          <w:pgSz w:w="12240" w:h="15840" w:code="1"/>
          <w:pgMar w:top="1440" w:right="1440" w:bottom="1440" w:left="1440" w:header="720" w:footer="720" w:gutter="0"/>
          <w:pgNumType w:start="0"/>
          <w:cols w:space="720"/>
          <w:titlePg/>
          <w:docGrid w:linePitch="360"/>
        </w:sectPr>
      </w:pPr>
      <w:r>
        <w:br w:type="page"/>
      </w:r>
    </w:p>
    <w:p w:rsidR="00533279" w:rsidRDefault="004B52E9" w:rsidP="005347AE">
      <w:pPr>
        <w:rPr>
          <w:b/>
          <w:sz w:val="32"/>
          <w:szCs w:val="32"/>
          <w:u w:val="single"/>
        </w:rPr>
      </w:pPr>
      <w:r w:rsidRPr="005347AE">
        <w:rPr>
          <w:b/>
          <w:sz w:val="32"/>
          <w:szCs w:val="32"/>
          <w:u w:val="single"/>
        </w:rPr>
        <w:lastRenderedPageBreak/>
        <w:t>View 1 (</w:t>
      </w:r>
      <w:r>
        <w:rPr>
          <w:b/>
          <w:sz w:val="32"/>
          <w:szCs w:val="32"/>
          <w:u w:val="single"/>
        </w:rPr>
        <w:t>Provided b</w:t>
      </w:r>
      <w:r w:rsidRPr="005347AE">
        <w:rPr>
          <w:b/>
          <w:sz w:val="32"/>
          <w:szCs w:val="32"/>
          <w:u w:val="single"/>
        </w:rPr>
        <w:t xml:space="preserve">y </w:t>
      </w:r>
      <w:r w:rsidRPr="004B52E9">
        <w:rPr>
          <w:b/>
          <w:sz w:val="32"/>
          <w:szCs w:val="32"/>
          <w:u w:val="single"/>
        </w:rPr>
        <w:t xml:space="preserve">Commission </w:t>
      </w:r>
      <w:r>
        <w:rPr>
          <w:b/>
          <w:sz w:val="32"/>
          <w:szCs w:val="32"/>
          <w:u w:val="single"/>
        </w:rPr>
        <w:t>M</w:t>
      </w:r>
      <w:r w:rsidRPr="005347AE">
        <w:rPr>
          <w:b/>
          <w:sz w:val="32"/>
          <w:szCs w:val="32"/>
          <w:u w:val="single"/>
        </w:rPr>
        <w:t>ember Eric Bleicken)</w:t>
      </w:r>
    </w:p>
    <w:p w:rsidR="0094691A" w:rsidRPr="006F10B8" w:rsidRDefault="0094691A" w:rsidP="0094691A">
      <w:pPr>
        <w:widowControl w:val="0"/>
        <w:autoSpaceDE w:val="0"/>
        <w:autoSpaceDN w:val="0"/>
        <w:adjustRightInd w:val="0"/>
        <w:jc w:val="center"/>
        <w:rPr>
          <w:rFonts w:asciiTheme="majorHAnsi" w:hAnsiTheme="majorHAnsi" w:cs="Helvetica"/>
          <w:b/>
          <w:bCs/>
        </w:rPr>
      </w:pPr>
      <w:r w:rsidRPr="006F10B8">
        <w:rPr>
          <w:rFonts w:asciiTheme="majorHAnsi" w:hAnsiTheme="majorHAnsi" w:cs="Helvetica"/>
          <w:b/>
          <w:bCs/>
        </w:rPr>
        <w:t xml:space="preserve">INDUSTRIAL WIND ENERGY EFFECTS ON HUMAN HEALTH AND THE ENVIRONMENT </w:t>
      </w:r>
    </w:p>
    <w:p w:rsidR="0094691A" w:rsidRPr="006F10B8" w:rsidRDefault="0094691A" w:rsidP="0094691A">
      <w:pPr>
        <w:widowControl w:val="0"/>
        <w:autoSpaceDE w:val="0"/>
        <w:autoSpaceDN w:val="0"/>
        <w:adjustRightInd w:val="0"/>
        <w:jc w:val="center"/>
        <w:rPr>
          <w:rFonts w:asciiTheme="majorHAnsi" w:hAnsiTheme="majorHAnsi" w:cs="Helvetica"/>
          <w:b/>
          <w:bCs/>
        </w:rPr>
      </w:pPr>
    </w:p>
    <w:p w:rsidR="0094691A" w:rsidRPr="006F10B8" w:rsidRDefault="0094691A" w:rsidP="0094691A">
      <w:pPr>
        <w:widowControl w:val="0"/>
        <w:autoSpaceDE w:val="0"/>
        <w:autoSpaceDN w:val="0"/>
        <w:adjustRightInd w:val="0"/>
        <w:rPr>
          <w:rFonts w:asciiTheme="majorHAnsi" w:hAnsiTheme="majorHAnsi" w:cs="Helvetica"/>
          <w:bCs/>
        </w:rPr>
      </w:pPr>
      <w:r w:rsidRPr="006F10B8">
        <w:rPr>
          <w:rFonts w:asciiTheme="majorHAnsi" w:hAnsiTheme="majorHAnsi" w:cs="Helvetica"/>
          <w:bCs/>
        </w:rPr>
        <w:tab/>
        <w:t xml:space="preserve">Prior to the Governor’s Wind Energy Commission’s first meeting, comments were solicited from Maine’s citizens, businesses, and </w:t>
      </w:r>
      <w:proofErr w:type="spellStart"/>
      <w:r w:rsidRPr="006F10B8">
        <w:rPr>
          <w:rFonts w:asciiTheme="majorHAnsi" w:hAnsiTheme="majorHAnsi" w:cs="Helvetica"/>
          <w:bCs/>
        </w:rPr>
        <w:t>Non Government</w:t>
      </w:r>
      <w:proofErr w:type="spellEnd"/>
      <w:r w:rsidRPr="006F10B8">
        <w:rPr>
          <w:rFonts w:asciiTheme="majorHAnsi" w:hAnsiTheme="majorHAnsi" w:cs="Helvetica"/>
          <w:bCs/>
        </w:rPr>
        <w:t xml:space="preserve"> Organizations (NGOs). A common concern from individuals living near generating wind farms identified signs and symptoms of Wind Turbine Syndrome. </w:t>
      </w:r>
    </w:p>
    <w:p w:rsidR="0094691A" w:rsidRPr="006F10B8" w:rsidRDefault="0094691A" w:rsidP="0094691A">
      <w:pPr>
        <w:widowControl w:val="0"/>
        <w:autoSpaceDE w:val="0"/>
        <w:autoSpaceDN w:val="0"/>
        <w:adjustRightInd w:val="0"/>
        <w:jc w:val="center"/>
        <w:rPr>
          <w:rFonts w:asciiTheme="majorHAnsi" w:hAnsiTheme="majorHAnsi" w:cs="Helvetica"/>
          <w:b/>
          <w:bCs/>
        </w:rPr>
      </w:pPr>
      <w:r w:rsidRPr="006F10B8">
        <w:rPr>
          <w:rFonts w:asciiTheme="majorHAnsi" w:hAnsiTheme="majorHAnsi" w:cs="Helvetica"/>
          <w:b/>
          <w:bCs/>
        </w:rPr>
        <w:t xml:space="preserve">Wind Energy Syndrome </w:t>
      </w:r>
    </w:p>
    <w:p w:rsidR="0094691A" w:rsidRPr="006F10B8" w:rsidRDefault="0094691A" w:rsidP="0094691A">
      <w:pPr>
        <w:rPr>
          <w:rFonts w:asciiTheme="majorHAnsi" w:hAnsiTheme="majorHAnsi" w:cs="Helvetica"/>
        </w:rPr>
      </w:pPr>
      <w:r w:rsidRPr="006F10B8">
        <w:rPr>
          <w:rFonts w:asciiTheme="majorHAnsi" w:hAnsiTheme="majorHAnsi" w:cs="Helvetica"/>
        </w:rPr>
        <w:tab/>
        <w:t>Wind Turbine Syndrome (WTS)</w:t>
      </w:r>
      <w:r w:rsidRPr="006F10B8">
        <w:rPr>
          <w:rStyle w:val="FootnoteReference"/>
          <w:rFonts w:asciiTheme="majorHAnsi" w:hAnsiTheme="majorHAnsi" w:cs="Helvetica"/>
        </w:rPr>
        <w:footnoteReference w:id="34"/>
      </w:r>
      <w:r w:rsidRPr="006F10B8">
        <w:rPr>
          <w:rFonts w:asciiTheme="majorHAnsi" w:hAnsiTheme="majorHAnsi" w:cs="Helvetica"/>
        </w:rPr>
        <w:t xml:space="preserve"> is a well-documented phenomenon worldwide. Many Mainers complained of headaches, nausea, tinnitus, sleep deprivation, and vertigo. Nystagmus (involuntary eye movement), tremors, dyspnea (difficult and labored breathing) and circulation problems are also known signs and symptoms of WTS.</w:t>
      </w:r>
    </w:p>
    <w:p w:rsidR="0094691A" w:rsidRPr="006F10B8" w:rsidRDefault="0094691A" w:rsidP="0094691A">
      <w:pPr>
        <w:rPr>
          <w:rFonts w:asciiTheme="majorHAnsi" w:hAnsiTheme="majorHAnsi" w:cs="Helvetica"/>
        </w:rPr>
      </w:pPr>
      <w:r w:rsidRPr="006F10B8">
        <w:rPr>
          <w:rFonts w:asciiTheme="majorHAnsi" w:hAnsiTheme="majorHAnsi" w:cs="Helvetica"/>
        </w:rPr>
        <w:tab/>
        <w:t xml:space="preserve">Not everyone is sensitive to WTS. Nonetheless, elderly and more sensitive people are affected by relentless, loud, audible noise generated from turbine blades whose tips are rotating at 200 MPH or more: the slapping sound of blades passing turbine towers; the mechanical sounds of the turbines; and the flicker of blades in the sunlight. These conditions contribute to the discomfort, depression, anxiety, irritability, frustration and anger of many rural Maine residents living near wind farms. </w:t>
      </w:r>
    </w:p>
    <w:p w:rsidR="0094691A" w:rsidRPr="006F10B8" w:rsidRDefault="0094691A" w:rsidP="0094691A">
      <w:pPr>
        <w:rPr>
          <w:rFonts w:asciiTheme="majorHAnsi" w:hAnsiTheme="majorHAnsi"/>
        </w:rPr>
      </w:pPr>
      <w:r w:rsidRPr="006F10B8">
        <w:rPr>
          <w:rFonts w:asciiTheme="majorHAnsi" w:hAnsiTheme="majorHAnsi" w:cs="Helvetica"/>
        </w:rPr>
        <w:tab/>
        <w:t>M</w:t>
      </w:r>
      <w:r w:rsidRPr="006F10B8">
        <w:rPr>
          <w:rFonts w:asciiTheme="majorHAnsi" w:hAnsiTheme="majorHAnsi"/>
        </w:rPr>
        <w:t>aine State Planning Office Model Wind Energy Facility Ordinance</w:t>
      </w:r>
      <w:r w:rsidRPr="006F10B8">
        <w:rPr>
          <w:rStyle w:val="FootnoteReference"/>
          <w:rFonts w:asciiTheme="majorHAnsi" w:hAnsiTheme="majorHAnsi"/>
        </w:rPr>
        <w:footnoteReference w:id="35"/>
      </w:r>
      <w:r w:rsidRPr="006F10B8">
        <w:rPr>
          <w:rFonts w:asciiTheme="majorHAnsi" w:hAnsiTheme="majorHAnsi"/>
        </w:rPr>
        <w:t xml:space="preserve"> provides guidance on acceptable levels of audible noise from wind turbines in air. The ordinance relies upon “A” weighted sound measurement as a standard, however, according to Salt </w:t>
      </w:r>
      <w:proofErr w:type="gramStart"/>
      <w:r w:rsidRPr="006F10B8">
        <w:rPr>
          <w:rFonts w:asciiTheme="majorHAnsi" w:hAnsiTheme="majorHAnsi"/>
        </w:rPr>
        <w:t>et</w:t>
      </w:r>
      <w:proofErr w:type="gramEnd"/>
      <w:r w:rsidRPr="006F10B8">
        <w:rPr>
          <w:rFonts w:asciiTheme="majorHAnsi" w:hAnsiTheme="majorHAnsi"/>
        </w:rPr>
        <w:t xml:space="preserve">. </w:t>
      </w:r>
      <w:proofErr w:type="gramStart"/>
      <w:r w:rsidRPr="006F10B8">
        <w:rPr>
          <w:rFonts w:asciiTheme="majorHAnsi" w:hAnsiTheme="majorHAnsi"/>
        </w:rPr>
        <w:t>al</w:t>
      </w:r>
      <w:proofErr w:type="gramEnd"/>
      <w:r w:rsidRPr="006F10B8">
        <w:rPr>
          <w:rFonts w:asciiTheme="majorHAnsi" w:hAnsiTheme="majorHAnsi"/>
        </w:rPr>
        <w:t xml:space="preserve">. </w:t>
      </w:r>
      <w:r w:rsidRPr="006F10B8">
        <w:rPr>
          <w:rStyle w:val="FootnoteReference"/>
          <w:rFonts w:asciiTheme="majorHAnsi" w:hAnsiTheme="majorHAnsi"/>
        </w:rPr>
        <w:footnoteReference w:id="36"/>
      </w:r>
      <w:r w:rsidRPr="006F10B8">
        <w:rPr>
          <w:rFonts w:asciiTheme="majorHAnsi" w:hAnsiTheme="majorHAnsi"/>
        </w:rPr>
        <w:t xml:space="preserve"> this standard is flawed. </w:t>
      </w:r>
      <w:proofErr w:type="gramStart"/>
      <w:r w:rsidRPr="006F10B8">
        <w:rPr>
          <w:rFonts w:asciiTheme="majorHAnsi" w:hAnsiTheme="majorHAnsi"/>
          <w:i/>
        </w:rPr>
        <w:t xml:space="preserve">“ </w:t>
      </w:r>
      <w:r w:rsidRPr="006F10B8">
        <w:rPr>
          <w:rFonts w:asciiTheme="majorHAnsi" w:hAnsiTheme="majorHAnsi"/>
          <w:i/>
          <w:u w:val="single"/>
        </w:rPr>
        <w:t>A</w:t>
      </w:r>
      <w:proofErr w:type="gramEnd"/>
      <w:r w:rsidRPr="006F10B8">
        <w:rPr>
          <w:rFonts w:asciiTheme="majorHAnsi" w:hAnsiTheme="majorHAnsi"/>
          <w:i/>
          <w:u w:val="single"/>
        </w:rPr>
        <w:t>”</w:t>
      </w:r>
      <w:r w:rsidRPr="006F10B8">
        <w:rPr>
          <w:rFonts w:asciiTheme="majorHAnsi" w:hAnsiTheme="majorHAnsi"/>
          <w:i/>
        </w:rPr>
        <w:t xml:space="preserve"> weighting considerably underestimates the likely influence of wind turbine noise on the ear …”</w:t>
      </w:r>
      <w:r w:rsidRPr="006F10B8">
        <w:rPr>
          <w:rFonts w:asciiTheme="majorHAnsi" w:hAnsiTheme="majorHAnsi"/>
        </w:rPr>
        <w:t xml:space="preserve"> </w:t>
      </w:r>
    </w:p>
    <w:p w:rsidR="0094691A" w:rsidRPr="006F10B8" w:rsidRDefault="0094691A" w:rsidP="0094691A">
      <w:pPr>
        <w:jc w:val="center"/>
        <w:rPr>
          <w:rFonts w:asciiTheme="majorHAnsi" w:hAnsiTheme="majorHAnsi"/>
          <w:b/>
        </w:rPr>
      </w:pPr>
      <w:r w:rsidRPr="006F10B8">
        <w:rPr>
          <w:rFonts w:asciiTheme="majorHAnsi" w:hAnsiTheme="majorHAnsi"/>
          <w:b/>
        </w:rPr>
        <w:t>Infrasound</w:t>
      </w:r>
    </w:p>
    <w:p w:rsidR="0094691A" w:rsidRPr="006F10B8" w:rsidRDefault="0094691A" w:rsidP="0094691A">
      <w:pPr>
        <w:rPr>
          <w:rFonts w:asciiTheme="majorHAnsi" w:hAnsiTheme="majorHAnsi"/>
        </w:rPr>
      </w:pPr>
      <w:r w:rsidRPr="006F10B8">
        <w:rPr>
          <w:rFonts w:asciiTheme="majorHAnsi" w:hAnsiTheme="majorHAnsi"/>
        </w:rPr>
        <w:tab/>
        <w:t>Infrasound</w:t>
      </w:r>
      <w:r w:rsidRPr="006F10B8">
        <w:rPr>
          <w:rFonts w:asciiTheme="majorHAnsi" w:hAnsiTheme="majorHAnsi"/>
          <w:b/>
        </w:rPr>
        <w:t xml:space="preserve"> </w:t>
      </w:r>
      <w:r w:rsidRPr="006F10B8">
        <w:rPr>
          <w:rFonts w:asciiTheme="majorHAnsi" w:hAnsiTheme="majorHAnsi"/>
        </w:rPr>
        <w:t>is sound that falls below human hearing</w:t>
      </w:r>
      <w:r w:rsidRPr="006F10B8">
        <w:rPr>
          <w:rStyle w:val="FootnoteReference"/>
          <w:rFonts w:asciiTheme="majorHAnsi" w:hAnsiTheme="majorHAnsi"/>
        </w:rPr>
        <w:footnoteReference w:id="37"/>
      </w:r>
      <w:r w:rsidRPr="006F10B8">
        <w:rPr>
          <w:rFonts w:asciiTheme="majorHAnsi" w:hAnsiTheme="majorHAnsi"/>
        </w:rPr>
        <w:t xml:space="preserve">. The human ear can normally hear frequencies between 20 Hz and 20 kHz. Inaudible infrasound falls below 20 Hz to a small fraction of </w:t>
      </w:r>
      <w:r w:rsidRPr="006F10B8">
        <w:rPr>
          <w:rFonts w:asciiTheme="majorHAnsi" w:hAnsiTheme="majorHAnsi"/>
        </w:rPr>
        <w:lastRenderedPageBreak/>
        <w:t xml:space="preserve">1Hz. The lower the frequency, the greater vibration amplitude becomes. For example, displacement at 1 Hz is 1000 time those at 1 kHz when presented at the same pressure level (dB). The argument that, “If you can’t hear something, it can’t hurt you.” is patently false.  </w:t>
      </w:r>
    </w:p>
    <w:p w:rsidR="0094691A" w:rsidRPr="006F10B8" w:rsidRDefault="0094691A" w:rsidP="0094691A">
      <w:pPr>
        <w:rPr>
          <w:rFonts w:asciiTheme="majorHAnsi" w:hAnsiTheme="majorHAnsi"/>
        </w:rPr>
      </w:pPr>
      <w:r w:rsidRPr="006F10B8">
        <w:rPr>
          <w:rFonts w:asciiTheme="majorHAnsi" w:hAnsiTheme="majorHAnsi"/>
        </w:rPr>
        <w:tab/>
      </w:r>
      <w:proofErr w:type="gramStart"/>
      <w:r w:rsidRPr="006F10B8">
        <w:rPr>
          <w:rFonts w:asciiTheme="majorHAnsi" w:hAnsiTheme="majorHAnsi"/>
        </w:rPr>
        <w:t>Salt et.al.</w:t>
      </w:r>
      <w:proofErr w:type="gramEnd"/>
      <w:r w:rsidRPr="006F10B8">
        <w:rPr>
          <w:rStyle w:val="FootnoteReference"/>
          <w:rFonts w:asciiTheme="majorHAnsi" w:hAnsiTheme="majorHAnsi"/>
        </w:rPr>
        <w:footnoteReference w:id="38"/>
      </w:r>
      <w:r w:rsidRPr="006F10B8">
        <w:rPr>
          <w:rFonts w:asciiTheme="majorHAnsi" w:hAnsiTheme="majorHAnsi"/>
        </w:rPr>
        <w:t xml:space="preserve">  </w:t>
      </w:r>
      <w:proofErr w:type="gramStart"/>
      <w:r w:rsidRPr="006F10B8">
        <w:rPr>
          <w:rFonts w:asciiTheme="majorHAnsi" w:hAnsiTheme="majorHAnsi"/>
        </w:rPr>
        <w:t>provides</w:t>
      </w:r>
      <w:proofErr w:type="gramEnd"/>
      <w:r w:rsidRPr="006F10B8">
        <w:rPr>
          <w:rFonts w:asciiTheme="majorHAnsi" w:hAnsiTheme="majorHAnsi"/>
        </w:rPr>
        <w:t xml:space="preserve"> an in depth analysis of the physics, as well as human anatomy and physiology involved. Salt </w:t>
      </w:r>
      <w:proofErr w:type="gramStart"/>
      <w:r w:rsidRPr="006F10B8">
        <w:rPr>
          <w:rFonts w:asciiTheme="majorHAnsi" w:hAnsiTheme="majorHAnsi"/>
        </w:rPr>
        <w:t>et</w:t>
      </w:r>
      <w:proofErr w:type="gramEnd"/>
      <w:r w:rsidRPr="006F10B8">
        <w:rPr>
          <w:rFonts w:asciiTheme="majorHAnsi" w:hAnsiTheme="majorHAnsi"/>
        </w:rPr>
        <w:t xml:space="preserve">. </w:t>
      </w:r>
      <w:proofErr w:type="gramStart"/>
      <w:r w:rsidRPr="006F10B8">
        <w:rPr>
          <w:rFonts w:asciiTheme="majorHAnsi" w:hAnsiTheme="majorHAnsi"/>
        </w:rPr>
        <w:t>al</w:t>
      </w:r>
      <w:proofErr w:type="gramEnd"/>
      <w:r w:rsidRPr="006F10B8">
        <w:rPr>
          <w:rFonts w:asciiTheme="majorHAnsi" w:hAnsiTheme="majorHAnsi"/>
        </w:rPr>
        <w:t xml:space="preserve">. notes that, in addition to the more destructive power of infrasound, it also travels much greater distances. Salt </w:t>
      </w:r>
      <w:proofErr w:type="gramStart"/>
      <w:r w:rsidRPr="006F10B8">
        <w:rPr>
          <w:rFonts w:asciiTheme="majorHAnsi" w:hAnsiTheme="majorHAnsi"/>
        </w:rPr>
        <w:t>et</w:t>
      </w:r>
      <w:proofErr w:type="gramEnd"/>
      <w:r w:rsidRPr="006F10B8">
        <w:rPr>
          <w:rFonts w:asciiTheme="majorHAnsi" w:hAnsiTheme="majorHAnsi"/>
        </w:rPr>
        <w:t xml:space="preserve">. </w:t>
      </w:r>
      <w:proofErr w:type="gramStart"/>
      <w:r w:rsidRPr="006F10B8">
        <w:rPr>
          <w:rFonts w:asciiTheme="majorHAnsi" w:hAnsiTheme="majorHAnsi"/>
        </w:rPr>
        <w:t>al</w:t>
      </w:r>
      <w:proofErr w:type="gramEnd"/>
      <w:r w:rsidRPr="006F10B8">
        <w:rPr>
          <w:rFonts w:asciiTheme="majorHAnsi" w:hAnsiTheme="majorHAnsi"/>
        </w:rPr>
        <w:t>. explains that:</w:t>
      </w:r>
    </w:p>
    <w:p w:rsidR="0094691A" w:rsidRPr="006F10B8" w:rsidRDefault="0094691A" w:rsidP="0094691A">
      <w:pPr>
        <w:spacing w:before="150"/>
        <w:ind w:left="720"/>
        <w:rPr>
          <w:rFonts w:asciiTheme="majorHAnsi" w:hAnsiTheme="majorHAnsi" w:cs="Times New Roman"/>
          <w:i/>
        </w:rPr>
      </w:pPr>
      <w:r w:rsidRPr="006F10B8">
        <w:rPr>
          <w:rFonts w:asciiTheme="majorHAnsi" w:hAnsiTheme="majorHAnsi" w:cs="Times New Roman"/>
          <w:i/>
        </w:rPr>
        <w:t>Another property of these waves is that they can be reflected at the point of change of medium, for example when moving from air to water. They can also be refracted if the medium changes the speed C of the waves during their propagation, for example where there is a localized change in air temperature. The ray paths can be curved where there are temperature gradients.</w:t>
      </w:r>
    </w:p>
    <w:p w:rsidR="0094691A" w:rsidRPr="006F10B8" w:rsidRDefault="0094691A" w:rsidP="0094691A">
      <w:pPr>
        <w:spacing w:before="150"/>
        <w:ind w:left="720"/>
        <w:rPr>
          <w:rFonts w:asciiTheme="majorHAnsi" w:hAnsiTheme="majorHAnsi" w:cs="Times New Roman"/>
          <w:i/>
        </w:rPr>
      </w:pPr>
      <w:r w:rsidRPr="006F10B8">
        <w:rPr>
          <w:rFonts w:asciiTheme="majorHAnsi" w:hAnsiTheme="majorHAnsi" w:cs="Times New Roman"/>
          <w:i/>
        </w:rPr>
        <w:t>In addition, if there is a current in the medium of propagation, such as wind in the atmosphere, for example, ray paths propagating in an upwind direction will be lifted from the ground and curved up towards the zenith, and those propagated downwind will be driven towards the ground and curved down towards the nadir</w:t>
      </w:r>
    </w:p>
    <w:p w:rsidR="0094691A" w:rsidRPr="006F10B8" w:rsidRDefault="0094691A" w:rsidP="0094691A">
      <w:pPr>
        <w:spacing w:before="150"/>
        <w:ind w:left="720"/>
        <w:rPr>
          <w:rFonts w:asciiTheme="majorHAnsi" w:hAnsiTheme="majorHAnsi" w:cs="Times New Roman"/>
          <w:i/>
        </w:rPr>
      </w:pPr>
      <w:r w:rsidRPr="006F10B8">
        <w:rPr>
          <w:rFonts w:asciiTheme="majorHAnsi" w:hAnsiTheme="majorHAnsi" w:cs="Times New Roman"/>
          <w:i/>
        </w:rPr>
        <w:t>Generally speaking, infrasonic rays move upwards until they reach an altitude where they encounter either a temperature gradient which inverts (inversion zone) or a wind gradient. In both instances, as we have already seen, the ray path will curve downwards towards the ground (or the sea), where it can be reflected very easily despite the vegetation (or the waves), and gradually rebound.</w:t>
      </w:r>
    </w:p>
    <w:p w:rsidR="0094691A" w:rsidRPr="006F10B8" w:rsidRDefault="0094691A" w:rsidP="0094691A">
      <w:pPr>
        <w:jc w:val="center"/>
        <w:rPr>
          <w:rFonts w:asciiTheme="majorHAnsi" w:hAnsiTheme="majorHAnsi"/>
          <w:b/>
        </w:rPr>
      </w:pPr>
      <w:r w:rsidRPr="006F10B8">
        <w:rPr>
          <w:rFonts w:asciiTheme="majorHAnsi" w:hAnsiTheme="majorHAnsi"/>
          <w:b/>
        </w:rPr>
        <w:t>Heart Risk</w:t>
      </w:r>
    </w:p>
    <w:p w:rsidR="0094691A" w:rsidRPr="006F10B8" w:rsidRDefault="0094691A" w:rsidP="0094691A">
      <w:pPr>
        <w:widowControl w:val="0"/>
        <w:autoSpaceDE w:val="0"/>
        <w:autoSpaceDN w:val="0"/>
        <w:adjustRightInd w:val="0"/>
        <w:rPr>
          <w:rFonts w:asciiTheme="majorHAnsi" w:hAnsiTheme="majorHAnsi" w:cs="Helvetica"/>
        </w:rPr>
      </w:pPr>
      <w:r w:rsidRPr="006F10B8">
        <w:rPr>
          <w:rFonts w:asciiTheme="majorHAnsi" w:hAnsiTheme="majorHAnsi" w:cs="Helvetica"/>
        </w:rPr>
        <w:tab/>
      </w:r>
      <w:proofErr w:type="spellStart"/>
      <w:r w:rsidRPr="006F10B8">
        <w:rPr>
          <w:rFonts w:asciiTheme="majorHAnsi" w:hAnsiTheme="majorHAnsi" w:cs="Helvetica"/>
        </w:rPr>
        <w:t>Vahl’s</w:t>
      </w:r>
      <w:proofErr w:type="spellEnd"/>
      <w:r w:rsidRPr="006F10B8">
        <w:rPr>
          <w:rFonts w:asciiTheme="majorHAnsi" w:hAnsiTheme="majorHAnsi" w:cs="Helvetica"/>
        </w:rPr>
        <w:t xml:space="preserve"> research</w:t>
      </w:r>
      <w:r w:rsidRPr="006F10B8">
        <w:rPr>
          <w:rStyle w:val="FootnoteReference"/>
          <w:rFonts w:asciiTheme="majorHAnsi" w:hAnsiTheme="majorHAnsi" w:cs="Helvetica"/>
        </w:rPr>
        <w:footnoteReference w:id="39"/>
      </w:r>
      <w:r w:rsidRPr="006F10B8">
        <w:rPr>
          <w:rFonts w:asciiTheme="majorHAnsi" w:hAnsiTheme="majorHAnsi" w:cs="Helvetica"/>
        </w:rPr>
        <w:t xml:space="preserve"> at the University of Mainz links wind turbine-generated infrasound to heart health, concluding that infrasound acts as a “heart-jammer”. He notes that 40% of the energy </w:t>
      </w:r>
      <w:r w:rsidRPr="006F10B8">
        <w:rPr>
          <w:rFonts w:asciiTheme="majorHAnsi" w:hAnsiTheme="majorHAnsi" w:cs="Helvetica"/>
        </w:rPr>
        <w:lastRenderedPageBreak/>
        <w:t xml:space="preserve">produced by wind turbines produces electricity while nearly 60% of the energy becomes infrasound. </w:t>
      </w:r>
    </w:p>
    <w:p w:rsidR="0094691A" w:rsidRPr="006F10B8" w:rsidRDefault="0094691A" w:rsidP="0094691A">
      <w:pPr>
        <w:widowControl w:val="0"/>
        <w:autoSpaceDE w:val="0"/>
        <w:autoSpaceDN w:val="0"/>
        <w:adjustRightInd w:val="0"/>
        <w:jc w:val="center"/>
        <w:rPr>
          <w:rFonts w:asciiTheme="majorHAnsi" w:hAnsiTheme="majorHAnsi" w:cs="Helvetica"/>
          <w:b/>
        </w:rPr>
      </w:pPr>
      <w:r w:rsidRPr="006F10B8">
        <w:rPr>
          <w:rFonts w:asciiTheme="majorHAnsi" w:hAnsiTheme="majorHAnsi" w:cs="Helvetica"/>
          <w:b/>
        </w:rPr>
        <w:t>Brain and Neurological Disorders</w:t>
      </w:r>
    </w:p>
    <w:p w:rsidR="0094691A" w:rsidRPr="006F10B8" w:rsidRDefault="0094691A" w:rsidP="0094691A">
      <w:pPr>
        <w:widowControl w:val="0"/>
        <w:autoSpaceDE w:val="0"/>
        <w:autoSpaceDN w:val="0"/>
        <w:adjustRightInd w:val="0"/>
        <w:ind w:left="720"/>
        <w:rPr>
          <w:rFonts w:asciiTheme="majorHAnsi" w:hAnsiTheme="majorHAnsi" w:cs="Helvetica"/>
          <w:i/>
        </w:rPr>
      </w:pPr>
      <w:r w:rsidRPr="006F10B8">
        <w:rPr>
          <w:rFonts w:asciiTheme="majorHAnsi" w:hAnsiTheme="majorHAnsi" w:cs="Helvetica"/>
          <w:i/>
        </w:rPr>
        <w:t>Noise-induced neurologic disturbances in scuba divers exposed to continuous low frequency tones for durations longer than 15 minutes has involved in some cases the development of immediate and long-term problems affecting brain tissue. The symptoms resembled those of individuals who had suffered minor head injuries. One theory for a causal mechanism is that the prolonged sound exposure resulted in enough mechanical strain to brain tissue to induce an </w:t>
      </w:r>
      <w:hyperlink r:id="rId27" w:history="1">
        <w:r w:rsidRPr="006F10B8">
          <w:rPr>
            <w:rFonts w:asciiTheme="majorHAnsi" w:hAnsiTheme="majorHAnsi" w:cs="Helvetica"/>
            <w:i/>
            <w:u w:val="single"/>
          </w:rPr>
          <w:t>encephalopathy</w:t>
        </w:r>
      </w:hyperlink>
      <w:r w:rsidRPr="006F10B8">
        <w:rPr>
          <w:rFonts w:asciiTheme="majorHAnsi" w:hAnsiTheme="majorHAnsi" w:cs="Helvetica"/>
          <w:i/>
        </w:rPr>
        <w:t>. Divers and aquatic mammals may also suffer lung and sinus injuries from high intensity, low frequency sound. This is due to the ease with which low frequency sound passes from water into a body, but not into any pockets of gas in the body, which reflect the sound due to mismatched acoustic impedance.</w:t>
      </w:r>
    </w:p>
    <w:p w:rsidR="0094691A" w:rsidRPr="006F10B8" w:rsidRDefault="0094691A" w:rsidP="0094691A">
      <w:pPr>
        <w:widowControl w:val="0"/>
        <w:autoSpaceDE w:val="0"/>
        <w:autoSpaceDN w:val="0"/>
        <w:adjustRightInd w:val="0"/>
        <w:ind w:left="720"/>
        <w:rPr>
          <w:rFonts w:asciiTheme="majorHAnsi" w:hAnsiTheme="majorHAnsi" w:cs="Helvetica"/>
          <w:i/>
          <w:color w:val="141414"/>
        </w:rPr>
      </w:pPr>
      <w:r w:rsidRPr="006F10B8">
        <w:rPr>
          <w:rFonts w:asciiTheme="majorHAnsi" w:hAnsiTheme="majorHAnsi" w:cs="Helvetica"/>
          <w:i/>
          <w:color w:val="141414"/>
        </w:rPr>
        <w:t xml:space="preserve">Researchers found that low frequency sonar exposure could result in significant </w:t>
      </w:r>
      <w:proofErr w:type="spellStart"/>
      <w:r w:rsidRPr="006F10B8">
        <w:rPr>
          <w:rFonts w:asciiTheme="majorHAnsi" w:hAnsiTheme="majorHAnsi" w:cs="Helvetica"/>
          <w:i/>
          <w:color w:val="141414"/>
        </w:rPr>
        <w:t>cavitations</w:t>
      </w:r>
      <w:proofErr w:type="spellEnd"/>
      <w:r w:rsidRPr="006F10B8">
        <w:rPr>
          <w:rFonts w:asciiTheme="majorHAnsi" w:hAnsiTheme="majorHAnsi" w:cs="Helvetica"/>
          <w:i/>
          <w:color w:val="141414"/>
        </w:rPr>
        <w:t>, hypothermia, and tissue shearing.</w:t>
      </w:r>
    </w:p>
    <w:p w:rsidR="0094691A" w:rsidRPr="006F10B8" w:rsidRDefault="0094691A" w:rsidP="0094691A">
      <w:pPr>
        <w:widowControl w:val="0"/>
        <w:autoSpaceDE w:val="0"/>
        <w:autoSpaceDN w:val="0"/>
        <w:adjustRightInd w:val="0"/>
        <w:ind w:left="720"/>
        <w:jc w:val="center"/>
        <w:rPr>
          <w:rFonts w:asciiTheme="majorHAnsi" w:hAnsiTheme="majorHAnsi" w:cs="Helvetica"/>
          <w:i/>
          <w:color w:val="141414"/>
        </w:rPr>
      </w:pPr>
      <w:bookmarkStart w:id="84" w:name="_Hlt407722562"/>
      <w:bookmarkEnd w:id="84"/>
      <w:r w:rsidRPr="006F10B8">
        <w:rPr>
          <w:rFonts w:asciiTheme="majorHAnsi" w:hAnsiTheme="majorHAnsi" w:cs="Helvetica"/>
          <w:b/>
          <w:bCs/>
        </w:rPr>
        <w:t>Miscarriages and Birth Defects</w:t>
      </w:r>
      <w:r w:rsidRPr="006F10B8">
        <w:rPr>
          <w:rStyle w:val="FootnoteReference"/>
          <w:rFonts w:asciiTheme="majorHAnsi" w:hAnsiTheme="majorHAnsi" w:cs="Helvetica"/>
          <w:b/>
        </w:rPr>
        <w:footnoteReference w:id="40"/>
      </w:r>
      <w:r w:rsidRPr="006F10B8">
        <w:rPr>
          <w:rFonts w:asciiTheme="majorHAnsi" w:eastAsia="Times New Roman" w:hAnsiTheme="majorHAnsi" w:cs="Times New Roman"/>
          <w:noProof/>
        </w:rPr>
        <mc:AlternateContent>
          <mc:Choice Requires="wps">
            <w:drawing>
              <wp:inline distT="0" distB="0" distL="0" distR="0" wp14:anchorId="6E785723" wp14:editId="19B3BF05">
                <wp:extent cx="304800" cy="304800"/>
                <wp:effectExtent l="0" t="0" r="0" b="0"/>
                <wp:docPr id="7" name="AutoShape 1" descr="acebook">
                  <a:hlinkClick xmlns:a="http://schemas.openxmlformats.org/drawingml/2006/main" r:id="rId28" tgtFrame="&quot;_blank&quot;" tooltip="&quot;Share on 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cebook" href="http://www.facebook.com/sharer.php?u=https://www.windturbinesyndrome.com/2014/4-wind-turbines-1600-miscarriages-at-mink-farm-denmark/&amp;t=4 wind turbines = 1600 miscarriages at mink farm (Denmark)&amp;s=100&amp;p[url]=https://www.windturbinesyndrome.com/2014/4-wind-turbines-1600-miscarriages-at-mink-farm-denmark/&amp;p[images][0]=http://www.windturbinesyndrome.com/wp-content/uploads/2014/06/dead-mink.jpg&amp;p[title]=4 wind turbines = 1600 miscarriages at mink farm (Denmark)" target="&quot;_blank&quot;" title="&quot;Share on Faceboo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" o:button="t" filled="f" stroked="f">
                <v:fill o:detectmouseclick="t"/>
                <o:lock v:ext="edit" aspectratio="t"/>
                <w10:anchorlock/>
              </v:rect>
            </w:pict>
          </mc:Fallback>
        </mc:AlternateContent>
      </w:r>
      <w:r w:rsidRPr="006F10B8">
        <w:rPr>
          <w:rFonts w:asciiTheme="majorHAnsi" w:eastAsia="Times New Roman" w:hAnsiTheme="majorHAnsi" w:cs="Times New Roman"/>
          <w:noProof/>
        </w:rPr>
        <mc:AlternateContent>
          <mc:Choice Requires="wps">
            <w:drawing>
              <wp:inline distT="0" distB="0" distL="0" distR="0" wp14:anchorId="1FB3EC79" wp14:editId="5483A6A3">
                <wp:extent cx="304800" cy="304800"/>
                <wp:effectExtent l="0" t="0" r="0" b="0"/>
                <wp:docPr id="6" name="AutoShape 2" descr="witter">
                  <a:hlinkClick xmlns:a="http://schemas.openxmlformats.org/drawingml/2006/main" r:id="rId29" tgtFrame="&quot;_blank&quot;" tooltip="&quot;Share on 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witter" href="https://twitter.com/intent/tweet?url=https://www.windturbinesyndrome.com/2014/4-wind-turbines-1600-miscarriages-at-mink-farm-denmark/&amp;text=Check this out" target="&quot;_blank&quot;" title="&quot;Share on Twitte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" o:button="t" filled="f" stroked="f">
                <v:fill o:detectmouseclick="t"/>
                <o:lock v:ext="edit" aspectratio="t"/>
                <w10:anchorlock/>
              </v:rect>
            </w:pict>
          </mc:Fallback>
        </mc:AlternateContent>
      </w:r>
    </w:p>
    <w:p w:rsidR="0094691A" w:rsidRPr="006F10B8" w:rsidRDefault="0094691A" w:rsidP="0094691A">
      <w:pPr>
        <w:widowControl w:val="0"/>
        <w:autoSpaceDE w:val="0"/>
        <w:autoSpaceDN w:val="0"/>
        <w:adjustRightInd w:val="0"/>
        <w:rPr>
          <w:rFonts w:asciiTheme="majorHAnsi" w:hAnsiTheme="majorHAnsi"/>
        </w:rPr>
      </w:pPr>
      <w:r w:rsidRPr="006F10B8">
        <w:rPr>
          <w:rFonts w:asciiTheme="majorHAnsi" w:hAnsiTheme="majorHAnsi"/>
        </w:rPr>
        <w:tab/>
        <w:t xml:space="preserve">A mink farm in Denmark reported 1600 miscarriages, altered behavior; premature births and birth defects after 4 wind turbines became operational (see also ENVIRONMENTAL IMPACT OF WIND ENERGY). In addition to the gruesome photographic evidence presented the article posits: </w:t>
      </w:r>
    </w:p>
    <w:p w:rsidR="0094691A" w:rsidRPr="006F10B8" w:rsidRDefault="0094691A" w:rsidP="0094691A">
      <w:pPr>
        <w:widowControl w:val="0"/>
        <w:autoSpaceDE w:val="0"/>
        <w:autoSpaceDN w:val="0"/>
        <w:adjustRightInd w:val="0"/>
        <w:ind w:left="720"/>
        <w:rPr>
          <w:rFonts w:asciiTheme="majorHAnsi" w:hAnsiTheme="majorHAnsi"/>
          <w:i/>
        </w:rPr>
      </w:pPr>
      <w:r w:rsidRPr="006F10B8">
        <w:rPr>
          <w:rFonts w:asciiTheme="majorHAnsi" w:hAnsiTheme="majorHAnsi"/>
          <w:i/>
        </w:rPr>
        <w:t xml:space="preserve">Humans, of course, are exposed to the same risks. </w:t>
      </w:r>
    </w:p>
    <w:p w:rsidR="0094691A" w:rsidRPr="006F10B8" w:rsidRDefault="0094691A" w:rsidP="0094691A">
      <w:pPr>
        <w:widowControl w:val="0"/>
        <w:autoSpaceDE w:val="0"/>
        <w:autoSpaceDN w:val="0"/>
        <w:adjustRightInd w:val="0"/>
        <w:rPr>
          <w:rFonts w:asciiTheme="majorHAnsi" w:hAnsiTheme="majorHAnsi"/>
        </w:rPr>
      </w:pPr>
      <w:r w:rsidRPr="006F10B8">
        <w:rPr>
          <w:rFonts w:asciiTheme="majorHAnsi" w:hAnsiTheme="majorHAnsi"/>
        </w:rPr>
        <w:tab/>
        <w:t>A nearby garden center owner in Denmark closed his business of forty years when all his female employees complained of unusual bleeding and problems with their menstrual cycles</w:t>
      </w:r>
      <w:r w:rsidRPr="006F10B8">
        <w:rPr>
          <w:rStyle w:val="FootnoteReference"/>
          <w:rFonts w:asciiTheme="majorHAnsi" w:hAnsiTheme="majorHAnsi"/>
        </w:rPr>
        <w:footnoteReference w:id="41"/>
      </w:r>
      <w:r w:rsidRPr="006F10B8">
        <w:rPr>
          <w:rFonts w:asciiTheme="majorHAnsi" w:hAnsiTheme="majorHAnsi"/>
        </w:rPr>
        <w:t>. He was aware of the issue at the Jutland mink farm and was concerned that he might be liable if one of his employees gave birth to a deformed child</w:t>
      </w:r>
      <w:r w:rsidRPr="006F10B8">
        <w:rPr>
          <w:rStyle w:val="FootnoteReference"/>
          <w:rFonts w:asciiTheme="majorHAnsi" w:hAnsiTheme="majorHAnsi"/>
        </w:rPr>
        <w:footnoteReference w:id="42"/>
      </w:r>
    </w:p>
    <w:p w:rsidR="0094691A" w:rsidRPr="006F10B8" w:rsidRDefault="0094691A" w:rsidP="0094691A">
      <w:pPr>
        <w:widowControl w:val="0"/>
        <w:autoSpaceDE w:val="0"/>
        <w:autoSpaceDN w:val="0"/>
        <w:adjustRightInd w:val="0"/>
        <w:rPr>
          <w:rFonts w:asciiTheme="majorHAnsi" w:hAnsiTheme="majorHAnsi"/>
        </w:rPr>
      </w:pPr>
      <w:r w:rsidRPr="006F10B8">
        <w:rPr>
          <w:rFonts w:asciiTheme="majorHAnsi" w:hAnsiTheme="majorHAnsi"/>
        </w:rPr>
        <w:tab/>
        <w:t>The spectrum of health risks from Wind Turbine Syndrome, and especially infrasound, are represented by both scientific and empirical evidence cited above. Controlled testing with humans is nearly impossible, so reported experience is very often the only source of information.  There is disagreement within the commission regarding the significance of these risks.  However, the State of Maine should move forward with caution and reassess these risks to insure the health and safety of its citizens and Maine’s visitors.</w:t>
      </w:r>
    </w:p>
    <w:p w:rsidR="0094691A" w:rsidRPr="006F10B8" w:rsidRDefault="0094691A" w:rsidP="0094691A">
      <w:pPr>
        <w:widowControl w:val="0"/>
        <w:autoSpaceDE w:val="0"/>
        <w:autoSpaceDN w:val="0"/>
        <w:adjustRightInd w:val="0"/>
        <w:jc w:val="center"/>
        <w:rPr>
          <w:rFonts w:asciiTheme="majorHAnsi" w:hAnsiTheme="majorHAnsi" w:cs="Helvetica"/>
          <w:b/>
        </w:rPr>
      </w:pPr>
      <w:r w:rsidRPr="006F10B8">
        <w:rPr>
          <w:rFonts w:asciiTheme="majorHAnsi" w:hAnsiTheme="majorHAnsi" w:cs="Helvetica"/>
          <w:b/>
        </w:rPr>
        <w:lastRenderedPageBreak/>
        <w:t xml:space="preserve">Environmental Impact </w:t>
      </w:r>
      <w:proofErr w:type="gramStart"/>
      <w:r w:rsidRPr="006F10B8">
        <w:rPr>
          <w:rFonts w:asciiTheme="majorHAnsi" w:hAnsiTheme="majorHAnsi" w:cs="Helvetica"/>
          <w:b/>
        </w:rPr>
        <w:t>Of</w:t>
      </w:r>
      <w:proofErr w:type="gramEnd"/>
      <w:r w:rsidRPr="006F10B8">
        <w:rPr>
          <w:rFonts w:asciiTheme="majorHAnsi" w:hAnsiTheme="majorHAnsi" w:cs="Helvetica"/>
          <w:b/>
        </w:rPr>
        <w:t xml:space="preserve"> Land Based Industrial Wind Farms </w:t>
      </w:r>
    </w:p>
    <w:p w:rsidR="0094691A" w:rsidRPr="006F10B8" w:rsidRDefault="0094691A" w:rsidP="0094691A">
      <w:pPr>
        <w:rPr>
          <w:rFonts w:asciiTheme="majorHAnsi" w:hAnsiTheme="majorHAnsi" w:cs="Helvetica"/>
        </w:rPr>
      </w:pPr>
      <w:r w:rsidRPr="006F10B8">
        <w:rPr>
          <w:rFonts w:asciiTheme="majorHAnsi" w:hAnsiTheme="majorHAnsi" w:cs="Helvetica"/>
        </w:rPr>
        <w:tab/>
        <w:t xml:space="preserve">Wind farm bird kills are a well-known </w:t>
      </w:r>
      <w:proofErr w:type="gramStart"/>
      <w:r w:rsidRPr="006F10B8">
        <w:rPr>
          <w:rFonts w:asciiTheme="majorHAnsi" w:hAnsiTheme="majorHAnsi" w:cs="Helvetica"/>
        </w:rPr>
        <w:t>problem,</w:t>
      </w:r>
      <w:proofErr w:type="gramEnd"/>
      <w:r w:rsidRPr="006F10B8">
        <w:rPr>
          <w:rFonts w:asciiTheme="majorHAnsi" w:hAnsiTheme="majorHAnsi" w:cs="Helvetica"/>
        </w:rPr>
        <w:t xml:space="preserve"> however the extent and depletion rates of bird populations are often masked and manipulated by the wind industry</w:t>
      </w:r>
      <w:r w:rsidRPr="006F10B8">
        <w:rPr>
          <w:rStyle w:val="FootnoteReference"/>
          <w:rFonts w:asciiTheme="majorHAnsi" w:hAnsiTheme="majorHAnsi" w:cs="Helvetica"/>
        </w:rPr>
        <w:footnoteReference w:id="43"/>
      </w:r>
      <w:r w:rsidRPr="006F10B8">
        <w:rPr>
          <w:rFonts w:asciiTheme="majorHAnsi" w:hAnsiTheme="majorHAnsi" w:cs="Helvetica"/>
        </w:rPr>
        <w:t xml:space="preserve">. </w:t>
      </w:r>
    </w:p>
    <w:p w:rsidR="006F10B8" w:rsidRPr="006F10B8" w:rsidRDefault="006F10B8" w:rsidP="006F10B8">
      <w:pPr>
        <w:ind w:left="720"/>
        <w:rPr>
          <w:rFonts w:asciiTheme="majorHAnsi" w:eastAsia="Times New Roman" w:hAnsiTheme="majorHAnsi" w:cs="Times New Roman"/>
          <w:i/>
        </w:rPr>
      </w:pPr>
      <w:r w:rsidRPr="006F10B8">
        <w:rPr>
          <w:rFonts w:asciiTheme="majorHAnsi" w:eastAsia="Times New Roman" w:hAnsiTheme="majorHAnsi" w:cs="Times New Roman"/>
          <w:i/>
        </w:rPr>
        <w:t>The 2005–2010 data from Altamont recorded an average of 372 small carcasses per year. However, applying a 85% search area factor, a small bird searcher efficiency rate of 38-40% (based on other studies), and a 97% removal rate (3% remaining) after 36 days of scavenger activity reveals that the annual death toll for small birds at Altamont is actually much closer to </w:t>
      </w:r>
      <w:r w:rsidRPr="006F10B8">
        <w:rPr>
          <w:rFonts w:asciiTheme="majorHAnsi" w:eastAsia="Times New Roman" w:hAnsiTheme="majorHAnsi" w:cs="Times New Roman"/>
          <w:b/>
          <w:bCs/>
          <w:i/>
        </w:rPr>
        <w:t>73,000 to 76,840 </w:t>
      </w:r>
      <w:r w:rsidRPr="006F10B8">
        <w:rPr>
          <w:rFonts w:asciiTheme="majorHAnsi" w:eastAsia="Times New Roman" w:hAnsiTheme="majorHAnsi" w:cs="Times New Roman"/>
          <w:i/>
        </w:rPr>
        <w:t>for its current 500 MW of installed capacity.</w:t>
      </w:r>
    </w:p>
    <w:p w:rsidR="006F10B8" w:rsidRPr="006F10B8" w:rsidRDefault="006F10B8" w:rsidP="006F10B8">
      <w:pPr>
        <w:ind w:left="720"/>
        <w:jc w:val="center"/>
        <w:rPr>
          <w:rFonts w:asciiTheme="majorHAnsi" w:eastAsia="Times New Roman" w:hAnsiTheme="majorHAnsi" w:cs="Times New Roman"/>
          <w:i/>
        </w:rPr>
      </w:pPr>
      <w:r w:rsidRPr="006F10B8">
        <w:rPr>
          <w:rFonts w:asciiTheme="majorHAnsi" w:eastAsia="Times New Roman" w:hAnsiTheme="majorHAnsi" w:cs="Times New Roman"/>
          <w:i/>
        </w:rPr>
        <w:t>…</w:t>
      </w:r>
    </w:p>
    <w:p w:rsidR="006F10B8" w:rsidRPr="006F10B8" w:rsidRDefault="006F10B8" w:rsidP="006F10B8">
      <w:pPr>
        <w:ind w:left="720"/>
        <w:rPr>
          <w:rFonts w:asciiTheme="majorHAnsi" w:eastAsia="Times New Roman" w:hAnsiTheme="majorHAnsi" w:cs="Times New Roman"/>
          <w:i/>
        </w:rPr>
      </w:pPr>
      <w:r w:rsidRPr="006F10B8">
        <w:rPr>
          <w:rFonts w:asciiTheme="majorHAnsi" w:eastAsia="Times New Roman" w:hAnsiTheme="majorHAnsi" w:cs="Times New Roman"/>
          <w:i/>
        </w:rPr>
        <w:t xml:space="preserve">As Paul </w:t>
      </w:r>
      <w:proofErr w:type="spellStart"/>
      <w:r w:rsidRPr="006F10B8">
        <w:rPr>
          <w:rFonts w:asciiTheme="majorHAnsi" w:eastAsia="Times New Roman" w:hAnsiTheme="majorHAnsi" w:cs="Times New Roman"/>
          <w:i/>
        </w:rPr>
        <w:t>Driessen</w:t>
      </w:r>
      <w:proofErr w:type="spellEnd"/>
      <w:r w:rsidRPr="006F10B8">
        <w:rPr>
          <w:rFonts w:asciiTheme="majorHAnsi" w:eastAsia="Times New Roman" w:hAnsiTheme="majorHAnsi" w:cs="Times New Roman"/>
          <w:i/>
        </w:rPr>
        <w:t>, Mark Duchamp and others have concluded, based on careful bird and bat mortality studies in Spain and Germany, it is highly likely that the 40,000 US wind turbines are killing </w:t>
      </w:r>
      <w:r w:rsidRPr="006F10B8">
        <w:rPr>
          <w:rStyle w:val="Emphasis"/>
          <w:rFonts w:asciiTheme="majorHAnsi" w:eastAsia="Times New Roman" w:hAnsiTheme="majorHAnsi" w:cs="Times New Roman"/>
        </w:rPr>
        <w:t xml:space="preserve">between </w:t>
      </w:r>
      <w:hyperlink r:id="rId30" w:history="1">
        <w:r w:rsidRPr="006F10B8">
          <w:rPr>
            <w:rStyle w:val="Hyperlink"/>
            <w:rFonts w:asciiTheme="majorHAnsi" w:eastAsia="Times New Roman" w:hAnsiTheme="majorHAnsi" w:cs="Times New Roman"/>
            <w:i/>
            <w:iCs/>
          </w:rPr>
          <w:t>13 and 39 million birds and bats every year</w:t>
        </w:r>
      </w:hyperlink>
      <w:r w:rsidRPr="006F10B8">
        <w:rPr>
          <w:rStyle w:val="Emphasis"/>
          <w:rFonts w:asciiTheme="majorHAnsi" w:eastAsia="Times New Roman" w:hAnsiTheme="majorHAnsi" w:cs="Times New Roman"/>
        </w:rPr>
        <w:t> </w:t>
      </w:r>
      <w:r w:rsidRPr="006F10B8">
        <w:rPr>
          <w:rFonts w:asciiTheme="majorHAnsi" w:eastAsia="Times New Roman" w:hAnsiTheme="majorHAnsi" w:cs="Times New Roman"/>
          <w:i/>
        </w:rPr>
        <w:t>– including hundreds of bald and golden eagles, thousands of hawks, falcons, owls and other raptors, and dozens of extremely rare whooping cranes!</w:t>
      </w:r>
    </w:p>
    <w:p w:rsidR="006F10B8" w:rsidRPr="006F10B8" w:rsidRDefault="006F10B8" w:rsidP="006F10B8">
      <w:pPr>
        <w:tabs>
          <w:tab w:val="left" w:pos="270"/>
        </w:tabs>
        <w:rPr>
          <w:rFonts w:asciiTheme="majorHAnsi" w:eastAsia="Times New Roman" w:hAnsiTheme="majorHAnsi" w:cs="Times New Roman"/>
        </w:rPr>
      </w:pPr>
      <w:r w:rsidRPr="006F10B8">
        <w:rPr>
          <w:rFonts w:asciiTheme="majorHAnsi" w:eastAsia="Times New Roman" w:hAnsiTheme="majorHAnsi" w:cs="Times New Roman"/>
        </w:rPr>
        <w:tab/>
        <w:t>Bats are especially vulnerable to turbine blades due to the rapid change in air pressure that explodes their lungs</w:t>
      </w:r>
      <w:r w:rsidRPr="006F10B8">
        <w:rPr>
          <w:rStyle w:val="FootnoteReference"/>
          <w:rFonts w:asciiTheme="majorHAnsi" w:eastAsia="Times New Roman" w:hAnsiTheme="majorHAnsi" w:cs="Times New Roman"/>
        </w:rPr>
        <w:footnoteReference w:id="44"/>
      </w:r>
      <w:r w:rsidRPr="006F10B8">
        <w:rPr>
          <w:rFonts w:asciiTheme="majorHAnsi" w:eastAsia="Times New Roman" w:hAnsiTheme="majorHAnsi" w:cs="Times New Roman"/>
        </w:rPr>
        <w:t>. They are an important part of the ecosystem for insect control.</w:t>
      </w:r>
    </w:p>
    <w:p w:rsidR="006F10B8" w:rsidRPr="006F10B8" w:rsidRDefault="006F10B8" w:rsidP="006F10B8">
      <w:pPr>
        <w:tabs>
          <w:tab w:val="left" w:pos="270"/>
        </w:tabs>
        <w:rPr>
          <w:rFonts w:asciiTheme="majorHAnsi" w:eastAsia="Times New Roman" w:hAnsiTheme="majorHAnsi" w:cs="Times New Roman"/>
        </w:rPr>
      </w:pPr>
      <w:r w:rsidRPr="006F10B8">
        <w:rPr>
          <w:rFonts w:asciiTheme="majorHAnsi" w:eastAsia="Times New Roman" w:hAnsiTheme="majorHAnsi" w:cs="Times New Roman"/>
        </w:rPr>
        <w:tab/>
        <w:t>Animal farming near wind farms has been impacted in America and around the world. One Wisconsin farm lost one third of its dairy herd</w:t>
      </w:r>
      <w:r w:rsidRPr="006F10B8">
        <w:rPr>
          <w:rStyle w:val="FootnoteReference"/>
          <w:rFonts w:asciiTheme="majorHAnsi" w:eastAsia="Times New Roman" w:hAnsiTheme="majorHAnsi" w:cs="Times New Roman"/>
        </w:rPr>
        <w:footnoteReference w:id="45"/>
      </w:r>
      <w:r w:rsidRPr="006F10B8">
        <w:rPr>
          <w:rFonts w:asciiTheme="majorHAnsi" w:eastAsia="Times New Roman" w:hAnsiTheme="majorHAnsi" w:cs="Times New Roman"/>
        </w:rPr>
        <w:t>. Horses are born with deformed joints and feet</w:t>
      </w:r>
      <w:r w:rsidRPr="006F10B8">
        <w:rPr>
          <w:rStyle w:val="FootnoteReference"/>
          <w:rFonts w:asciiTheme="majorHAnsi" w:eastAsia="Times New Roman" w:hAnsiTheme="majorHAnsi" w:cs="Times New Roman"/>
        </w:rPr>
        <w:footnoteReference w:id="46"/>
      </w:r>
      <w:r w:rsidRPr="006F10B8">
        <w:rPr>
          <w:rFonts w:asciiTheme="majorHAnsi" w:eastAsia="Times New Roman" w:hAnsiTheme="majorHAnsi" w:cs="Times New Roman"/>
        </w:rPr>
        <w:t xml:space="preserve"> in Portugal. Cows in Japan exhibit these same birth defects</w:t>
      </w:r>
      <w:r w:rsidRPr="006F10B8">
        <w:rPr>
          <w:rStyle w:val="FootnoteReference"/>
          <w:rFonts w:asciiTheme="majorHAnsi" w:eastAsia="Times New Roman" w:hAnsiTheme="majorHAnsi" w:cs="Times New Roman"/>
        </w:rPr>
        <w:footnoteReference w:id="47"/>
      </w:r>
      <w:r w:rsidRPr="006F10B8">
        <w:rPr>
          <w:rFonts w:asciiTheme="majorHAnsi" w:eastAsia="Times New Roman" w:hAnsiTheme="majorHAnsi" w:cs="Times New Roman"/>
        </w:rPr>
        <w:t>. In Denmark a mink farm lost 1600 animals</w:t>
      </w:r>
      <w:r w:rsidRPr="006F10B8">
        <w:rPr>
          <w:rStyle w:val="FootnoteReference"/>
          <w:rFonts w:asciiTheme="majorHAnsi" w:eastAsia="Times New Roman" w:hAnsiTheme="majorHAnsi" w:cs="Times New Roman"/>
        </w:rPr>
        <w:footnoteReference w:id="48"/>
      </w:r>
      <w:r w:rsidRPr="006F10B8">
        <w:rPr>
          <w:rFonts w:asciiTheme="majorHAnsi" w:eastAsia="Times New Roman" w:hAnsiTheme="majorHAnsi" w:cs="Times New Roman"/>
        </w:rPr>
        <w:t>.</w:t>
      </w:r>
    </w:p>
    <w:p w:rsidR="006F10B8" w:rsidRPr="006F10B8" w:rsidRDefault="006F10B8" w:rsidP="006F10B8">
      <w:pPr>
        <w:rPr>
          <w:rFonts w:asciiTheme="majorHAnsi" w:hAnsiTheme="majorHAnsi" w:cs="Helvetica"/>
        </w:rPr>
      </w:pPr>
      <w:r w:rsidRPr="006F10B8">
        <w:rPr>
          <w:rFonts w:asciiTheme="majorHAnsi" w:eastAsia="Times New Roman" w:hAnsiTheme="majorHAnsi" w:cs="Times New Roman"/>
        </w:rPr>
        <w:lastRenderedPageBreak/>
        <w:tab/>
        <w:t>Many of Maine’s concerned citizens and organizations complained about the impact on wildlife. For various reasons, wildlife is apparently more sensitive to infrasound than humans</w:t>
      </w:r>
      <w:r w:rsidRPr="006F10B8">
        <w:rPr>
          <w:rStyle w:val="FootnoteReference"/>
          <w:rFonts w:asciiTheme="majorHAnsi" w:eastAsia="Times New Roman" w:hAnsiTheme="majorHAnsi" w:cs="Times New Roman"/>
        </w:rPr>
        <w:footnoteReference w:id="49"/>
      </w:r>
    </w:p>
    <w:p w:rsidR="006F10B8" w:rsidRPr="006F10B8" w:rsidRDefault="006F10B8" w:rsidP="006F10B8">
      <w:pPr>
        <w:ind w:left="720" w:right="720"/>
        <w:rPr>
          <w:rFonts w:asciiTheme="majorHAnsi" w:hAnsiTheme="majorHAnsi"/>
          <w:b/>
          <w:bCs/>
          <w:i/>
        </w:rPr>
      </w:pPr>
      <w:r w:rsidRPr="006F10B8">
        <w:rPr>
          <w:rFonts w:asciiTheme="majorHAnsi" w:hAnsiTheme="majorHAnsi"/>
          <w:i/>
        </w:rPr>
        <w:t>There is reason to suppose that similar effects would also occur with wild animals if exposed to the sounds for long enough periods.  The presumption must be that as soon as they felt uncomfortable they would move away from the zone of discomfort.  A term more properly described as, disturbance and displacement, which in the case of protected species would be contrary to appropriate legislation.</w:t>
      </w:r>
    </w:p>
    <w:p w:rsidR="006F10B8" w:rsidRPr="006F10B8" w:rsidRDefault="006F10B8" w:rsidP="006F10B8">
      <w:pPr>
        <w:ind w:left="720" w:right="720"/>
        <w:rPr>
          <w:rFonts w:asciiTheme="majorHAnsi" w:hAnsiTheme="majorHAnsi"/>
          <w:b/>
          <w:bCs/>
          <w:i/>
        </w:rPr>
      </w:pPr>
      <w:r w:rsidRPr="006F10B8">
        <w:rPr>
          <w:rFonts w:asciiTheme="majorHAnsi" w:hAnsiTheme="majorHAnsi"/>
          <w:i/>
        </w:rPr>
        <w:t>The concerns of the effects of infrasound are clearly real whether they are upon humans, marine life or land based and freshwater creatures and in extreme cases the results of high levels of exposure could be lethal.  Even relatively low levels can be debilitating and create disturbance.</w:t>
      </w:r>
    </w:p>
    <w:p w:rsidR="006F10B8" w:rsidRPr="006F10B8" w:rsidRDefault="006F10B8" w:rsidP="006F10B8">
      <w:pPr>
        <w:tabs>
          <w:tab w:val="left" w:pos="270"/>
        </w:tabs>
        <w:ind w:left="720"/>
        <w:jc w:val="center"/>
        <w:rPr>
          <w:rFonts w:asciiTheme="majorHAnsi" w:eastAsia="Times New Roman" w:hAnsiTheme="majorHAnsi" w:cs="Times New Roman"/>
          <w:i/>
        </w:rPr>
      </w:pPr>
      <w:r w:rsidRPr="006F10B8">
        <w:rPr>
          <w:rFonts w:asciiTheme="majorHAnsi" w:eastAsia="Times New Roman" w:hAnsiTheme="majorHAnsi" w:cs="Times New Roman"/>
          <w:i/>
        </w:rPr>
        <w:t>…</w:t>
      </w:r>
    </w:p>
    <w:p w:rsidR="006F10B8" w:rsidRPr="006F10B8" w:rsidRDefault="006F10B8" w:rsidP="005D4F83">
      <w:pPr>
        <w:pStyle w:val="BodyTextIndent"/>
        <w:spacing w:line="276" w:lineRule="auto"/>
        <w:ind w:left="720"/>
        <w:rPr>
          <w:rFonts w:asciiTheme="majorHAnsi" w:hAnsiTheme="majorHAnsi" w:cs="Times New Roman"/>
          <w:i/>
          <w:sz w:val="22"/>
          <w:szCs w:val="22"/>
        </w:rPr>
      </w:pPr>
      <w:r w:rsidRPr="006F10B8">
        <w:rPr>
          <w:rFonts w:asciiTheme="majorHAnsi" w:hAnsiTheme="majorHAnsi" w:cs="Times New Roman"/>
          <w:i/>
          <w:sz w:val="22"/>
          <w:szCs w:val="22"/>
        </w:rPr>
        <w:t>Planning authorities should be properly equipped with the means, personnel and equipment to undertake noise investigation and monitoring for at present it appears in many instances they are not able to embark upon even the most rudimentary testing.</w:t>
      </w:r>
    </w:p>
    <w:p w:rsidR="006F10B8" w:rsidRPr="005D4F83" w:rsidRDefault="006F10B8" w:rsidP="005D4F83">
      <w:pPr>
        <w:ind w:left="720"/>
        <w:rPr>
          <w:rFonts w:asciiTheme="majorHAnsi" w:hAnsiTheme="majorHAnsi"/>
          <w:b/>
          <w:bCs/>
          <w:i/>
        </w:rPr>
      </w:pPr>
      <w:r w:rsidRPr="005D4F83">
        <w:rPr>
          <w:rFonts w:asciiTheme="majorHAnsi" w:hAnsiTheme="majorHAnsi"/>
          <w:i/>
        </w:rPr>
        <w:t xml:space="preserve">The measurement methods should be reviewed to embrace ‘C’ Weighting and ‘G’ Weighting as well as the usual ‘A’ Weighting so that a proper appreciation of the extent of LFN and infrasound is achieved before, during and after the noise source is installed. </w:t>
      </w:r>
    </w:p>
    <w:p w:rsidR="006F10B8" w:rsidRPr="006F10B8" w:rsidRDefault="006F10B8" w:rsidP="005D4F83">
      <w:pPr>
        <w:pStyle w:val="BodyTextIndent"/>
        <w:spacing w:line="276" w:lineRule="auto"/>
        <w:ind w:left="720"/>
        <w:rPr>
          <w:rFonts w:asciiTheme="majorHAnsi" w:hAnsiTheme="majorHAnsi" w:cs="Times New Roman"/>
          <w:i/>
          <w:sz w:val="22"/>
          <w:szCs w:val="22"/>
        </w:rPr>
      </w:pPr>
      <w:r w:rsidRPr="006F10B8">
        <w:rPr>
          <w:rFonts w:asciiTheme="majorHAnsi" w:hAnsiTheme="majorHAnsi" w:cs="Times New Roman"/>
          <w:i/>
          <w:sz w:val="22"/>
          <w:szCs w:val="22"/>
        </w:rPr>
        <w:t>An independent environmental assessment is essential to include infrasound and low frequency noise tests at source with prediction models showing the anticipated noise levels at progressive distances and showing the predicted spread.</w:t>
      </w:r>
    </w:p>
    <w:p w:rsidR="006F10B8" w:rsidRPr="006F10B8" w:rsidRDefault="006F10B8" w:rsidP="005D4F83">
      <w:pPr>
        <w:pStyle w:val="BodyTextIndent"/>
        <w:spacing w:after="120" w:line="276" w:lineRule="auto"/>
        <w:ind w:left="720"/>
        <w:rPr>
          <w:rFonts w:asciiTheme="majorHAnsi" w:hAnsiTheme="majorHAnsi" w:cs="Times New Roman"/>
          <w:i/>
          <w:sz w:val="22"/>
          <w:szCs w:val="22"/>
        </w:rPr>
      </w:pPr>
      <w:r w:rsidRPr="006F10B8">
        <w:rPr>
          <w:rFonts w:asciiTheme="majorHAnsi" w:hAnsiTheme="majorHAnsi" w:cs="Times New Roman"/>
          <w:i/>
          <w:sz w:val="22"/>
          <w:szCs w:val="22"/>
        </w:rPr>
        <w:t>The assessment must also make a complete study of all wildlife in and immediately beyond the projected vicinity with a proper chronicle of species over a realistic period commencing with an intensive base line study of one year of full and representative observation before a planning application is submitted.</w:t>
      </w:r>
    </w:p>
    <w:p w:rsidR="006F10B8" w:rsidRPr="006F10B8" w:rsidRDefault="006F10B8" w:rsidP="006F10B8">
      <w:pPr>
        <w:widowControl w:val="0"/>
        <w:autoSpaceDE w:val="0"/>
        <w:autoSpaceDN w:val="0"/>
        <w:adjustRightInd w:val="0"/>
        <w:jc w:val="center"/>
        <w:rPr>
          <w:rFonts w:asciiTheme="majorHAnsi" w:hAnsiTheme="majorHAnsi" w:cs="Helvetica"/>
          <w:b/>
        </w:rPr>
      </w:pPr>
      <w:r w:rsidRPr="006F10B8">
        <w:rPr>
          <w:rFonts w:asciiTheme="majorHAnsi" w:hAnsiTheme="majorHAnsi" w:cs="Helvetica"/>
          <w:b/>
        </w:rPr>
        <w:t xml:space="preserve">Environmental Impact </w:t>
      </w:r>
      <w:proofErr w:type="gramStart"/>
      <w:r w:rsidRPr="006F10B8">
        <w:rPr>
          <w:rFonts w:asciiTheme="majorHAnsi" w:hAnsiTheme="majorHAnsi" w:cs="Helvetica"/>
          <w:b/>
        </w:rPr>
        <w:t>Of</w:t>
      </w:r>
      <w:proofErr w:type="gramEnd"/>
      <w:r w:rsidRPr="006F10B8">
        <w:rPr>
          <w:rFonts w:asciiTheme="majorHAnsi" w:hAnsiTheme="majorHAnsi" w:cs="Helvetica"/>
          <w:b/>
        </w:rPr>
        <w:t xml:space="preserve"> Offshore Industrial Wind Farms </w:t>
      </w:r>
    </w:p>
    <w:p w:rsidR="006F10B8" w:rsidRPr="006F10B8" w:rsidRDefault="006F10B8" w:rsidP="006F10B8">
      <w:pPr>
        <w:widowControl w:val="0"/>
        <w:autoSpaceDE w:val="0"/>
        <w:autoSpaceDN w:val="0"/>
        <w:adjustRightInd w:val="0"/>
        <w:rPr>
          <w:rFonts w:asciiTheme="majorHAnsi" w:hAnsiTheme="majorHAnsi" w:cs="Helvetica"/>
        </w:rPr>
      </w:pPr>
      <w:r w:rsidRPr="006F10B8">
        <w:rPr>
          <w:rFonts w:asciiTheme="majorHAnsi" w:hAnsiTheme="majorHAnsi" w:cs="Helvetica"/>
        </w:rPr>
        <w:tab/>
        <w:t xml:space="preserve">The University of Maine’s Composite Laboratory is planning and promoting a wind farm 20 to 30 miles off Maine’s coast that will fall within federal jurisdiction. The plan calls for eighty, floating, 10 MW turbines that are to be moored in 300’ to 700’ of water. 230-foot turbine blades will reach 600 feet above the water (taller than the Washington Monument) at an estimated cost of three billion dollars. </w:t>
      </w:r>
    </w:p>
    <w:p w:rsidR="0094691A" w:rsidRPr="005D4F83" w:rsidRDefault="006F10B8" w:rsidP="006F10B8">
      <w:pPr>
        <w:rPr>
          <w:rFonts w:asciiTheme="majorHAnsi" w:hAnsiTheme="majorHAnsi" w:cs="Helvetica"/>
        </w:rPr>
      </w:pPr>
      <w:r w:rsidRPr="006F10B8">
        <w:rPr>
          <w:rFonts w:asciiTheme="majorHAnsi" w:hAnsiTheme="majorHAnsi" w:cs="Helvetica"/>
        </w:rPr>
        <w:lastRenderedPageBreak/>
        <w:tab/>
      </w:r>
      <w:r w:rsidRPr="005D4F83">
        <w:rPr>
          <w:rFonts w:asciiTheme="majorHAnsi" w:hAnsiTheme="majorHAnsi" w:cs="Helvetica"/>
        </w:rPr>
        <w:t>As plans for offshore industrial wind farms progress, concern for the welfare of bird populations have grown</w:t>
      </w:r>
      <w:r w:rsidRPr="005D4F83">
        <w:rPr>
          <w:rStyle w:val="FootnoteReference"/>
          <w:rFonts w:asciiTheme="majorHAnsi" w:hAnsiTheme="majorHAnsi" w:cs="Helvetica"/>
        </w:rPr>
        <w:footnoteReference w:id="50"/>
      </w:r>
      <w:r w:rsidRPr="005D4F83">
        <w:rPr>
          <w:rFonts w:asciiTheme="majorHAnsi" w:hAnsiTheme="majorHAnsi" w:cs="Helvetica"/>
        </w:rPr>
        <w:t xml:space="preserve"> in Maine and elsewhere.</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If hundreds of wind turbines are erected in the Gulf of Mexico within proximity of Padre Island, then baitfish will be drawn instinctively to the protective structure in the same way they are drawn to oil and gas platforms. And in turn the birds will follow.</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But unlike oil and gas platforms, when the birds are drawn to feed or rest on these massive structures, they will be in peril.</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Installing a bank of wind turbines reaching 700 feet above the water’s surface spread over 60,000 acres five to 10 miles off the Padre Island beach would be like chumming the birds into the killing blades.</w:t>
      </w:r>
    </w:p>
    <w:p w:rsidR="005D4F83" w:rsidRPr="005D4F83" w:rsidRDefault="005D4F83" w:rsidP="005D4F83">
      <w:pPr>
        <w:spacing w:before="150"/>
        <w:jc w:val="both"/>
        <w:rPr>
          <w:rFonts w:asciiTheme="majorHAnsi" w:hAnsiTheme="majorHAnsi" w:cs="Times New Roman"/>
        </w:rPr>
      </w:pPr>
      <w:r w:rsidRPr="005D4F83">
        <w:rPr>
          <w:rFonts w:asciiTheme="majorHAnsi" w:hAnsiTheme="majorHAnsi" w:cs="Times New Roman"/>
        </w:rPr>
        <w:tab/>
        <w:t xml:space="preserve">Whales and porpoises utilize sound, and infrasound to communicate, navigate and hunt their prey. High intensity infrasound travels faster and attenuates much less underwater than in air and may have a devastating </w:t>
      </w:r>
      <w:proofErr w:type="spellStart"/>
      <w:r w:rsidRPr="005D4F83">
        <w:rPr>
          <w:rFonts w:asciiTheme="majorHAnsi" w:hAnsiTheme="majorHAnsi" w:cs="Times New Roman"/>
        </w:rPr>
        <w:t>affect</w:t>
      </w:r>
      <w:proofErr w:type="spellEnd"/>
      <w:r w:rsidRPr="005D4F83">
        <w:rPr>
          <w:rFonts w:asciiTheme="majorHAnsi" w:hAnsiTheme="majorHAnsi" w:cs="Times New Roman"/>
        </w:rPr>
        <w:t xml:space="preserve"> on sea mammals</w:t>
      </w:r>
      <w:r w:rsidRPr="005D4F83">
        <w:rPr>
          <w:rStyle w:val="FootnoteReference"/>
          <w:rFonts w:asciiTheme="majorHAnsi" w:hAnsiTheme="majorHAnsi" w:cs="Times New Roman"/>
        </w:rPr>
        <w:footnoteReference w:id="51"/>
      </w:r>
    </w:p>
    <w:p w:rsidR="005D4F83" w:rsidRPr="005D4F83" w:rsidRDefault="005D4F83" w:rsidP="005D4F83">
      <w:pPr>
        <w:ind w:left="720"/>
        <w:rPr>
          <w:rFonts w:asciiTheme="majorHAnsi" w:eastAsia="Times New Roman" w:hAnsiTheme="majorHAnsi" w:cs="Times New Roman"/>
          <w:i/>
        </w:rPr>
      </w:pPr>
      <w:r w:rsidRPr="005D4F83">
        <w:rPr>
          <w:rFonts w:asciiTheme="majorHAnsi" w:eastAsia="Times New Roman" w:hAnsiTheme="majorHAnsi" w:cs="Times New Roman"/>
          <w:i/>
        </w:rPr>
        <w:t>“Whales whose hearing is disrupted or permanently damaged by noise are basically sentenced to death because they are no longer able to orient themselves.”</w:t>
      </w:r>
    </w:p>
    <w:p w:rsidR="005D4F83" w:rsidRPr="005D4F83" w:rsidRDefault="005D4F83" w:rsidP="005D4F83">
      <w:pPr>
        <w:rPr>
          <w:rFonts w:asciiTheme="majorHAnsi" w:eastAsia="Times New Roman" w:hAnsiTheme="majorHAnsi" w:cs="Times New Roman"/>
        </w:rPr>
      </w:pPr>
      <w:r w:rsidRPr="005D4F83">
        <w:rPr>
          <w:rFonts w:asciiTheme="majorHAnsi" w:eastAsia="Times New Roman" w:hAnsiTheme="majorHAnsi" w:cs="Times New Roman"/>
        </w:rPr>
        <w:t>Fish are also gravely susceptible to infrasound</w:t>
      </w:r>
      <w:r w:rsidRPr="005D4F83">
        <w:rPr>
          <w:rStyle w:val="FootnoteReference"/>
          <w:rFonts w:asciiTheme="majorHAnsi" w:eastAsia="Times New Roman" w:hAnsiTheme="majorHAnsi" w:cs="Times New Roman"/>
        </w:rPr>
        <w:footnoteReference w:id="52"/>
      </w:r>
      <w:r w:rsidRPr="005D4F83">
        <w:rPr>
          <w:rFonts w:asciiTheme="majorHAnsi" w:eastAsia="Times New Roman" w:hAnsiTheme="majorHAnsi" w:cs="Times New Roman"/>
        </w:rPr>
        <w:t xml:space="preserve"> </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Studies of Atlantic cod, for instance, have shown that sensitivity to infrasound at 0.1 Hz (one compression wave every 10 seconds) is about 10,000 times greater than a human’s sensitivity to linear acceleration.</w:t>
      </w:r>
      <w:r w:rsidRPr="005D4F83">
        <w:rPr>
          <w:rFonts w:asciiTheme="majorHAnsi" w:hAnsiTheme="majorHAnsi" w:cs="Times New Roman"/>
          <w:i/>
          <w:vertAlign w:val="superscript"/>
        </w:rPr>
        <w:t>3</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Infrasound sensitivity appears to be common to all fish, whereas sensitivity to higher frequencies, above 1 kHz, is a more specialized hearing function evolved only in certain fish, such as those with swim bladders coupled to their hearing organs.</w:t>
      </w:r>
      <w:r w:rsidRPr="005D4F83">
        <w:rPr>
          <w:rFonts w:asciiTheme="majorHAnsi" w:hAnsiTheme="majorHAnsi" w:cs="Times New Roman"/>
          <w:i/>
          <w:vertAlign w:val="superscript"/>
        </w:rPr>
        <w:t>4</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Fish use infrasound detection for a variety of critical social and survival functions. The movement of nearby swimming fish generates infrasound</w:t>
      </w:r>
      <w:r w:rsidRPr="005D4F83">
        <w:rPr>
          <w:rFonts w:asciiTheme="majorHAnsi" w:hAnsiTheme="majorHAnsi" w:cs="Times New Roman"/>
        </w:rPr>
        <w:t xml:space="preserve">. </w:t>
      </w:r>
      <w:r w:rsidRPr="005D4F83">
        <w:rPr>
          <w:rFonts w:asciiTheme="majorHAnsi" w:hAnsiTheme="majorHAnsi" w:cs="Times New Roman"/>
          <w:i/>
        </w:rPr>
        <w:t>Fish avoid predators by infrasound detection.</w:t>
      </w:r>
      <w:r w:rsidRPr="005D4F83">
        <w:rPr>
          <w:rFonts w:asciiTheme="majorHAnsi" w:hAnsiTheme="majorHAnsi" w:cs="Times New Roman"/>
          <w:i/>
          <w:vertAlign w:val="superscript"/>
        </w:rPr>
        <w:t>5</w:t>
      </w:r>
      <w:r w:rsidRPr="005D4F83">
        <w:rPr>
          <w:rFonts w:asciiTheme="majorHAnsi" w:hAnsiTheme="majorHAnsi" w:cs="Times New Roman"/>
          <w:i/>
        </w:rPr>
        <w:t xml:space="preserve"> Intense infrasound makes an effective acoustic barrier for descending Atlantic </w:t>
      </w:r>
      <w:r w:rsidRPr="005D4F83">
        <w:rPr>
          <w:rFonts w:asciiTheme="majorHAnsi" w:hAnsiTheme="majorHAnsi" w:cs="Times New Roman"/>
          <w:i/>
        </w:rPr>
        <w:lastRenderedPageBreak/>
        <w:t>salmon and European silver eels.</w:t>
      </w:r>
      <w:r w:rsidRPr="005D4F83">
        <w:rPr>
          <w:rFonts w:asciiTheme="majorHAnsi" w:hAnsiTheme="majorHAnsi" w:cs="Times New Roman"/>
          <w:i/>
          <w:vertAlign w:val="superscript"/>
        </w:rPr>
        <w:t>6</w:t>
      </w:r>
      <w:r w:rsidRPr="005D4F83">
        <w:rPr>
          <w:rFonts w:asciiTheme="majorHAnsi" w:hAnsiTheme="majorHAnsi" w:cs="Times New Roman"/>
          <w:i/>
        </w:rPr>
        <w:t> Predatory bluegills detect the presence of prey in absolute darkness by the presence of infrasound.</w:t>
      </w:r>
      <w:r w:rsidRPr="005D4F83">
        <w:rPr>
          <w:rFonts w:asciiTheme="majorHAnsi" w:hAnsiTheme="majorHAnsi" w:cs="Times New Roman"/>
          <w:i/>
          <w:vertAlign w:val="superscript"/>
        </w:rPr>
        <w:t>7</w:t>
      </w:r>
      <w:r w:rsidRPr="005D4F83">
        <w:rPr>
          <w:rFonts w:asciiTheme="majorHAnsi" w:hAnsiTheme="majorHAnsi" w:cs="Times New Roman"/>
          <w:i/>
        </w:rPr>
        <w:t> In large bodies of water such as oceans, migratory fishes appear to use their acute infrasound/linear acceleration sensitivity to detect changes in water movement patterns relative to depth, wave patterns, and nearby shores, thus aiding in navigation.</w:t>
      </w:r>
    </w:p>
    <w:p w:rsidR="005D4F83" w:rsidRPr="005D4F83" w:rsidRDefault="005D4F83" w:rsidP="005D4F83">
      <w:pPr>
        <w:ind w:left="720"/>
        <w:rPr>
          <w:rFonts w:asciiTheme="majorHAnsi" w:hAnsiTheme="majorHAnsi" w:cs="Times New Roman"/>
          <w:i/>
        </w:rPr>
      </w:pPr>
      <w:r w:rsidRPr="005D4F83">
        <w:rPr>
          <w:rFonts w:asciiTheme="majorHAnsi" w:hAnsiTheme="majorHAnsi" w:cs="Times New Roman"/>
          <w:i/>
        </w:rPr>
        <w:tab/>
        <w:t xml:space="preserve">One could pile up solid scientific fact after fact, but the point has been </w:t>
      </w:r>
      <w:proofErr w:type="spellStart"/>
      <w:r w:rsidRPr="005D4F83">
        <w:rPr>
          <w:rFonts w:asciiTheme="majorHAnsi" w:hAnsiTheme="majorHAnsi" w:cs="Times New Roman"/>
          <w:i/>
        </w:rPr>
        <w:t>made.All</w:t>
      </w:r>
      <w:proofErr w:type="spellEnd"/>
      <w:r w:rsidRPr="005D4F83">
        <w:rPr>
          <w:rFonts w:asciiTheme="majorHAnsi" w:hAnsiTheme="majorHAnsi" w:cs="Times New Roman"/>
          <w:i/>
        </w:rPr>
        <w:t xml:space="preserve"> these functions are at high risk for being unraveled or hijacked by the presence of infrasound generators—wind turbines—with their bases anchored into the bottom. For example, infrasound generation near shore may repel fish from shallow breeding areas. The presence of aberrant, anomalous and continuous infrasound may disrupt prey detection, social functions, and migrations—matters about which the wind developers have not the slightest clue. This is unacceptable to a moral and scientifically informed society.</w:t>
      </w:r>
    </w:p>
    <w:p w:rsidR="005D4F83" w:rsidRPr="005D4F83" w:rsidRDefault="005D4F83" w:rsidP="005D4F83">
      <w:pPr>
        <w:rPr>
          <w:rFonts w:asciiTheme="majorHAnsi" w:hAnsiTheme="majorHAnsi"/>
          <w:color w:val="FF0000"/>
        </w:rPr>
      </w:pPr>
      <w:r w:rsidRPr="005D4F83">
        <w:rPr>
          <w:rFonts w:asciiTheme="majorHAnsi" w:hAnsiTheme="majorHAnsi"/>
        </w:rPr>
        <w:tab/>
        <w:t>Research suggests that infrasound destroys air/water margins of sea mammal’s lungs and fish’s bladders. The Gulf of Maine wind farm under consideration could potentially cause an out-migration of ocean species and a reduction in Maine’s commercial fishing.</w:t>
      </w:r>
      <w:r w:rsidRPr="005D4F83">
        <w:rPr>
          <w:rFonts w:asciiTheme="majorHAnsi" w:hAnsiTheme="majorHAnsi"/>
          <w:color w:val="FF0000"/>
        </w:rPr>
        <w:tab/>
      </w:r>
    </w:p>
    <w:p w:rsidR="005D4F83" w:rsidRPr="005D4F83" w:rsidRDefault="005D4F83" w:rsidP="005D4F83">
      <w:pPr>
        <w:rPr>
          <w:rFonts w:asciiTheme="majorHAnsi" w:hAnsiTheme="majorHAnsi" w:cs="Times New Roman"/>
        </w:rPr>
      </w:pPr>
      <w:r w:rsidRPr="005D4F83">
        <w:rPr>
          <w:rFonts w:asciiTheme="majorHAnsi" w:hAnsiTheme="majorHAnsi" w:cs="Times New Roman"/>
        </w:rPr>
        <w:tab/>
        <w:t xml:space="preserve">Little research has been conducted on the </w:t>
      </w:r>
      <w:proofErr w:type="spellStart"/>
      <w:r w:rsidRPr="005D4F83">
        <w:rPr>
          <w:rFonts w:asciiTheme="majorHAnsi" w:hAnsiTheme="majorHAnsi" w:cs="Times New Roman"/>
        </w:rPr>
        <w:t>affect</w:t>
      </w:r>
      <w:proofErr w:type="spellEnd"/>
      <w:r w:rsidRPr="005D4F83">
        <w:rPr>
          <w:rFonts w:asciiTheme="majorHAnsi" w:hAnsiTheme="majorHAnsi" w:cs="Times New Roman"/>
        </w:rPr>
        <w:t xml:space="preserve"> of infrasound on invertebrates such as Maine’s lobster industry</w:t>
      </w:r>
      <w:r w:rsidRPr="005D4F83">
        <w:rPr>
          <w:rStyle w:val="FootnoteReference"/>
          <w:rFonts w:asciiTheme="majorHAnsi" w:hAnsiTheme="majorHAnsi" w:cs="Times New Roman"/>
        </w:rPr>
        <w:footnoteReference w:id="53"/>
      </w:r>
    </w:p>
    <w:p w:rsidR="005D4F83" w:rsidRPr="005D4F83" w:rsidRDefault="005D4F83" w:rsidP="005D4F83">
      <w:pPr>
        <w:spacing w:before="100" w:beforeAutospacing="1" w:after="100" w:afterAutospacing="1"/>
        <w:ind w:left="720"/>
        <w:rPr>
          <w:rFonts w:asciiTheme="majorHAnsi" w:hAnsiTheme="majorHAnsi" w:cs="Times New Roman"/>
          <w:i/>
          <w:sz w:val="20"/>
          <w:szCs w:val="20"/>
        </w:rPr>
      </w:pPr>
      <w:r w:rsidRPr="005D4F83">
        <w:rPr>
          <w:rFonts w:asciiTheme="majorHAnsi" w:hAnsiTheme="majorHAnsi" w:cs="Times New Roman"/>
          <w:i/>
        </w:rPr>
        <w:t xml:space="preserve">At present very little is known about the response to invertebrates to sound exposure and it is not possible to specify levels of sound exposure that are safe for invertebrates. There are few, if any, data suggesting that exposure to seismic </w:t>
      </w:r>
      <w:proofErr w:type="spellStart"/>
      <w:r w:rsidRPr="005D4F83">
        <w:rPr>
          <w:rFonts w:asciiTheme="majorHAnsi" w:hAnsiTheme="majorHAnsi" w:cs="Times New Roman"/>
          <w:i/>
        </w:rPr>
        <w:t>airguns</w:t>
      </w:r>
      <w:proofErr w:type="spellEnd"/>
      <w:r w:rsidRPr="005D4F83">
        <w:rPr>
          <w:rFonts w:asciiTheme="majorHAnsi" w:hAnsiTheme="majorHAnsi" w:cs="Times New Roman"/>
          <w:i/>
        </w:rPr>
        <w:t xml:space="preserve"> produce immediate mortality for invertebrates. A more important issue for invertebrates is likely to be the induction of sub-lethal effects that may impact life functions without causing death. Assessment of the occurrence and severity of sub-lethal injury to invertebrates is difficult, but experimental approaches developed for assessment of the response of invertebrates from exposure to chemicals have proven helpful. Identification of response variables is underway and includes consideration of metrics and measures for behavior, physiological functions such as growth, reproduction, and many others. </w:t>
      </w:r>
    </w:p>
    <w:p w:rsidR="005D4F83" w:rsidRPr="005D4F83" w:rsidRDefault="005D4F83" w:rsidP="005D4F83">
      <w:pPr>
        <w:spacing w:before="150"/>
        <w:rPr>
          <w:rFonts w:asciiTheme="majorHAnsi" w:hAnsiTheme="majorHAnsi" w:cs="Times New Roman"/>
        </w:rPr>
      </w:pPr>
      <w:r w:rsidRPr="005D4F83">
        <w:rPr>
          <w:rFonts w:asciiTheme="majorHAnsi" w:hAnsiTheme="majorHAnsi" w:cs="Times New Roman"/>
        </w:rPr>
        <w:tab/>
        <w:t xml:space="preserve">As wind turbines get taller; turbine blades get longer and broader; and wind farms cluster numerous turbines in close proximity; the </w:t>
      </w:r>
      <w:proofErr w:type="spellStart"/>
      <w:r w:rsidRPr="005D4F83">
        <w:rPr>
          <w:rFonts w:asciiTheme="majorHAnsi" w:hAnsiTheme="majorHAnsi" w:cs="Times New Roman"/>
        </w:rPr>
        <w:t>affect</w:t>
      </w:r>
      <w:proofErr w:type="spellEnd"/>
      <w:r w:rsidRPr="005D4F83">
        <w:rPr>
          <w:rFonts w:asciiTheme="majorHAnsi" w:hAnsiTheme="majorHAnsi" w:cs="Times New Roman"/>
        </w:rPr>
        <w:t xml:space="preserve"> of infrasound becomes more severe.  As demonstrated above (Buxton</w:t>
      </w:r>
      <w:proofErr w:type="gramStart"/>
      <w:r w:rsidRPr="005D4F83">
        <w:rPr>
          <w:rFonts w:asciiTheme="majorHAnsi" w:hAnsiTheme="majorHAnsi" w:cs="Times New Roman"/>
        </w:rPr>
        <w:t>)  “</w:t>
      </w:r>
      <w:proofErr w:type="gramEnd"/>
      <w:r w:rsidRPr="005D4F83">
        <w:rPr>
          <w:rFonts w:asciiTheme="majorHAnsi" w:hAnsiTheme="majorHAnsi" w:cs="Times New Roman"/>
        </w:rPr>
        <w:t xml:space="preserve">A” weighting sound (the industry standard of measurement) does not evaluate infrasound in air. “C” weighting and “G” weighting are a means to test infrasound in air.  </w:t>
      </w:r>
    </w:p>
    <w:p w:rsidR="005D4F83" w:rsidRPr="005D4F83" w:rsidRDefault="005D4F83" w:rsidP="005D4F83">
      <w:pPr>
        <w:rPr>
          <w:rFonts w:asciiTheme="majorHAnsi" w:hAnsiTheme="majorHAnsi"/>
        </w:rPr>
      </w:pPr>
      <w:r w:rsidRPr="005D4F83">
        <w:rPr>
          <w:rFonts w:asciiTheme="majorHAnsi" w:hAnsiTheme="majorHAnsi"/>
        </w:rPr>
        <w:lastRenderedPageBreak/>
        <w:tab/>
        <w:t xml:space="preserve">Underwater infrasound may prove to be a more difficult obstacle to the development of industrial offshore wind energy. It does not attenuate appreciably and it projects enormous power for many hundreds of miles. Dr. Habib </w:t>
      </w:r>
      <w:proofErr w:type="spellStart"/>
      <w:r w:rsidRPr="005D4F83">
        <w:rPr>
          <w:rFonts w:asciiTheme="majorHAnsi" w:hAnsiTheme="majorHAnsi"/>
        </w:rPr>
        <w:t>Dagher</w:t>
      </w:r>
      <w:proofErr w:type="spellEnd"/>
      <w:r w:rsidRPr="005D4F83">
        <w:rPr>
          <w:rFonts w:asciiTheme="majorHAnsi" w:hAnsiTheme="majorHAnsi"/>
        </w:rPr>
        <w:t xml:space="preserve">, director of the University of Maine’s Advanced Structures and Composites Laboratory, informed members of the commission that there are no federal standards set for underwater sound and that no testing is required. He mentioned that bubble curtains on their floating platforms are planned to mitigate underwater sound. </w:t>
      </w:r>
    </w:p>
    <w:p w:rsidR="005D4F83" w:rsidRPr="005D4F83" w:rsidRDefault="005D4F83" w:rsidP="005D4F83">
      <w:pPr>
        <w:rPr>
          <w:rFonts w:asciiTheme="majorHAnsi" w:hAnsiTheme="majorHAnsi"/>
        </w:rPr>
      </w:pPr>
      <w:r w:rsidRPr="005D4F83">
        <w:rPr>
          <w:rFonts w:asciiTheme="majorHAnsi" w:hAnsiTheme="majorHAnsi"/>
        </w:rPr>
        <w:tab/>
        <w:t xml:space="preserve">Wind towers that are imbedded into the ocean floor, and floating wind generators currently being planned for the Gulf of Maine, may both act as giant </w:t>
      </w:r>
      <w:proofErr w:type="gramStart"/>
      <w:r w:rsidRPr="005D4F83">
        <w:rPr>
          <w:rFonts w:asciiTheme="majorHAnsi" w:hAnsiTheme="majorHAnsi"/>
        </w:rPr>
        <w:t>transducers that converts</w:t>
      </w:r>
      <w:proofErr w:type="gramEnd"/>
      <w:r w:rsidRPr="005D4F83">
        <w:rPr>
          <w:rFonts w:asciiTheme="majorHAnsi" w:hAnsiTheme="majorHAnsi"/>
        </w:rPr>
        <w:t xml:space="preserve"> as much as 60% of their energy into underwater infrasound and cause untold environmental damage. </w:t>
      </w:r>
    </w:p>
    <w:p w:rsidR="005D4F83" w:rsidRPr="005D4F83" w:rsidRDefault="005D4F83" w:rsidP="005D4F83">
      <w:pPr>
        <w:rPr>
          <w:rFonts w:asciiTheme="majorHAnsi" w:hAnsiTheme="majorHAnsi"/>
        </w:rPr>
      </w:pPr>
      <w:r w:rsidRPr="005D4F83">
        <w:rPr>
          <w:rFonts w:asciiTheme="majorHAnsi" w:hAnsiTheme="majorHAnsi"/>
        </w:rPr>
        <w:tab/>
        <w:t xml:space="preserve">Of particular concern is the clustering of numerous turbines, each generating its own </w:t>
      </w:r>
      <w:proofErr w:type="gramStart"/>
      <w:r w:rsidRPr="005D4F83">
        <w:rPr>
          <w:rFonts w:asciiTheme="majorHAnsi" w:hAnsiTheme="majorHAnsi"/>
        </w:rPr>
        <w:t>infrasound,</w:t>
      </w:r>
      <w:proofErr w:type="gramEnd"/>
      <w:r w:rsidRPr="005D4F83">
        <w:rPr>
          <w:rFonts w:asciiTheme="majorHAnsi" w:hAnsiTheme="majorHAnsi"/>
        </w:rPr>
        <w:t xml:space="preserve"> and the potential acceleration of wave energy as numerous waveforms collide in air or underwater. Temperature inversions, wind, clouds land and water can all deflect infrasound in air, and the complex interaction of powerful waveform is likely to be highly unpredictable. Underwater, the ocean surface and ocean floor, depth, thermoclines and ocean currents can be equally unpredictable. Measuring infrasound underwater is different:</w:t>
      </w:r>
    </w:p>
    <w:p w:rsidR="005D4F83" w:rsidRPr="005D4F83" w:rsidRDefault="005D4F83" w:rsidP="005D4F83">
      <w:pPr>
        <w:tabs>
          <w:tab w:val="left" w:pos="720"/>
        </w:tabs>
        <w:ind w:left="720"/>
        <w:rPr>
          <w:rFonts w:asciiTheme="majorHAnsi" w:eastAsia="Times New Roman" w:hAnsiTheme="majorHAnsi" w:cs="Times New Roman"/>
          <w:i/>
        </w:rPr>
      </w:pPr>
      <w:r w:rsidRPr="005D4F83">
        <w:rPr>
          <w:rFonts w:asciiTheme="majorHAnsi" w:eastAsia="Times New Roman" w:hAnsiTheme="majorHAnsi" w:cs="Times New Roman"/>
          <w:i/>
        </w:rPr>
        <w:t>In fact, acoustic engineers use a different decibel than underwater acoustic engineers, because it relates to a different power reference level. In addition, they use decibels with an “A” weighting (</w:t>
      </w:r>
      <w:proofErr w:type="spellStart"/>
      <w:r w:rsidRPr="005D4F83">
        <w:rPr>
          <w:rFonts w:asciiTheme="majorHAnsi" w:eastAsia="Times New Roman" w:hAnsiTheme="majorHAnsi" w:cs="Times New Roman"/>
          <w:i/>
        </w:rPr>
        <w:t>dBA</w:t>
      </w:r>
      <w:proofErr w:type="spellEnd"/>
      <w:r w:rsidRPr="005D4F83">
        <w:rPr>
          <w:rFonts w:asciiTheme="majorHAnsi" w:eastAsia="Times New Roman" w:hAnsiTheme="majorHAnsi" w:cs="Times New Roman"/>
          <w:i/>
        </w:rPr>
        <w:t xml:space="preserve">) as well as weighting for average sound levels over a given period of time: </w:t>
      </w:r>
      <w:proofErr w:type="spellStart"/>
      <w:r w:rsidRPr="005D4F83">
        <w:rPr>
          <w:rFonts w:asciiTheme="majorHAnsi" w:eastAsia="Times New Roman" w:hAnsiTheme="majorHAnsi" w:cs="Times New Roman"/>
          <w:i/>
        </w:rPr>
        <w:t>Leq</w:t>
      </w:r>
      <w:proofErr w:type="spellEnd"/>
      <w:r w:rsidRPr="005D4F83">
        <w:rPr>
          <w:rFonts w:asciiTheme="majorHAnsi" w:eastAsia="Times New Roman" w:hAnsiTheme="majorHAnsi" w:cs="Times New Roman"/>
          <w:i/>
        </w:rPr>
        <w:t xml:space="preserve"> </w:t>
      </w:r>
      <w:proofErr w:type="spellStart"/>
      <w:r w:rsidRPr="005D4F83">
        <w:rPr>
          <w:rFonts w:asciiTheme="majorHAnsi" w:eastAsia="Times New Roman" w:hAnsiTheme="majorHAnsi" w:cs="Times New Roman"/>
          <w:i/>
        </w:rPr>
        <w:t>dBA</w:t>
      </w:r>
      <w:proofErr w:type="spellEnd"/>
      <w:r w:rsidRPr="005D4F83">
        <w:rPr>
          <w:rFonts w:asciiTheme="majorHAnsi" w:eastAsia="Times New Roman" w:hAnsiTheme="majorHAnsi" w:cs="Times New Roman"/>
          <w:i/>
        </w:rPr>
        <w:t>. (Infrasound is not included [in A-weighting])</w:t>
      </w:r>
      <w:r w:rsidRPr="005D4F83">
        <w:rPr>
          <w:rStyle w:val="FootnoteReference"/>
          <w:rFonts w:asciiTheme="majorHAnsi" w:eastAsia="Times New Roman" w:hAnsiTheme="majorHAnsi" w:cs="Times New Roman"/>
          <w:i/>
        </w:rPr>
        <w:footnoteReference w:id="54"/>
      </w:r>
    </w:p>
    <w:p w:rsidR="005D4F83" w:rsidRPr="005D4F83" w:rsidRDefault="005D4F83" w:rsidP="005D4F83">
      <w:pPr>
        <w:rPr>
          <w:rFonts w:asciiTheme="majorHAnsi" w:hAnsiTheme="majorHAnsi"/>
        </w:rPr>
      </w:pPr>
      <w:r w:rsidRPr="005D4F83">
        <w:rPr>
          <w:rFonts w:asciiTheme="majorHAnsi" w:hAnsiTheme="majorHAnsi"/>
        </w:rPr>
        <w:tab/>
        <w:t xml:space="preserve">Of critical importance is that for land based wind turbines, </w:t>
      </w:r>
      <w:r w:rsidRPr="005D4F83">
        <w:rPr>
          <w:rFonts w:asciiTheme="majorHAnsi" w:hAnsiTheme="majorHAnsi" w:cs="Helvetica"/>
        </w:rPr>
        <w:t>M</w:t>
      </w:r>
      <w:r w:rsidRPr="005D4F83">
        <w:rPr>
          <w:rFonts w:asciiTheme="majorHAnsi" w:hAnsiTheme="majorHAnsi"/>
        </w:rPr>
        <w:t xml:space="preserve">aine State Planning Office Model Wind Energy Facility Ordinance sets no limits on the intensity of infrasound nor, as mentioned above, is infrasound intensity measured with current “A” weighted instrumentation. </w:t>
      </w:r>
    </w:p>
    <w:p w:rsidR="005D4F83" w:rsidRPr="005D4F83" w:rsidRDefault="005D4F83" w:rsidP="005D4F83">
      <w:pPr>
        <w:rPr>
          <w:rFonts w:asciiTheme="majorHAnsi" w:hAnsiTheme="majorHAnsi"/>
        </w:rPr>
      </w:pPr>
      <w:r w:rsidRPr="005D4F83">
        <w:rPr>
          <w:rFonts w:asciiTheme="majorHAnsi" w:hAnsiTheme="majorHAnsi"/>
        </w:rPr>
        <w:tab/>
        <w:t xml:space="preserve">For offshore industrial wind farms, there are apparently no legal limits established for underwater infrasound and no measurements are required. Furthermore, there appears to be no consideration for the interaction of powerful waveforms that may result from numerous turbines operating in relatively close proximity to each other, either on land or offshore.   </w:t>
      </w:r>
    </w:p>
    <w:p w:rsidR="005D4F83" w:rsidRPr="005D4F83" w:rsidRDefault="005D4F83" w:rsidP="005D4F83">
      <w:pPr>
        <w:rPr>
          <w:rFonts w:asciiTheme="majorHAnsi" w:hAnsiTheme="majorHAnsi"/>
          <w:b/>
        </w:rPr>
      </w:pPr>
      <w:r w:rsidRPr="005D4F83">
        <w:rPr>
          <w:rFonts w:asciiTheme="majorHAnsi" w:hAnsiTheme="majorHAnsi"/>
          <w:b/>
        </w:rPr>
        <w:t>CONCLUSIONS</w:t>
      </w:r>
    </w:p>
    <w:p w:rsidR="005D4F83" w:rsidRPr="005D4F83" w:rsidRDefault="005D4F83" w:rsidP="005D4F83">
      <w:pPr>
        <w:pStyle w:val="ListParagraph"/>
        <w:numPr>
          <w:ilvl w:val="0"/>
          <w:numId w:val="25"/>
        </w:numPr>
        <w:spacing w:after="0" w:line="240" w:lineRule="auto"/>
        <w:rPr>
          <w:rFonts w:asciiTheme="majorHAnsi" w:hAnsiTheme="majorHAnsi"/>
        </w:rPr>
      </w:pPr>
      <w:r w:rsidRPr="005D4F83">
        <w:rPr>
          <w:rFonts w:asciiTheme="majorHAnsi" w:hAnsiTheme="majorHAnsi"/>
        </w:rPr>
        <w:t xml:space="preserve">Maine’s Departments of Health and Human Services, Environmental Protection, Agriculture, and Fish and Game should carefully evaluate the risks associated with the generation of land based and offshore wind energy as it relates to human health, land based wildlife and sea creatures. Attention to the effects of currently ignored </w:t>
      </w:r>
      <w:proofErr w:type="gramStart"/>
      <w:r w:rsidRPr="005D4F83">
        <w:rPr>
          <w:rFonts w:asciiTheme="majorHAnsi" w:hAnsiTheme="majorHAnsi"/>
        </w:rPr>
        <w:t>infrasound  in</w:t>
      </w:r>
      <w:proofErr w:type="gramEnd"/>
      <w:r w:rsidRPr="005D4F83">
        <w:rPr>
          <w:rFonts w:asciiTheme="majorHAnsi" w:hAnsiTheme="majorHAnsi"/>
        </w:rPr>
        <w:t xml:space="preserve"> air and underwater are critical to this analysis.</w:t>
      </w:r>
    </w:p>
    <w:p w:rsidR="005D4F83" w:rsidRPr="005D4F83" w:rsidRDefault="005D4F83" w:rsidP="005D4F83">
      <w:pPr>
        <w:pStyle w:val="ListParagraph"/>
        <w:numPr>
          <w:ilvl w:val="0"/>
          <w:numId w:val="25"/>
        </w:numPr>
        <w:spacing w:after="0" w:line="240" w:lineRule="auto"/>
        <w:rPr>
          <w:rFonts w:asciiTheme="majorHAnsi" w:hAnsiTheme="majorHAnsi"/>
        </w:rPr>
      </w:pPr>
      <w:r w:rsidRPr="005D4F83">
        <w:rPr>
          <w:rFonts w:asciiTheme="majorHAnsi" w:hAnsiTheme="majorHAnsi"/>
        </w:rPr>
        <w:t xml:space="preserve"> The departments should collectively revisit the existing limits for audible sound and determine safe and non-destructive limits for infrasound in air. “C” weighted and “G” </w:t>
      </w:r>
      <w:r w:rsidRPr="005D4F83">
        <w:rPr>
          <w:rFonts w:asciiTheme="majorHAnsi" w:hAnsiTheme="majorHAnsi"/>
        </w:rPr>
        <w:lastRenderedPageBreak/>
        <w:t xml:space="preserve">weighted measuring systems should be adopted in addition to the “A” weighted systems currently in use </w:t>
      </w:r>
    </w:p>
    <w:p w:rsidR="005D4F83" w:rsidRPr="005D4F83" w:rsidRDefault="005D4F83" w:rsidP="005D4F83">
      <w:pPr>
        <w:pStyle w:val="ListParagraph"/>
        <w:numPr>
          <w:ilvl w:val="0"/>
          <w:numId w:val="25"/>
        </w:numPr>
        <w:spacing w:after="0" w:line="240" w:lineRule="auto"/>
        <w:rPr>
          <w:rFonts w:asciiTheme="majorHAnsi" w:hAnsiTheme="majorHAnsi"/>
        </w:rPr>
      </w:pPr>
      <w:r w:rsidRPr="005D4F83">
        <w:rPr>
          <w:rFonts w:asciiTheme="majorHAnsi" w:hAnsiTheme="majorHAnsi"/>
        </w:rPr>
        <w:t xml:space="preserve">The Departments should determine appropriate means to test infrasound intensity underwater and established safe limits. They should coordinate with DOI-BOEM where projects in the Gulf of Maine fall under federal jurisdiction. </w:t>
      </w:r>
    </w:p>
    <w:p w:rsidR="005D4F83" w:rsidRPr="005D4F83" w:rsidRDefault="005D4F83" w:rsidP="005D4F83">
      <w:pPr>
        <w:pStyle w:val="ListParagraph"/>
        <w:numPr>
          <w:ilvl w:val="0"/>
          <w:numId w:val="25"/>
        </w:numPr>
        <w:spacing w:after="0" w:line="240" w:lineRule="auto"/>
        <w:rPr>
          <w:rFonts w:asciiTheme="majorHAnsi" w:hAnsiTheme="majorHAnsi"/>
        </w:rPr>
      </w:pPr>
      <w:r w:rsidRPr="005D4F83">
        <w:rPr>
          <w:rFonts w:asciiTheme="majorHAnsi" w:hAnsiTheme="majorHAnsi"/>
        </w:rPr>
        <w:t xml:space="preserve">The “bubble curtain” that has been proposed to mitigate underwater sound from floating offshore turbines should be evaluated for its effectiveness against both audible sound and infrasound. </w:t>
      </w:r>
    </w:p>
    <w:p w:rsidR="005D4F83" w:rsidRPr="005D4F83" w:rsidRDefault="005D4F83" w:rsidP="005D4F83">
      <w:pPr>
        <w:pStyle w:val="ListParagraph"/>
        <w:numPr>
          <w:ilvl w:val="0"/>
          <w:numId w:val="25"/>
        </w:numPr>
        <w:spacing w:after="0" w:line="240" w:lineRule="auto"/>
        <w:rPr>
          <w:b/>
          <w:bCs/>
          <w:sz w:val="20"/>
        </w:rPr>
      </w:pPr>
      <w:r w:rsidRPr="005D4F83">
        <w:rPr>
          <w:rFonts w:asciiTheme="majorHAnsi" w:hAnsiTheme="majorHAnsi"/>
        </w:rPr>
        <w:t xml:space="preserve">Maine’s legislature should consider earmarking funds to appropriate departments to support independent professional and scientific analysis of the health and environmental issues presented before the state commits to a multi-billion dollar, wind energy venture that will determine Maine’s energy future and economic </w:t>
      </w:r>
      <w:proofErr w:type="spellStart"/>
      <w:r w:rsidRPr="005D4F83">
        <w:rPr>
          <w:rFonts w:asciiTheme="majorHAnsi" w:hAnsiTheme="majorHAnsi"/>
        </w:rPr>
        <w:t>well being</w:t>
      </w:r>
      <w:proofErr w:type="spellEnd"/>
      <w:r w:rsidRPr="005D4F83">
        <w:rPr>
          <w:rFonts w:asciiTheme="majorHAnsi" w:hAnsiTheme="majorHAnsi"/>
        </w:rPr>
        <w:t xml:space="preserve">. </w:t>
      </w:r>
    </w:p>
    <w:p w:rsidR="005D4F83" w:rsidRDefault="005D4F83" w:rsidP="005D4F83"/>
    <w:p w:rsidR="005D4F83" w:rsidRDefault="005D4F83" w:rsidP="005D4F83">
      <w:pPr>
        <w:widowControl w:val="0"/>
        <w:autoSpaceDE w:val="0"/>
        <w:autoSpaceDN w:val="0"/>
        <w:adjustRightInd w:val="0"/>
        <w:rPr>
          <w:rFonts w:cs="Helvetica"/>
          <w:b/>
        </w:rPr>
      </w:pPr>
    </w:p>
    <w:p w:rsidR="005D4F83" w:rsidRPr="00BA7351" w:rsidRDefault="005D4F83" w:rsidP="005D4F83"/>
    <w:p w:rsidR="005D4F83" w:rsidRPr="006F10B8" w:rsidRDefault="005D4F83" w:rsidP="006F10B8">
      <w:pPr>
        <w:rPr>
          <w:rFonts w:asciiTheme="majorHAnsi" w:hAnsiTheme="majorHAnsi"/>
          <w:b/>
          <w:u w:val="single"/>
        </w:rPr>
      </w:pPr>
    </w:p>
    <w:p w:rsidR="004B52E9" w:rsidRPr="005A4C4A" w:rsidRDefault="004B52E9" w:rsidP="00DE5C30">
      <w:pPr>
        <w:pStyle w:val="ListParagraph"/>
        <w:spacing w:after="0" w:line="240" w:lineRule="auto"/>
        <w:rPr>
          <w:rFonts w:cs="Helvetica"/>
        </w:rPr>
      </w:pPr>
    </w:p>
    <w:p w:rsidR="004B52E9" w:rsidRPr="005E2B82" w:rsidRDefault="004B52E9" w:rsidP="004B52E9">
      <w:pPr>
        <w:rPr>
          <w:rFonts w:cs="Helvetica"/>
        </w:rPr>
      </w:pPr>
    </w:p>
    <w:p w:rsidR="004B52E9" w:rsidRDefault="004B52E9" w:rsidP="004B52E9">
      <w:pPr>
        <w:rPr>
          <w:rFonts w:cs="Helvetica"/>
        </w:rPr>
      </w:pPr>
    </w:p>
    <w:p w:rsidR="00DE5C30" w:rsidRDefault="00DE5C30">
      <w:pPr>
        <w:rPr>
          <w:b/>
          <w:sz w:val="32"/>
          <w:szCs w:val="32"/>
          <w:u w:val="single"/>
        </w:rPr>
      </w:pPr>
      <w:r>
        <w:rPr>
          <w:b/>
          <w:sz w:val="32"/>
          <w:szCs w:val="32"/>
          <w:u w:val="single"/>
        </w:rPr>
        <w:br w:type="page"/>
      </w:r>
    </w:p>
    <w:p w:rsidR="004B52E9" w:rsidRDefault="004B52E9" w:rsidP="004B52E9">
      <w:pPr>
        <w:rPr>
          <w:b/>
          <w:sz w:val="32"/>
          <w:szCs w:val="32"/>
          <w:u w:val="single"/>
        </w:rPr>
      </w:pPr>
      <w:r>
        <w:rPr>
          <w:b/>
          <w:sz w:val="32"/>
          <w:szCs w:val="32"/>
          <w:u w:val="single"/>
        </w:rPr>
        <w:lastRenderedPageBreak/>
        <w:t>View 2</w:t>
      </w:r>
      <w:r w:rsidRPr="00164FBD">
        <w:rPr>
          <w:b/>
          <w:sz w:val="32"/>
          <w:szCs w:val="32"/>
          <w:u w:val="single"/>
        </w:rPr>
        <w:t xml:space="preserve"> (</w:t>
      </w:r>
      <w:r>
        <w:rPr>
          <w:b/>
          <w:sz w:val="32"/>
          <w:szCs w:val="32"/>
          <w:u w:val="single"/>
        </w:rPr>
        <w:t>Provided b</w:t>
      </w:r>
      <w:r w:rsidRPr="00164FBD">
        <w:rPr>
          <w:b/>
          <w:sz w:val="32"/>
          <w:szCs w:val="32"/>
          <w:u w:val="single"/>
        </w:rPr>
        <w:t xml:space="preserve">y </w:t>
      </w:r>
      <w:r>
        <w:rPr>
          <w:b/>
          <w:sz w:val="32"/>
          <w:szCs w:val="32"/>
          <w:u w:val="single"/>
        </w:rPr>
        <w:t>Tom Murley</w:t>
      </w:r>
      <w:r w:rsidRPr="00164FBD">
        <w:rPr>
          <w:b/>
          <w:sz w:val="32"/>
          <w:szCs w:val="32"/>
          <w:u w:val="single"/>
        </w:rPr>
        <w:t>)</w:t>
      </w:r>
    </w:p>
    <w:p w:rsidR="007035F1" w:rsidRPr="007035F1" w:rsidRDefault="007035F1" w:rsidP="007035F1">
      <w:pPr>
        <w:rPr>
          <w:rFonts w:ascii="Palatino Linotype" w:eastAsia="Calibri" w:hAnsi="Palatino Linotype" w:cs="Times New Roman"/>
          <w:b/>
          <w:sz w:val="20"/>
          <w:szCs w:val="20"/>
        </w:rPr>
      </w:pPr>
      <w:r w:rsidRPr="007035F1">
        <w:rPr>
          <w:rFonts w:ascii="Palatino Linotype" w:eastAsia="Calibri" w:hAnsi="Palatino Linotype" w:cs="Times New Roman"/>
          <w:b/>
          <w:sz w:val="20"/>
          <w:szCs w:val="20"/>
        </w:rPr>
        <w:t xml:space="preserve">Mr. </w:t>
      </w:r>
      <w:proofErr w:type="spellStart"/>
      <w:r w:rsidRPr="007035F1">
        <w:rPr>
          <w:rFonts w:ascii="Palatino Linotype" w:eastAsia="Calibri" w:hAnsi="Palatino Linotype" w:cs="Times New Roman"/>
          <w:b/>
          <w:sz w:val="20"/>
          <w:szCs w:val="20"/>
        </w:rPr>
        <w:t>Murley</w:t>
      </w:r>
      <w:proofErr w:type="spellEnd"/>
      <w:r w:rsidRPr="007035F1">
        <w:rPr>
          <w:rFonts w:ascii="Palatino Linotype" w:eastAsia="Calibri" w:hAnsi="Palatino Linotype" w:cs="Times New Roman"/>
          <w:b/>
          <w:sz w:val="20"/>
          <w:szCs w:val="20"/>
        </w:rPr>
        <w:t xml:space="preserve"> suggested that the Commission Report on Health should read as follows:</w:t>
      </w:r>
    </w:p>
    <w:p w:rsidR="007035F1" w:rsidRPr="007035F1" w:rsidRDefault="007035F1" w:rsidP="007035F1">
      <w:pPr>
        <w:rPr>
          <w:rFonts w:ascii="Palatino Linotype" w:eastAsia="Calibri" w:hAnsi="Palatino Linotype" w:cs="Times New Roman"/>
          <w:b/>
          <w:sz w:val="20"/>
          <w:szCs w:val="20"/>
        </w:rPr>
      </w:pPr>
      <w:r w:rsidRPr="007035F1">
        <w:rPr>
          <w:rFonts w:ascii="Palatino Linotype" w:eastAsia="Calibri" w:hAnsi="Palatino Linotype" w:cs="Times New Roman"/>
          <w:b/>
          <w:sz w:val="20"/>
          <w:szCs w:val="20"/>
        </w:rPr>
        <w:t>Health Effects of Wind Turbines</w:t>
      </w: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21 of the 95 public comments received cited health concerns arising from wind turbines.  Based on the comments received, this was the fourth area of concern, with visual impact the leading concern. Most of the health comments were either general health concerns or links to health concerns from anti-wind farm websites.  Two commenters, a mother and daughter living together 16 miles from a wind farm, cited specific health issues after wind turbines were installed.  There were no medical professional statements accompanying these claims and there is no record that these health issues were reported to Maine public health authorities, though they may have done so.</w:t>
      </w: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The preliminary statements of Governor’s Executive Order creating this Commission states that “noise and vibration caused by wind turbines are well known effects of the turbines”, but the duties of the Commission as set forth in the Executive Order focus on the economic impact of wind turbines and the Commission was not specifically charged with assessing any potential health impacts of wind turbines, though several Commissioners noted that adverse health effects can have economic impacts.  However, with no Commission members with medical, public health or acoustic science expertise, the Commission lacks the expertise to make any conclusions on any potential health impacts of wind turbines.</w:t>
      </w: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 xml:space="preserve">The Commission </w:t>
      </w:r>
      <w:proofErr w:type="gramStart"/>
      <w:r w:rsidRPr="007035F1">
        <w:rPr>
          <w:rFonts w:ascii="Palatino Linotype" w:eastAsia="Calibri" w:hAnsi="Palatino Linotype" w:cs="Times New Roman"/>
          <w:sz w:val="20"/>
          <w:szCs w:val="20"/>
        </w:rPr>
        <w:t>take</w:t>
      </w:r>
      <w:proofErr w:type="gramEnd"/>
      <w:r w:rsidRPr="007035F1">
        <w:rPr>
          <w:rFonts w:ascii="Palatino Linotype" w:eastAsia="Calibri" w:hAnsi="Palatino Linotype" w:cs="Times New Roman"/>
          <w:sz w:val="20"/>
          <w:szCs w:val="20"/>
        </w:rPr>
        <w:t xml:space="preserve"> notes that the Maine Division of Environmental Health has made the following statement on the health effects of wind turbines:</w:t>
      </w:r>
    </w:p>
    <w:p w:rsidR="007035F1" w:rsidRPr="007035F1" w:rsidRDefault="007035F1" w:rsidP="007035F1">
      <w:pPr>
        <w:ind w:left="720"/>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“As Maine and the nation explore energy alternatives to imported oil, we are faced with a number of questions concerning the consequences of implementing these alternatives.</w:t>
      </w:r>
    </w:p>
    <w:p w:rsidR="007035F1" w:rsidRPr="007035F1" w:rsidRDefault="007035F1" w:rsidP="007035F1">
      <w:pPr>
        <w:ind w:left="720"/>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 In recent months, several government agencies have conducted reviews of the science on wind turbine noise and health, including Oregon, Massachusetts, and Vermont.</w:t>
      </w:r>
    </w:p>
    <w:p w:rsidR="007035F1" w:rsidRPr="007035F1" w:rsidRDefault="007035F1" w:rsidP="007035F1">
      <w:pPr>
        <w:ind w:left="720"/>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“Based on its review of these studies, the Maine CDC concludes that there is no evidence that sound from wind generating facilities that are in compliance with Maine's regulations directly cause health problems. There is some evidence that nighttime wind turbine noise can cause sleep disturbance. Generally, sleep disturbance can adversely affect mood, cognitive functioning, and one's overall sense of health and well-being. For more information, see the Health Effects from Wind Turbines Report [</w:t>
      </w:r>
      <w:hyperlink r:id="rId31" w:history="1">
        <w:r w:rsidRPr="007035F1">
          <w:rPr>
            <w:rFonts w:ascii="Palatino Linotype" w:eastAsia="Calibri" w:hAnsi="Palatino Linotype" w:cs="Times New Roman"/>
            <w:color w:val="0563C1"/>
            <w:sz w:val="20"/>
            <w:szCs w:val="20"/>
          </w:rPr>
          <w:t>https://www.maine.gov/dhhs/reports/health-effects-from-wind-turbines-2-12.pdf</w:t>
        </w:r>
      </w:hyperlink>
      <w:r w:rsidRPr="007035F1">
        <w:rPr>
          <w:rFonts w:ascii="Palatino Linotype" w:eastAsia="Calibri" w:hAnsi="Palatino Linotype" w:cs="Times New Roman"/>
          <w:sz w:val="20"/>
          <w:szCs w:val="20"/>
        </w:rPr>
        <w:t>]</w:t>
      </w:r>
    </w:p>
    <w:p w:rsidR="007035F1" w:rsidRPr="007035F1" w:rsidRDefault="007035F1" w:rsidP="007035F1">
      <w:pPr>
        <w:ind w:left="720"/>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“Maine's noise regulations are within or comparable with the World Health Organization's recommendations for noise.”</w:t>
      </w:r>
      <w:r w:rsidRPr="007035F1">
        <w:rPr>
          <w:rFonts w:ascii="Palatino Linotype" w:eastAsia="Calibri" w:hAnsi="Palatino Linotype" w:cs="Times New Roman"/>
          <w:sz w:val="20"/>
          <w:szCs w:val="20"/>
          <w:vertAlign w:val="superscript"/>
        </w:rPr>
        <w:footnoteReference w:id="55"/>
      </w:r>
    </w:p>
    <w:p w:rsidR="007035F1" w:rsidRPr="007035F1" w:rsidRDefault="007035F1" w:rsidP="007035F1">
      <w:pPr>
        <w:rPr>
          <w:rFonts w:ascii="Palatino Linotype" w:eastAsia="Calibri" w:hAnsi="Palatino Linotype" w:cs="Times New Roman"/>
          <w:sz w:val="16"/>
          <w:szCs w:val="16"/>
        </w:rPr>
      </w:pPr>
      <w:r w:rsidRPr="007035F1">
        <w:rPr>
          <w:rFonts w:ascii="Palatino Linotype" w:eastAsia="Calibri" w:hAnsi="Palatino Linotype" w:cs="Times New Roman"/>
          <w:sz w:val="20"/>
          <w:szCs w:val="20"/>
        </w:rPr>
        <w:lastRenderedPageBreak/>
        <w:t>Individual Commission members conducted general reviews of internet literature on the health impacts of wind turbines, which is a subset of the health impacts of excessive noise exposure (e.g., aircraft and traffic noise, industrial noise), both in the audible and inaudible (or infrasound) spectrums. Such a review reveals, not surprisingly, that wind turbines do generate noise and vibration which, similar to other excessive noise sources, can lead to detrimental health effects (e.g., loss of sleep, annoyance and shadow flicker).  This is why wind turbine permitting rules include maximum noise levels and minimum distances from homes and other buildings.</w:t>
      </w:r>
      <w:r w:rsidRPr="007035F1">
        <w:rPr>
          <w:rFonts w:ascii="Palatino Linotype" w:eastAsia="Calibri" w:hAnsi="Palatino Linotype" w:cs="Times New Roman"/>
          <w:sz w:val="16"/>
          <w:szCs w:val="16"/>
        </w:rPr>
        <w:t xml:space="preserve">  </w:t>
      </w: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noProof/>
          <w:sz w:val="20"/>
          <w:szCs w:val="20"/>
        </w:rPr>
        <mc:AlternateContent>
          <mc:Choice Requires="wps">
            <w:drawing>
              <wp:anchor distT="45720" distB="45720" distL="114300" distR="114300" simplePos="0" relativeHeight="251659264" behindDoc="0" locked="0" layoutInCell="1" allowOverlap="1" wp14:anchorId="599C9C65" wp14:editId="6828BF15">
                <wp:simplePos x="0" y="0"/>
                <wp:positionH relativeFrom="column">
                  <wp:posOffset>-43513</wp:posOffset>
                </wp:positionH>
                <wp:positionV relativeFrom="paragraph">
                  <wp:posOffset>863373</wp:posOffset>
                </wp:positionV>
                <wp:extent cx="5802630" cy="1404620"/>
                <wp:effectExtent l="0" t="0" r="266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404620"/>
                        </a:xfrm>
                        <a:prstGeom prst="rect">
                          <a:avLst/>
                        </a:prstGeom>
                        <a:solidFill>
                          <a:srgbClr val="FFFFFF"/>
                        </a:solidFill>
                        <a:ln w="9525">
                          <a:solidFill>
                            <a:srgbClr val="000000"/>
                          </a:solidFill>
                          <a:miter lim="800000"/>
                          <a:headEnd/>
                          <a:tailEnd/>
                        </a:ln>
                      </wps:spPr>
                      <wps:txbx>
                        <w:txbxContent>
                          <w:p w:rsidR="00435717" w:rsidRPr="00087638" w:rsidRDefault="00435717" w:rsidP="007035F1">
                            <w:pPr>
                              <w:rPr>
                                <w:rFonts w:ascii="Palatino Linotype" w:hAnsi="Palatino Linotype"/>
                                <w:b/>
                                <w:sz w:val="20"/>
                                <w:szCs w:val="20"/>
                              </w:rPr>
                            </w:pPr>
                            <w:proofErr w:type="gramStart"/>
                            <w:r w:rsidRPr="00087638">
                              <w:rPr>
                                <w:rFonts w:ascii="Palatino Linotype" w:hAnsi="Palatino Linotype"/>
                                <w:b/>
                                <w:sz w:val="20"/>
                                <w:szCs w:val="20"/>
                              </w:rPr>
                              <w:t xml:space="preserve">View of Eric </w:t>
                            </w:r>
                            <w:proofErr w:type="spellStart"/>
                            <w:r w:rsidRPr="00087638">
                              <w:rPr>
                                <w:rFonts w:ascii="Palatino Linotype" w:hAnsi="Palatino Linotype"/>
                                <w:b/>
                                <w:sz w:val="20"/>
                                <w:szCs w:val="20"/>
                              </w:rPr>
                              <w:t>Bleicken</w:t>
                            </w:r>
                            <w:proofErr w:type="spellEnd"/>
                            <w:r w:rsidRPr="00087638">
                              <w:rPr>
                                <w:rFonts w:ascii="Palatino Linotype" w:hAnsi="Palatino Linotype"/>
                                <w:b/>
                                <w:sz w:val="20"/>
                                <w:szCs w:val="20"/>
                              </w:rPr>
                              <w:t>, Brunswick.</w:t>
                            </w:r>
                            <w:proofErr w:type="gramEnd"/>
                            <w:r w:rsidRPr="00087638">
                              <w:rPr>
                                <w:rFonts w:ascii="Palatino Linotype" w:hAnsi="Palatino Linotype"/>
                                <w:b/>
                                <w:sz w:val="20"/>
                                <w:szCs w:val="20"/>
                              </w:rPr>
                              <w:t xml:space="preserve"> Former US Navy Underwater Demolitions Team, US Defense Department Advanced Research 1981-1984, Businessman &amp; Entrepreneur since 1984.</w:t>
                            </w:r>
                          </w:p>
                          <w:p w:rsidR="00435717" w:rsidRPr="00087638" w:rsidRDefault="00435717" w:rsidP="007035F1">
                            <w:pPr>
                              <w:rPr>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Bleicke</w:t>
                            </w:r>
                            <w:r>
                              <w:rPr>
                                <w:rFonts w:ascii="Palatino Linotype" w:hAnsi="Palatino Linotype"/>
                                <w:sz w:val="20"/>
                                <w:szCs w:val="20"/>
                              </w:rPr>
                              <w:t>n</w:t>
                            </w:r>
                            <w:proofErr w:type="spellEnd"/>
                            <w:r w:rsidRPr="00087638">
                              <w:rPr>
                                <w:rFonts w:ascii="Palatino Linotype" w:hAnsi="Palatino Linotype"/>
                                <w:sz w:val="20"/>
                                <w:szCs w:val="20"/>
                              </w:rPr>
                              <w:t xml:space="preserve"> cites numerous internet articles, medical opinions of individual and small groups of doctors</w:t>
                            </w:r>
                            <w:r>
                              <w:rPr>
                                <w:rFonts w:ascii="Palatino Linotype" w:hAnsi="Palatino Linotype"/>
                                <w:sz w:val="20"/>
                                <w:szCs w:val="20"/>
                              </w:rPr>
                              <w:t>;</w:t>
                            </w:r>
                            <w:r w:rsidRPr="00087638">
                              <w:rPr>
                                <w:rFonts w:ascii="Palatino Linotype" w:hAnsi="Palatino Linotype"/>
                                <w:sz w:val="20"/>
                                <w:szCs w:val="20"/>
                              </w:rPr>
                              <w:t xml:space="preserve"> general research on the health impacts of noise (including infrasound)</w:t>
                            </w:r>
                            <w:r>
                              <w:rPr>
                                <w:rFonts w:ascii="Palatino Linotype" w:hAnsi="Palatino Linotype"/>
                                <w:sz w:val="20"/>
                                <w:szCs w:val="20"/>
                              </w:rPr>
                              <w:t>;</w:t>
                            </w:r>
                            <w:r w:rsidRPr="00087638">
                              <w:rPr>
                                <w:rFonts w:ascii="Palatino Linotype" w:hAnsi="Palatino Linotype"/>
                                <w:sz w:val="20"/>
                                <w:szCs w:val="20"/>
                              </w:rPr>
                              <w:t xml:space="preserve"> and individual complaints about wind farm noise and health which argue that wind farm noise is responsible for wide range of serious health issues, ranging from </w:t>
                            </w:r>
                            <w:r>
                              <w:rPr>
                                <w:rFonts w:ascii="Palatino Linotype" w:hAnsi="Palatino Linotype"/>
                                <w:sz w:val="20"/>
                                <w:szCs w:val="20"/>
                              </w:rPr>
                              <w:t xml:space="preserve">sleep disorders to </w:t>
                            </w:r>
                            <w:r w:rsidRPr="00087638">
                              <w:rPr>
                                <w:rFonts w:ascii="Palatino Linotype" w:hAnsi="Palatino Linotype"/>
                                <w:sz w:val="20"/>
                                <w:szCs w:val="20"/>
                              </w:rPr>
                              <w:t>heart disease to risks to pregnant women.  He believes that these</w:t>
                            </w:r>
                            <w:r>
                              <w:rPr>
                                <w:rFonts w:ascii="Palatino Linotype" w:hAnsi="Palatino Linotype"/>
                                <w:sz w:val="20"/>
                                <w:szCs w:val="20"/>
                              </w:rPr>
                              <w:t xml:space="preserve"> reports are </w:t>
                            </w:r>
                            <w:r w:rsidRPr="00087638">
                              <w:rPr>
                                <w:rFonts w:ascii="Palatino Linotype" w:hAnsi="Palatino Linotype"/>
                                <w:sz w:val="20"/>
                                <w:szCs w:val="20"/>
                              </w:rPr>
                              <w:t xml:space="preserve">credible and should be taken seriously. Mr. </w:t>
                            </w:r>
                            <w:proofErr w:type="spellStart"/>
                            <w:r w:rsidRPr="00087638">
                              <w:rPr>
                                <w:rFonts w:ascii="Palatino Linotype" w:hAnsi="Palatino Linotype"/>
                                <w:sz w:val="20"/>
                                <w:szCs w:val="20"/>
                              </w:rPr>
                              <w:t>Bleicken</w:t>
                            </w:r>
                            <w:proofErr w:type="spellEnd"/>
                            <w:r w:rsidRPr="00087638">
                              <w:rPr>
                                <w:rFonts w:ascii="Palatino Linotype" w:hAnsi="Palatino Linotype"/>
                                <w:sz w:val="20"/>
                                <w:szCs w:val="20"/>
                              </w:rPr>
                              <w:t xml:space="preserve"> is especially concerned about the health effects of infrasound, which he believes are substantial and real based on his naval </w:t>
                            </w:r>
                            <w:r>
                              <w:rPr>
                                <w:rFonts w:ascii="Palatino Linotype" w:hAnsi="Palatino Linotype"/>
                                <w:sz w:val="20"/>
                                <w:szCs w:val="20"/>
                              </w:rPr>
                              <w:t>and offshore oil experience</w:t>
                            </w:r>
                            <w:r w:rsidRPr="00087638">
                              <w:rPr>
                                <w:rFonts w:ascii="Palatino Linotype" w:hAnsi="Palatino Linotype"/>
                                <w:sz w:val="20"/>
                                <w:szCs w:val="20"/>
                              </w:rPr>
                              <w:t xml:space="preserve">. He believes that the Maine and other Governments could face substantial legal liability from future lawsuits by injured individuals. He further believes that the Commission has an affirmative duty to advise the public of these </w:t>
                            </w:r>
                            <w:r>
                              <w:rPr>
                                <w:rFonts w:ascii="Palatino Linotype" w:hAnsi="Palatino Linotype"/>
                                <w:sz w:val="20"/>
                                <w:szCs w:val="20"/>
                              </w:rPr>
                              <w:t xml:space="preserve">risks </w:t>
                            </w:r>
                            <w:r w:rsidRPr="00087638">
                              <w:rPr>
                                <w:rFonts w:ascii="Palatino Linotype" w:hAnsi="Palatino Linotype"/>
                                <w:sz w:val="20"/>
                                <w:szCs w:val="20"/>
                              </w:rPr>
                              <w:t>in detail and would recommend against any further wind development until there is more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68pt;width:456.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">
                <v:textbox style="mso-fit-shape-to-text:t">
                  <w:txbxContent>
                    <w:p w:rsidR="00435717" w:rsidRPr="00087638" w:rsidRDefault="00435717" w:rsidP="007035F1">
                      <w:pPr>
                        <w:rPr>
                          <w:rFonts w:ascii="Palatino Linotype" w:hAnsi="Palatino Linotype"/>
                          <w:b/>
                          <w:sz w:val="20"/>
                          <w:szCs w:val="20"/>
                        </w:rPr>
                      </w:pPr>
                      <w:proofErr w:type="gramStart"/>
                      <w:r w:rsidRPr="00087638">
                        <w:rPr>
                          <w:rFonts w:ascii="Palatino Linotype" w:hAnsi="Palatino Linotype"/>
                          <w:b/>
                          <w:sz w:val="20"/>
                          <w:szCs w:val="20"/>
                        </w:rPr>
                        <w:t xml:space="preserve">View of Eric </w:t>
                      </w:r>
                      <w:proofErr w:type="spellStart"/>
                      <w:r w:rsidRPr="00087638">
                        <w:rPr>
                          <w:rFonts w:ascii="Palatino Linotype" w:hAnsi="Palatino Linotype"/>
                          <w:b/>
                          <w:sz w:val="20"/>
                          <w:szCs w:val="20"/>
                        </w:rPr>
                        <w:t>Bleicken</w:t>
                      </w:r>
                      <w:proofErr w:type="spellEnd"/>
                      <w:r w:rsidRPr="00087638">
                        <w:rPr>
                          <w:rFonts w:ascii="Palatino Linotype" w:hAnsi="Palatino Linotype"/>
                          <w:b/>
                          <w:sz w:val="20"/>
                          <w:szCs w:val="20"/>
                        </w:rPr>
                        <w:t>, Brunswick.</w:t>
                      </w:r>
                      <w:proofErr w:type="gramEnd"/>
                      <w:r w:rsidRPr="00087638">
                        <w:rPr>
                          <w:rFonts w:ascii="Palatino Linotype" w:hAnsi="Palatino Linotype"/>
                          <w:b/>
                          <w:sz w:val="20"/>
                          <w:szCs w:val="20"/>
                        </w:rPr>
                        <w:t xml:space="preserve"> Former US Navy Underwater Demolitions Team, US Defense Department Advanced Research 1981-1984, Businessman &amp; Entrepreneur since 1984.</w:t>
                      </w:r>
                    </w:p>
                    <w:p w:rsidR="00435717" w:rsidRPr="00087638" w:rsidRDefault="00435717" w:rsidP="007035F1">
                      <w:pPr>
                        <w:rPr>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Bleicke</w:t>
                      </w:r>
                      <w:r>
                        <w:rPr>
                          <w:rFonts w:ascii="Palatino Linotype" w:hAnsi="Palatino Linotype"/>
                          <w:sz w:val="20"/>
                          <w:szCs w:val="20"/>
                        </w:rPr>
                        <w:t>n</w:t>
                      </w:r>
                      <w:proofErr w:type="spellEnd"/>
                      <w:r w:rsidRPr="00087638">
                        <w:rPr>
                          <w:rFonts w:ascii="Palatino Linotype" w:hAnsi="Palatino Linotype"/>
                          <w:sz w:val="20"/>
                          <w:szCs w:val="20"/>
                        </w:rPr>
                        <w:t xml:space="preserve"> cites numerous internet articles, medical opinions of individual and small groups of doctors</w:t>
                      </w:r>
                      <w:r>
                        <w:rPr>
                          <w:rFonts w:ascii="Palatino Linotype" w:hAnsi="Palatino Linotype"/>
                          <w:sz w:val="20"/>
                          <w:szCs w:val="20"/>
                        </w:rPr>
                        <w:t>;</w:t>
                      </w:r>
                      <w:r w:rsidRPr="00087638">
                        <w:rPr>
                          <w:rFonts w:ascii="Palatino Linotype" w:hAnsi="Palatino Linotype"/>
                          <w:sz w:val="20"/>
                          <w:szCs w:val="20"/>
                        </w:rPr>
                        <w:t xml:space="preserve"> general research on the health impacts of noise (including infrasound)</w:t>
                      </w:r>
                      <w:r>
                        <w:rPr>
                          <w:rFonts w:ascii="Palatino Linotype" w:hAnsi="Palatino Linotype"/>
                          <w:sz w:val="20"/>
                          <w:szCs w:val="20"/>
                        </w:rPr>
                        <w:t>;</w:t>
                      </w:r>
                      <w:r w:rsidRPr="00087638">
                        <w:rPr>
                          <w:rFonts w:ascii="Palatino Linotype" w:hAnsi="Palatino Linotype"/>
                          <w:sz w:val="20"/>
                          <w:szCs w:val="20"/>
                        </w:rPr>
                        <w:t xml:space="preserve"> and individual complaints about wind farm noise and health which argue that wind farm noise is responsible for wide range of serious health issues, ranging from </w:t>
                      </w:r>
                      <w:r>
                        <w:rPr>
                          <w:rFonts w:ascii="Palatino Linotype" w:hAnsi="Palatino Linotype"/>
                          <w:sz w:val="20"/>
                          <w:szCs w:val="20"/>
                        </w:rPr>
                        <w:t xml:space="preserve">sleep disorders to </w:t>
                      </w:r>
                      <w:r w:rsidRPr="00087638">
                        <w:rPr>
                          <w:rFonts w:ascii="Palatino Linotype" w:hAnsi="Palatino Linotype"/>
                          <w:sz w:val="20"/>
                          <w:szCs w:val="20"/>
                        </w:rPr>
                        <w:t>heart disease to risks to pregnant women.  He believes that these</w:t>
                      </w:r>
                      <w:r>
                        <w:rPr>
                          <w:rFonts w:ascii="Palatino Linotype" w:hAnsi="Palatino Linotype"/>
                          <w:sz w:val="20"/>
                          <w:szCs w:val="20"/>
                        </w:rPr>
                        <w:t xml:space="preserve"> reports are </w:t>
                      </w:r>
                      <w:r w:rsidRPr="00087638">
                        <w:rPr>
                          <w:rFonts w:ascii="Palatino Linotype" w:hAnsi="Palatino Linotype"/>
                          <w:sz w:val="20"/>
                          <w:szCs w:val="20"/>
                        </w:rPr>
                        <w:t xml:space="preserve">credible and should be taken seriously. Mr. </w:t>
                      </w:r>
                      <w:proofErr w:type="spellStart"/>
                      <w:r w:rsidRPr="00087638">
                        <w:rPr>
                          <w:rFonts w:ascii="Palatino Linotype" w:hAnsi="Palatino Linotype"/>
                          <w:sz w:val="20"/>
                          <w:szCs w:val="20"/>
                        </w:rPr>
                        <w:t>Bleicken</w:t>
                      </w:r>
                      <w:proofErr w:type="spellEnd"/>
                      <w:r w:rsidRPr="00087638">
                        <w:rPr>
                          <w:rFonts w:ascii="Palatino Linotype" w:hAnsi="Palatino Linotype"/>
                          <w:sz w:val="20"/>
                          <w:szCs w:val="20"/>
                        </w:rPr>
                        <w:t xml:space="preserve"> is especially concerned about the health effects of infrasound, which he believes are substantial and real based on his naval </w:t>
                      </w:r>
                      <w:r>
                        <w:rPr>
                          <w:rFonts w:ascii="Palatino Linotype" w:hAnsi="Palatino Linotype"/>
                          <w:sz w:val="20"/>
                          <w:szCs w:val="20"/>
                        </w:rPr>
                        <w:t>and offshore oil experience</w:t>
                      </w:r>
                      <w:r w:rsidRPr="00087638">
                        <w:rPr>
                          <w:rFonts w:ascii="Palatino Linotype" w:hAnsi="Palatino Linotype"/>
                          <w:sz w:val="20"/>
                          <w:szCs w:val="20"/>
                        </w:rPr>
                        <w:t xml:space="preserve">. He believes that the Maine and other Governments could face substantial legal liability from future lawsuits by injured individuals. He further believes that the Commission has an affirmative duty to advise the public of these </w:t>
                      </w:r>
                      <w:r>
                        <w:rPr>
                          <w:rFonts w:ascii="Palatino Linotype" w:hAnsi="Palatino Linotype"/>
                          <w:sz w:val="20"/>
                          <w:szCs w:val="20"/>
                        </w:rPr>
                        <w:t xml:space="preserve">risks </w:t>
                      </w:r>
                      <w:r w:rsidRPr="00087638">
                        <w:rPr>
                          <w:rFonts w:ascii="Palatino Linotype" w:hAnsi="Palatino Linotype"/>
                          <w:sz w:val="20"/>
                          <w:szCs w:val="20"/>
                        </w:rPr>
                        <w:t>in detail and would recommend against any further wind development until there is more research.</w:t>
                      </w:r>
                    </w:p>
                  </w:txbxContent>
                </v:textbox>
                <w10:wrap type="square"/>
              </v:shape>
            </w:pict>
          </mc:Fallback>
        </mc:AlternateContent>
      </w:r>
      <w:r w:rsidRPr="007035F1">
        <w:rPr>
          <w:rFonts w:ascii="Palatino Linotype" w:eastAsia="Calibri" w:hAnsi="Palatino Linotype" w:cs="Times New Roman"/>
          <w:sz w:val="20"/>
          <w:szCs w:val="20"/>
        </w:rPr>
        <w:t xml:space="preserve">Beyond </w:t>
      </w:r>
      <w:proofErr w:type="gramStart"/>
      <w:r w:rsidRPr="007035F1">
        <w:rPr>
          <w:rFonts w:ascii="Palatino Linotype" w:eastAsia="Calibri" w:hAnsi="Palatino Linotype" w:cs="Times New Roman"/>
          <w:sz w:val="20"/>
          <w:szCs w:val="20"/>
        </w:rPr>
        <w:t>these general conclusion</w:t>
      </w:r>
      <w:proofErr w:type="gramEnd"/>
      <w:r w:rsidRPr="007035F1">
        <w:rPr>
          <w:rFonts w:ascii="Palatino Linotype" w:eastAsia="Calibri" w:hAnsi="Palatino Linotype" w:cs="Times New Roman"/>
          <w:sz w:val="20"/>
          <w:szCs w:val="20"/>
        </w:rPr>
        <w:t xml:space="preserve"> on which all Commissioners agreed, there was a substantial difference of opinion about the role of the Commission in reviewing and commenting on health-related matters. </w:t>
      </w: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sz w:val="20"/>
          <w:szCs w:val="20"/>
        </w:rPr>
        <w:t>Those two positions and their advocates on the Commission are set forth below:</w:t>
      </w:r>
    </w:p>
    <w:p w:rsidR="007035F1" w:rsidRPr="007035F1" w:rsidRDefault="007035F1" w:rsidP="007035F1">
      <w:pPr>
        <w:rPr>
          <w:rFonts w:ascii="Palatino Linotype" w:eastAsia="Calibri" w:hAnsi="Palatino Linotype" w:cs="Times New Roman"/>
          <w:sz w:val="20"/>
          <w:szCs w:val="20"/>
        </w:rPr>
      </w:pPr>
    </w:p>
    <w:p w:rsidR="007035F1" w:rsidRPr="007035F1" w:rsidRDefault="007035F1" w:rsidP="007035F1">
      <w:pPr>
        <w:rPr>
          <w:rFonts w:ascii="Palatino Linotype" w:eastAsia="Calibri" w:hAnsi="Palatino Linotype" w:cs="Times New Roman"/>
          <w:sz w:val="20"/>
          <w:szCs w:val="20"/>
        </w:rPr>
      </w:pPr>
      <w:r w:rsidRPr="007035F1">
        <w:rPr>
          <w:rFonts w:ascii="Palatino Linotype" w:eastAsia="Calibri" w:hAnsi="Palatino Linotype" w:cs="Times New Roman"/>
          <w:noProof/>
          <w:sz w:val="20"/>
          <w:szCs w:val="20"/>
        </w:rPr>
        <w:lastRenderedPageBreak/>
        <mc:AlternateContent>
          <mc:Choice Requires="wps">
            <w:drawing>
              <wp:anchor distT="45720" distB="45720" distL="114300" distR="114300" simplePos="0" relativeHeight="251660288" behindDoc="0" locked="0" layoutInCell="1" allowOverlap="1" wp14:anchorId="7E377426" wp14:editId="306FC8BF">
                <wp:simplePos x="0" y="0"/>
                <wp:positionH relativeFrom="column">
                  <wp:posOffset>0</wp:posOffset>
                </wp:positionH>
                <wp:positionV relativeFrom="paragraph">
                  <wp:posOffset>332105</wp:posOffset>
                </wp:positionV>
                <wp:extent cx="5802630" cy="1404620"/>
                <wp:effectExtent l="0" t="0" r="2667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1404620"/>
                        </a:xfrm>
                        <a:prstGeom prst="rect">
                          <a:avLst/>
                        </a:prstGeom>
                        <a:solidFill>
                          <a:srgbClr val="FFFFFF"/>
                        </a:solidFill>
                        <a:ln w="9525">
                          <a:solidFill>
                            <a:srgbClr val="000000"/>
                          </a:solidFill>
                          <a:miter lim="800000"/>
                          <a:headEnd/>
                          <a:tailEnd/>
                        </a:ln>
                      </wps:spPr>
                      <wps:txbx>
                        <w:txbxContent>
                          <w:p w:rsidR="00435717" w:rsidRPr="00087638" w:rsidRDefault="00435717" w:rsidP="007035F1">
                            <w:pPr>
                              <w:rPr>
                                <w:rFonts w:ascii="Palatino Linotype" w:hAnsi="Palatino Linotype"/>
                                <w:b/>
                                <w:sz w:val="20"/>
                                <w:szCs w:val="20"/>
                              </w:rPr>
                            </w:pPr>
                            <w:proofErr w:type="gramStart"/>
                            <w:r w:rsidRPr="00087638">
                              <w:rPr>
                                <w:rFonts w:ascii="Palatino Linotype" w:hAnsi="Palatino Linotype"/>
                                <w:b/>
                                <w:sz w:val="20"/>
                                <w:szCs w:val="20"/>
                              </w:rPr>
                              <w:t xml:space="preserve">View of Thomas </w:t>
                            </w:r>
                            <w:proofErr w:type="spellStart"/>
                            <w:r w:rsidRPr="00087638">
                              <w:rPr>
                                <w:rFonts w:ascii="Palatino Linotype" w:hAnsi="Palatino Linotype"/>
                                <w:b/>
                                <w:sz w:val="20"/>
                                <w:szCs w:val="20"/>
                              </w:rPr>
                              <w:t>Murley</w:t>
                            </w:r>
                            <w:proofErr w:type="spellEnd"/>
                            <w:r w:rsidRPr="00087638">
                              <w:rPr>
                                <w:rFonts w:ascii="Palatino Linotype" w:hAnsi="Palatino Linotype"/>
                                <w:b/>
                                <w:sz w:val="20"/>
                                <w:szCs w:val="20"/>
                              </w:rPr>
                              <w:t>, Cape Elizabeth.</w:t>
                            </w:r>
                            <w:proofErr w:type="gramEnd"/>
                            <w:r w:rsidRPr="00087638">
                              <w:rPr>
                                <w:rFonts w:ascii="Palatino Linotype" w:hAnsi="Palatino Linotype"/>
                                <w:b/>
                                <w:sz w:val="20"/>
                                <w:szCs w:val="20"/>
                              </w:rPr>
                              <w:t xml:space="preserve"> Managed energy investment funds since 1991, including 20 years in Europe</w:t>
                            </w:r>
                            <w:r>
                              <w:rPr>
                                <w:rFonts w:ascii="Palatino Linotype" w:hAnsi="Palatino Linotype"/>
                                <w:b/>
                                <w:sz w:val="20"/>
                                <w:szCs w:val="20"/>
                              </w:rPr>
                              <w:t xml:space="preserve"> and investments in over 4,000MW of wind farms</w:t>
                            </w:r>
                            <w:r w:rsidRPr="00087638">
                              <w:rPr>
                                <w:rFonts w:ascii="Palatino Linotype" w:hAnsi="Palatino Linotype"/>
                                <w:b/>
                                <w:sz w:val="20"/>
                                <w:szCs w:val="20"/>
                              </w:rPr>
                              <w:t>; advisor to the UK Government on renewable energy investment</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cites findings of numerous international</w:t>
                            </w:r>
                            <w:r>
                              <w:rPr>
                                <w:rFonts w:ascii="Palatino Linotype" w:hAnsi="Palatino Linotype"/>
                                <w:sz w:val="20"/>
                                <w:szCs w:val="20"/>
                              </w:rPr>
                              <w:t>,</w:t>
                            </w:r>
                            <w:r w:rsidRPr="00087638">
                              <w:rPr>
                                <w:rFonts w:ascii="Palatino Linotype" w:hAnsi="Palatino Linotype"/>
                                <w:sz w:val="20"/>
                                <w:szCs w:val="20"/>
                              </w:rPr>
                              <w:t xml:space="preserve"> national and state health agencies that (</w:t>
                            </w:r>
                            <w:proofErr w:type="spellStart"/>
                            <w:r w:rsidRPr="00087638">
                              <w:rPr>
                                <w:rFonts w:ascii="Palatino Linotype" w:hAnsi="Palatino Linotype"/>
                                <w:sz w:val="20"/>
                                <w:szCs w:val="20"/>
                              </w:rPr>
                              <w:t>i</w:t>
                            </w:r>
                            <w:proofErr w:type="spellEnd"/>
                            <w:r w:rsidRPr="00087638">
                              <w:rPr>
                                <w:rFonts w:ascii="Palatino Linotype" w:hAnsi="Palatino Linotype"/>
                                <w:sz w:val="20"/>
                                <w:szCs w:val="20"/>
                              </w:rPr>
                              <w:t xml:space="preserve">) show no proven linkage between wind farm noise and vibrations and serious health risks, (ii) wind farm noise is generally no greater than other noise sources like traffic, and (iii) proper wind farm siting and noise regulation is effective in preventing health impacts.  </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also advises that many densely populated European countries have decades of experience with large numbers of wind turbines in their countries.  He argues that if the sources cited by Mr. </w:t>
                            </w:r>
                            <w:proofErr w:type="spellStart"/>
                            <w:r w:rsidRPr="00087638">
                              <w:rPr>
                                <w:rFonts w:ascii="Palatino Linotype" w:hAnsi="Palatino Linotype"/>
                                <w:sz w:val="20"/>
                                <w:szCs w:val="20"/>
                              </w:rPr>
                              <w:t>Bleicken</w:t>
                            </w:r>
                            <w:proofErr w:type="spellEnd"/>
                            <w:r w:rsidRPr="00087638">
                              <w:rPr>
                                <w:rFonts w:ascii="Palatino Linotype" w:hAnsi="Palatino Linotype"/>
                                <w:sz w:val="20"/>
                                <w:szCs w:val="20"/>
                              </w:rPr>
                              <w:t xml:space="preserve"> were accurate, that there would be reported evidence increased adverse health experiences </w:t>
                            </w:r>
                            <w:r>
                              <w:rPr>
                                <w:rFonts w:ascii="Palatino Linotype" w:hAnsi="Palatino Linotype"/>
                                <w:sz w:val="20"/>
                                <w:szCs w:val="20"/>
                              </w:rPr>
                              <w:t>these countries</w:t>
                            </w:r>
                            <w:r w:rsidRPr="00087638">
                              <w:rPr>
                                <w:rFonts w:ascii="Palatino Linotype" w:hAnsi="Palatino Linotype"/>
                                <w:sz w:val="20"/>
                                <w:szCs w:val="20"/>
                              </w:rPr>
                              <w:t>, but internet research reveals no such real evidence.</w:t>
                            </w:r>
                            <w:r>
                              <w:rPr>
                                <w:rFonts w:ascii="Palatino Linotype" w:hAnsi="Palatino Linotype"/>
                                <w:sz w:val="20"/>
                                <w:szCs w:val="20"/>
                              </w:rPr>
                              <w:t xml:space="preserve">  Mr. </w:t>
                            </w:r>
                            <w:proofErr w:type="spellStart"/>
                            <w:r>
                              <w:rPr>
                                <w:rFonts w:ascii="Palatino Linotype" w:hAnsi="Palatino Linotype"/>
                                <w:sz w:val="20"/>
                                <w:szCs w:val="20"/>
                              </w:rPr>
                              <w:t>Murley</w:t>
                            </w:r>
                            <w:proofErr w:type="spellEnd"/>
                            <w:r>
                              <w:rPr>
                                <w:rFonts w:ascii="Palatino Linotype" w:hAnsi="Palatino Linotype"/>
                                <w:sz w:val="20"/>
                                <w:szCs w:val="20"/>
                              </w:rPr>
                              <w:t xml:space="preserve"> notes that there are numerous studies debunking the so-called “wind turbine syndrome” and that other studies find links between health complaints about wind turbine noise and a political stance and approval or disapproval of wind turbines.</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In Mr. </w:t>
                            </w:r>
                            <w:proofErr w:type="spellStart"/>
                            <w:r w:rsidRPr="00087638">
                              <w:rPr>
                                <w:rFonts w:ascii="Palatino Linotype" w:hAnsi="Palatino Linotype"/>
                                <w:sz w:val="20"/>
                                <w:szCs w:val="20"/>
                              </w:rPr>
                              <w:t>Murley’s</w:t>
                            </w:r>
                            <w:proofErr w:type="spellEnd"/>
                            <w:r w:rsidRPr="00087638">
                              <w:rPr>
                                <w:rFonts w:ascii="Palatino Linotype" w:hAnsi="Palatino Linotype"/>
                                <w:sz w:val="20"/>
                                <w:szCs w:val="20"/>
                              </w:rPr>
                              <w:t xml:space="preserve"> opinion most of Mr. </w:t>
                            </w:r>
                            <w:proofErr w:type="spellStart"/>
                            <w:r w:rsidRPr="00087638">
                              <w:rPr>
                                <w:rFonts w:ascii="Palatino Linotype" w:hAnsi="Palatino Linotype"/>
                                <w:sz w:val="20"/>
                                <w:szCs w:val="20"/>
                              </w:rPr>
                              <w:t>Bleicken’s</w:t>
                            </w:r>
                            <w:proofErr w:type="spellEnd"/>
                            <w:r w:rsidRPr="00087638">
                              <w:rPr>
                                <w:rFonts w:ascii="Palatino Linotype" w:hAnsi="Palatino Linotype"/>
                                <w:sz w:val="20"/>
                                <w:szCs w:val="20"/>
                              </w:rPr>
                              <w:t xml:space="preserve"> citations are</w:t>
                            </w:r>
                            <w:r>
                              <w:rPr>
                                <w:rFonts w:ascii="Palatino Linotype" w:hAnsi="Palatino Linotype"/>
                                <w:sz w:val="20"/>
                                <w:szCs w:val="20"/>
                              </w:rPr>
                              <w:t xml:space="preserve"> not</w:t>
                            </w:r>
                            <w:r w:rsidRPr="00087638">
                              <w:rPr>
                                <w:rFonts w:ascii="Palatino Linotype" w:hAnsi="Palatino Linotype"/>
                                <w:sz w:val="20"/>
                                <w:szCs w:val="20"/>
                              </w:rPr>
                              <w:t xml:space="preserve"> based on</w:t>
                            </w:r>
                            <w:r>
                              <w:rPr>
                                <w:rFonts w:ascii="Palatino Linotype" w:hAnsi="Palatino Linotype"/>
                                <w:sz w:val="20"/>
                                <w:szCs w:val="20"/>
                              </w:rPr>
                              <w:t xml:space="preserve"> diligent, peer reviewed and controlled</w:t>
                            </w:r>
                            <w:r w:rsidRPr="00087638">
                              <w:rPr>
                                <w:rFonts w:ascii="Palatino Linotype" w:hAnsi="Palatino Linotype"/>
                                <w:sz w:val="20"/>
                                <w:szCs w:val="20"/>
                              </w:rPr>
                              <w:t xml:space="preserve"> scientific investigation</w:t>
                            </w:r>
                            <w:r>
                              <w:rPr>
                                <w:rFonts w:ascii="Palatino Linotype" w:hAnsi="Palatino Linotype"/>
                                <w:sz w:val="20"/>
                                <w:szCs w:val="20"/>
                              </w:rPr>
                              <w:t>.</w:t>
                            </w:r>
                            <w:r w:rsidRPr="00CD282F">
                              <w:rPr>
                                <w:rFonts w:ascii="Palatino Linotype" w:hAnsi="Palatino Linotype"/>
                                <w:sz w:val="20"/>
                                <w:szCs w:val="20"/>
                              </w:rPr>
                              <w:t xml:space="preserve"> </w:t>
                            </w:r>
                            <w:r>
                              <w:rPr>
                                <w:rFonts w:ascii="Palatino Linotype" w:hAnsi="Palatino Linotype"/>
                                <w:sz w:val="20"/>
                                <w:szCs w:val="20"/>
                              </w:rPr>
                              <w:t xml:space="preserve">They are mostly articles and studies hyped on the internet by </w:t>
                            </w:r>
                            <w:r w:rsidRPr="00087638">
                              <w:rPr>
                                <w:rFonts w:ascii="Palatino Linotype" w:hAnsi="Palatino Linotype"/>
                                <w:sz w:val="20"/>
                                <w:szCs w:val="20"/>
                              </w:rPr>
                              <w:t>anti-wind farm website</w:t>
                            </w:r>
                            <w:r>
                              <w:rPr>
                                <w:rFonts w:ascii="Palatino Linotype" w:hAnsi="Palatino Linotype"/>
                                <w:sz w:val="20"/>
                                <w:szCs w:val="20"/>
                              </w:rPr>
                              <w:t>s</w:t>
                            </w:r>
                            <w:r w:rsidRPr="00087638">
                              <w:rPr>
                                <w:rFonts w:ascii="Palatino Linotype" w:hAnsi="Palatino Linotype"/>
                                <w:sz w:val="20"/>
                                <w:szCs w:val="20"/>
                              </w:rPr>
                              <w:t xml:space="preserve">; </w:t>
                            </w:r>
                            <w:proofErr w:type="gramStart"/>
                            <w:r w:rsidRPr="00087638">
                              <w:rPr>
                                <w:rFonts w:ascii="Palatino Linotype" w:hAnsi="Palatino Linotype"/>
                                <w:sz w:val="20"/>
                                <w:szCs w:val="20"/>
                              </w:rPr>
                              <w:t>raising</w:t>
                            </w:r>
                            <w:proofErr w:type="gramEnd"/>
                            <w:r>
                              <w:rPr>
                                <w:rFonts w:ascii="Palatino Linotype" w:hAnsi="Palatino Linotype"/>
                                <w:sz w:val="20"/>
                                <w:szCs w:val="20"/>
                              </w:rPr>
                              <w:t xml:space="preserve"> </w:t>
                            </w:r>
                            <w:r w:rsidRPr="00087638">
                              <w:rPr>
                                <w:rFonts w:ascii="Palatino Linotype" w:hAnsi="Palatino Linotype"/>
                                <w:sz w:val="20"/>
                                <w:szCs w:val="20"/>
                              </w:rPr>
                              <w:t xml:space="preserve">questions about their credibility. </w:t>
                            </w:r>
                            <w:r>
                              <w:rPr>
                                <w:rFonts w:ascii="Palatino Linotype" w:hAnsi="Palatino Linotype"/>
                                <w:sz w:val="20"/>
                                <w:szCs w:val="20"/>
                              </w:rPr>
                              <w:t xml:space="preserve"> Mr. </w:t>
                            </w:r>
                            <w:proofErr w:type="spellStart"/>
                            <w:r>
                              <w:rPr>
                                <w:rFonts w:ascii="Palatino Linotype" w:hAnsi="Palatino Linotype"/>
                                <w:sz w:val="20"/>
                                <w:szCs w:val="20"/>
                              </w:rPr>
                              <w:t>Murley</w:t>
                            </w:r>
                            <w:proofErr w:type="spellEnd"/>
                            <w:r w:rsidRPr="00087638">
                              <w:rPr>
                                <w:rFonts w:ascii="Palatino Linotype" w:hAnsi="Palatino Linotype"/>
                                <w:sz w:val="20"/>
                                <w:szCs w:val="20"/>
                              </w:rPr>
                              <w:t xml:space="preserve"> believes giving voice to these questionable </w:t>
                            </w:r>
                            <w:proofErr w:type="gramStart"/>
                            <w:r w:rsidRPr="00087638">
                              <w:rPr>
                                <w:rFonts w:ascii="Palatino Linotype" w:hAnsi="Palatino Linotype"/>
                                <w:sz w:val="20"/>
                                <w:szCs w:val="20"/>
                              </w:rPr>
                              <w:t xml:space="preserve">sources </w:t>
                            </w:r>
                            <w:r>
                              <w:rPr>
                                <w:rFonts w:ascii="Palatino Linotype" w:hAnsi="Palatino Linotype"/>
                                <w:sz w:val="20"/>
                                <w:szCs w:val="20"/>
                              </w:rPr>
                              <w:t xml:space="preserve"> could</w:t>
                            </w:r>
                            <w:proofErr w:type="gramEnd"/>
                            <w:r>
                              <w:rPr>
                                <w:rFonts w:ascii="Palatino Linotype" w:hAnsi="Palatino Linotype"/>
                                <w:sz w:val="20"/>
                                <w:szCs w:val="20"/>
                              </w:rPr>
                              <w:t xml:space="preserve"> </w:t>
                            </w:r>
                            <w:r w:rsidRPr="00087638">
                              <w:rPr>
                                <w:rFonts w:ascii="Palatino Linotype" w:hAnsi="Palatino Linotype"/>
                                <w:sz w:val="20"/>
                                <w:szCs w:val="20"/>
                              </w:rPr>
                              <w:t>harm the credibility of the Commission’s findings and recommendations</w:t>
                            </w:r>
                            <w:r>
                              <w:rPr>
                                <w:rFonts w:ascii="Palatino Linotype" w:hAnsi="Palatino Linotype"/>
                                <w:sz w:val="20"/>
                                <w:szCs w:val="20"/>
                              </w:rPr>
                              <w:t xml:space="preserve"> in general</w:t>
                            </w:r>
                            <w:r w:rsidRPr="00087638">
                              <w:rPr>
                                <w:rFonts w:ascii="Palatino Linotype" w:hAnsi="Palatino Linotype"/>
                                <w:sz w:val="20"/>
                                <w:szCs w:val="20"/>
                              </w:rPr>
                              <w:t xml:space="preserve"> and raise questions about the Commission’s fairness and bias.  </w:t>
                            </w:r>
                          </w:p>
                          <w:p w:rsidR="00435717" w:rsidRPr="00087638" w:rsidRDefault="00435717" w:rsidP="007035F1">
                            <w:pPr>
                              <w:rPr>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supports the creation of a medical and scientific expert panel as recommended by the Commission (as has been done in other states</w:t>
                            </w:r>
                            <w:r>
                              <w:rPr>
                                <w:rFonts w:ascii="Palatino Linotype" w:hAnsi="Palatino Linotype"/>
                                <w:sz w:val="20"/>
                                <w:szCs w:val="20"/>
                              </w:rPr>
                              <w:t xml:space="preserve"> and countries</w:t>
                            </w:r>
                            <w:r w:rsidRPr="00087638">
                              <w:rPr>
                                <w:rFonts w:ascii="Palatino Linotype" w:hAnsi="Palatino Linotype"/>
                                <w:sz w:val="20"/>
                                <w:szCs w:val="20"/>
                              </w:rPr>
                              <w:t>), believing that such a review will confirm the findings of other states and countries that properly-sited wind farms do not present serious health risks.  He does not believe that there is any credible evidence to suspend wind farm development pending such a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26.15pt;width:456.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">
                <v:textbox style="mso-fit-shape-to-text:t">
                  <w:txbxContent>
                    <w:p w:rsidR="00435717" w:rsidRPr="00087638" w:rsidRDefault="00435717" w:rsidP="007035F1">
                      <w:pPr>
                        <w:rPr>
                          <w:rFonts w:ascii="Palatino Linotype" w:hAnsi="Palatino Linotype"/>
                          <w:b/>
                          <w:sz w:val="20"/>
                          <w:szCs w:val="20"/>
                        </w:rPr>
                      </w:pPr>
                      <w:proofErr w:type="gramStart"/>
                      <w:r w:rsidRPr="00087638">
                        <w:rPr>
                          <w:rFonts w:ascii="Palatino Linotype" w:hAnsi="Palatino Linotype"/>
                          <w:b/>
                          <w:sz w:val="20"/>
                          <w:szCs w:val="20"/>
                        </w:rPr>
                        <w:t xml:space="preserve">View of Thomas </w:t>
                      </w:r>
                      <w:proofErr w:type="spellStart"/>
                      <w:r w:rsidRPr="00087638">
                        <w:rPr>
                          <w:rFonts w:ascii="Palatino Linotype" w:hAnsi="Palatino Linotype"/>
                          <w:b/>
                          <w:sz w:val="20"/>
                          <w:szCs w:val="20"/>
                        </w:rPr>
                        <w:t>Murley</w:t>
                      </w:r>
                      <w:proofErr w:type="spellEnd"/>
                      <w:r w:rsidRPr="00087638">
                        <w:rPr>
                          <w:rFonts w:ascii="Palatino Linotype" w:hAnsi="Palatino Linotype"/>
                          <w:b/>
                          <w:sz w:val="20"/>
                          <w:szCs w:val="20"/>
                        </w:rPr>
                        <w:t>, Cape Elizabeth.</w:t>
                      </w:r>
                      <w:proofErr w:type="gramEnd"/>
                      <w:r w:rsidRPr="00087638">
                        <w:rPr>
                          <w:rFonts w:ascii="Palatino Linotype" w:hAnsi="Palatino Linotype"/>
                          <w:b/>
                          <w:sz w:val="20"/>
                          <w:szCs w:val="20"/>
                        </w:rPr>
                        <w:t xml:space="preserve"> Managed energy investment funds since 1991, including 20 years in Europe</w:t>
                      </w:r>
                      <w:r>
                        <w:rPr>
                          <w:rFonts w:ascii="Palatino Linotype" w:hAnsi="Palatino Linotype"/>
                          <w:b/>
                          <w:sz w:val="20"/>
                          <w:szCs w:val="20"/>
                        </w:rPr>
                        <w:t xml:space="preserve"> and investments in over 4,000MW of wind farms</w:t>
                      </w:r>
                      <w:r w:rsidRPr="00087638">
                        <w:rPr>
                          <w:rFonts w:ascii="Palatino Linotype" w:hAnsi="Palatino Linotype"/>
                          <w:b/>
                          <w:sz w:val="20"/>
                          <w:szCs w:val="20"/>
                        </w:rPr>
                        <w:t>; advisor to the UK Government on renewable energy investment</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cites findings of numerous international</w:t>
                      </w:r>
                      <w:r>
                        <w:rPr>
                          <w:rFonts w:ascii="Palatino Linotype" w:hAnsi="Palatino Linotype"/>
                          <w:sz w:val="20"/>
                          <w:szCs w:val="20"/>
                        </w:rPr>
                        <w:t>,</w:t>
                      </w:r>
                      <w:r w:rsidRPr="00087638">
                        <w:rPr>
                          <w:rFonts w:ascii="Palatino Linotype" w:hAnsi="Palatino Linotype"/>
                          <w:sz w:val="20"/>
                          <w:szCs w:val="20"/>
                        </w:rPr>
                        <w:t xml:space="preserve"> national and state health agencies that (</w:t>
                      </w:r>
                      <w:proofErr w:type="spellStart"/>
                      <w:r w:rsidRPr="00087638">
                        <w:rPr>
                          <w:rFonts w:ascii="Palatino Linotype" w:hAnsi="Palatino Linotype"/>
                          <w:sz w:val="20"/>
                          <w:szCs w:val="20"/>
                        </w:rPr>
                        <w:t>i</w:t>
                      </w:r>
                      <w:proofErr w:type="spellEnd"/>
                      <w:r w:rsidRPr="00087638">
                        <w:rPr>
                          <w:rFonts w:ascii="Palatino Linotype" w:hAnsi="Palatino Linotype"/>
                          <w:sz w:val="20"/>
                          <w:szCs w:val="20"/>
                        </w:rPr>
                        <w:t xml:space="preserve">) show no proven linkage between wind farm noise and vibrations and serious health risks, (ii) wind farm noise is generally no greater than other noise sources like traffic, and (iii) proper wind farm siting and noise regulation is effective in preventing health impacts.  </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also advises that many densely populated European countries have decades of experience with large numbers of wind turbines in their countries.  He argues that if the sources cited by Mr. </w:t>
                      </w:r>
                      <w:proofErr w:type="spellStart"/>
                      <w:r w:rsidRPr="00087638">
                        <w:rPr>
                          <w:rFonts w:ascii="Palatino Linotype" w:hAnsi="Palatino Linotype"/>
                          <w:sz w:val="20"/>
                          <w:szCs w:val="20"/>
                        </w:rPr>
                        <w:t>Bleicken</w:t>
                      </w:r>
                      <w:proofErr w:type="spellEnd"/>
                      <w:r w:rsidRPr="00087638">
                        <w:rPr>
                          <w:rFonts w:ascii="Palatino Linotype" w:hAnsi="Palatino Linotype"/>
                          <w:sz w:val="20"/>
                          <w:szCs w:val="20"/>
                        </w:rPr>
                        <w:t xml:space="preserve"> were accurate, that there would be reported evidence increased adverse health experiences </w:t>
                      </w:r>
                      <w:r>
                        <w:rPr>
                          <w:rFonts w:ascii="Palatino Linotype" w:hAnsi="Palatino Linotype"/>
                          <w:sz w:val="20"/>
                          <w:szCs w:val="20"/>
                        </w:rPr>
                        <w:t>these countries</w:t>
                      </w:r>
                      <w:r w:rsidRPr="00087638">
                        <w:rPr>
                          <w:rFonts w:ascii="Palatino Linotype" w:hAnsi="Palatino Linotype"/>
                          <w:sz w:val="20"/>
                          <w:szCs w:val="20"/>
                        </w:rPr>
                        <w:t>, but internet research reveals no such real evidence.</w:t>
                      </w:r>
                      <w:r>
                        <w:rPr>
                          <w:rFonts w:ascii="Palatino Linotype" w:hAnsi="Palatino Linotype"/>
                          <w:sz w:val="20"/>
                          <w:szCs w:val="20"/>
                        </w:rPr>
                        <w:t xml:space="preserve">  Mr. </w:t>
                      </w:r>
                      <w:proofErr w:type="spellStart"/>
                      <w:r>
                        <w:rPr>
                          <w:rFonts w:ascii="Palatino Linotype" w:hAnsi="Palatino Linotype"/>
                          <w:sz w:val="20"/>
                          <w:szCs w:val="20"/>
                        </w:rPr>
                        <w:t>Murley</w:t>
                      </w:r>
                      <w:proofErr w:type="spellEnd"/>
                      <w:r>
                        <w:rPr>
                          <w:rFonts w:ascii="Palatino Linotype" w:hAnsi="Palatino Linotype"/>
                          <w:sz w:val="20"/>
                          <w:szCs w:val="20"/>
                        </w:rPr>
                        <w:t xml:space="preserve"> notes that there are numerous studies debunking the so-called “wind turbine syndrome” and that other studies find links between health complaints about wind turbine noise and a political stance and approval or disapproval of wind turbines.</w:t>
                      </w:r>
                    </w:p>
                    <w:p w:rsidR="00435717" w:rsidRDefault="00435717" w:rsidP="007035F1">
                      <w:pPr>
                        <w:rPr>
                          <w:rFonts w:ascii="Palatino Linotype" w:hAnsi="Palatino Linotype"/>
                          <w:sz w:val="20"/>
                          <w:szCs w:val="20"/>
                        </w:rPr>
                      </w:pPr>
                      <w:r w:rsidRPr="00087638">
                        <w:rPr>
                          <w:rFonts w:ascii="Palatino Linotype" w:hAnsi="Palatino Linotype"/>
                          <w:sz w:val="20"/>
                          <w:szCs w:val="20"/>
                        </w:rPr>
                        <w:t xml:space="preserve">In Mr. </w:t>
                      </w:r>
                      <w:proofErr w:type="spellStart"/>
                      <w:r w:rsidRPr="00087638">
                        <w:rPr>
                          <w:rFonts w:ascii="Palatino Linotype" w:hAnsi="Palatino Linotype"/>
                          <w:sz w:val="20"/>
                          <w:szCs w:val="20"/>
                        </w:rPr>
                        <w:t>Murley’s</w:t>
                      </w:r>
                      <w:proofErr w:type="spellEnd"/>
                      <w:r w:rsidRPr="00087638">
                        <w:rPr>
                          <w:rFonts w:ascii="Palatino Linotype" w:hAnsi="Palatino Linotype"/>
                          <w:sz w:val="20"/>
                          <w:szCs w:val="20"/>
                        </w:rPr>
                        <w:t xml:space="preserve"> opinion most of Mr. </w:t>
                      </w:r>
                      <w:proofErr w:type="spellStart"/>
                      <w:r w:rsidRPr="00087638">
                        <w:rPr>
                          <w:rFonts w:ascii="Palatino Linotype" w:hAnsi="Palatino Linotype"/>
                          <w:sz w:val="20"/>
                          <w:szCs w:val="20"/>
                        </w:rPr>
                        <w:t>Bleicken’s</w:t>
                      </w:r>
                      <w:proofErr w:type="spellEnd"/>
                      <w:r w:rsidRPr="00087638">
                        <w:rPr>
                          <w:rFonts w:ascii="Palatino Linotype" w:hAnsi="Palatino Linotype"/>
                          <w:sz w:val="20"/>
                          <w:szCs w:val="20"/>
                        </w:rPr>
                        <w:t xml:space="preserve"> citations are</w:t>
                      </w:r>
                      <w:r>
                        <w:rPr>
                          <w:rFonts w:ascii="Palatino Linotype" w:hAnsi="Palatino Linotype"/>
                          <w:sz w:val="20"/>
                          <w:szCs w:val="20"/>
                        </w:rPr>
                        <w:t xml:space="preserve"> not</w:t>
                      </w:r>
                      <w:r w:rsidRPr="00087638">
                        <w:rPr>
                          <w:rFonts w:ascii="Palatino Linotype" w:hAnsi="Palatino Linotype"/>
                          <w:sz w:val="20"/>
                          <w:szCs w:val="20"/>
                        </w:rPr>
                        <w:t xml:space="preserve"> based on</w:t>
                      </w:r>
                      <w:r>
                        <w:rPr>
                          <w:rFonts w:ascii="Palatino Linotype" w:hAnsi="Palatino Linotype"/>
                          <w:sz w:val="20"/>
                          <w:szCs w:val="20"/>
                        </w:rPr>
                        <w:t xml:space="preserve"> diligent, peer reviewed and controlled</w:t>
                      </w:r>
                      <w:r w:rsidRPr="00087638">
                        <w:rPr>
                          <w:rFonts w:ascii="Palatino Linotype" w:hAnsi="Palatino Linotype"/>
                          <w:sz w:val="20"/>
                          <w:szCs w:val="20"/>
                        </w:rPr>
                        <w:t xml:space="preserve"> scientific investigation</w:t>
                      </w:r>
                      <w:r>
                        <w:rPr>
                          <w:rFonts w:ascii="Palatino Linotype" w:hAnsi="Palatino Linotype"/>
                          <w:sz w:val="20"/>
                          <w:szCs w:val="20"/>
                        </w:rPr>
                        <w:t>.</w:t>
                      </w:r>
                      <w:r w:rsidRPr="00CD282F">
                        <w:rPr>
                          <w:rFonts w:ascii="Palatino Linotype" w:hAnsi="Palatino Linotype"/>
                          <w:sz w:val="20"/>
                          <w:szCs w:val="20"/>
                        </w:rPr>
                        <w:t xml:space="preserve"> </w:t>
                      </w:r>
                      <w:r>
                        <w:rPr>
                          <w:rFonts w:ascii="Palatino Linotype" w:hAnsi="Palatino Linotype"/>
                          <w:sz w:val="20"/>
                          <w:szCs w:val="20"/>
                        </w:rPr>
                        <w:t xml:space="preserve">They are mostly articles and studies hyped on the internet by </w:t>
                      </w:r>
                      <w:r w:rsidRPr="00087638">
                        <w:rPr>
                          <w:rFonts w:ascii="Palatino Linotype" w:hAnsi="Palatino Linotype"/>
                          <w:sz w:val="20"/>
                          <w:szCs w:val="20"/>
                        </w:rPr>
                        <w:t>anti-wind farm website</w:t>
                      </w:r>
                      <w:r>
                        <w:rPr>
                          <w:rFonts w:ascii="Palatino Linotype" w:hAnsi="Palatino Linotype"/>
                          <w:sz w:val="20"/>
                          <w:szCs w:val="20"/>
                        </w:rPr>
                        <w:t>s</w:t>
                      </w:r>
                      <w:r w:rsidRPr="00087638">
                        <w:rPr>
                          <w:rFonts w:ascii="Palatino Linotype" w:hAnsi="Palatino Linotype"/>
                          <w:sz w:val="20"/>
                          <w:szCs w:val="20"/>
                        </w:rPr>
                        <w:t xml:space="preserve">; </w:t>
                      </w:r>
                      <w:proofErr w:type="gramStart"/>
                      <w:r w:rsidRPr="00087638">
                        <w:rPr>
                          <w:rFonts w:ascii="Palatino Linotype" w:hAnsi="Palatino Linotype"/>
                          <w:sz w:val="20"/>
                          <w:szCs w:val="20"/>
                        </w:rPr>
                        <w:t>raising</w:t>
                      </w:r>
                      <w:proofErr w:type="gramEnd"/>
                      <w:r>
                        <w:rPr>
                          <w:rFonts w:ascii="Palatino Linotype" w:hAnsi="Palatino Linotype"/>
                          <w:sz w:val="20"/>
                          <w:szCs w:val="20"/>
                        </w:rPr>
                        <w:t xml:space="preserve"> </w:t>
                      </w:r>
                      <w:r w:rsidRPr="00087638">
                        <w:rPr>
                          <w:rFonts w:ascii="Palatino Linotype" w:hAnsi="Palatino Linotype"/>
                          <w:sz w:val="20"/>
                          <w:szCs w:val="20"/>
                        </w:rPr>
                        <w:t xml:space="preserve">questions about their credibility. </w:t>
                      </w:r>
                      <w:r>
                        <w:rPr>
                          <w:rFonts w:ascii="Palatino Linotype" w:hAnsi="Palatino Linotype"/>
                          <w:sz w:val="20"/>
                          <w:szCs w:val="20"/>
                        </w:rPr>
                        <w:t xml:space="preserve"> Mr. </w:t>
                      </w:r>
                      <w:proofErr w:type="spellStart"/>
                      <w:r>
                        <w:rPr>
                          <w:rFonts w:ascii="Palatino Linotype" w:hAnsi="Palatino Linotype"/>
                          <w:sz w:val="20"/>
                          <w:szCs w:val="20"/>
                        </w:rPr>
                        <w:t>Murley</w:t>
                      </w:r>
                      <w:proofErr w:type="spellEnd"/>
                      <w:r w:rsidRPr="00087638">
                        <w:rPr>
                          <w:rFonts w:ascii="Palatino Linotype" w:hAnsi="Palatino Linotype"/>
                          <w:sz w:val="20"/>
                          <w:szCs w:val="20"/>
                        </w:rPr>
                        <w:t xml:space="preserve"> believes giving voice to these questionable </w:t>
                      </w:r>
                      <w:proofErr w:type="gramStart"/>
                      <w:r w:rsidRPr="00087638">
                        <w:rPr>
                          <w:rFonts w:ascii="Palatino Linotype" w:hAnsi="Palatino Linotype"/>
                          <w:sz w:val="20"/>
                          <w:szCs w:val="20"/>
                        </w:rPr>
                        <w:t xml:space="preserve">sources </w:t>
                      </w:r>
                      <w:r>
                        <w:rPr>
                          <w:rFonts w:ascii="Palatino Linotype" w:hAnsi="Palatino Linotype"/>
                          <w:sz w:val="20"/>
                          <w:szCs w:val="20"/>
                        </w:rPr>
                        <w:t xml:space="preserve"> could</w:t>
                      </w:r>
                      <w:proofErr w:type="gramEnd"/>
                      <w:r>
                        <w:rPr>
                          <w:rFonts w:ascii="Palatino Linotype" w:hAnsi="Palatino Linotype"/>
                          <w:sz w:val="20"/>
                          <w:szCs w:val="20"/>
                        </w:rPr>
                        <w:t xml:space="preserve"> </w:t>
                      </w:r>
                      <w:r w:rsidRPr="00087638">
                        <w:rPr>
                          <w:rFonts w:ascii="Palatino Linotype" w:hAnsi="Palatino Linotype"/>
                          <w:sz w:val="20"/>
                          <w:szCs w:val="20"/>
                        </w:rPr>
                        <w:t>harm the credibility of the Commission’s findings and recommendations</w:t>
                      </w:r>
                      <w:r>
                        <w:rPr>
                          <w:rFonts w:ascii="Palatino Linotype" w:hAnsi="Palatino Linotype"/>
                          <w:sz w:val="20"/>
                          <w:szCs w:val="20"/>
                        </w:rPr>
                        <w:t xml:space="preserve"> in general</w:t>
                      </w:r>
                      <w:r w:rsidRPr="00087638">
                        <w:rPr>
                          <w:rFonts w:ascii="Palatino Linotype" w:hAnsi="Palatino Linotype"/>
                          <w:sz w:val="20"/>
                          <w:szCs w:val="20"/>
                        </w:rPr>
                        <w:t xml:space="preserve"> and raise questions about the Commission’s fairness and bias.  </w:t>
                      </w:r>
                    </w:p>
                    <w:p w:rsidR="00435717" w:rsidRPr="00087638" w:rsidRDefault="00435717" w:rsidP="007035F1">
                      <w:pPr>
                        <w:rPr>
                          <w:sz w:val="20"/>
                          <w:szCs w:val="20"/>
                        </w:rPr>
                      </w:pPr>
                      <w:r w:rsidRPr="00087638">
                        <w:rPr>
                          <w:rFonts w:ascii="Palatino Linotype" w:hAnsi="Palatino Linotype"/>
                          <w:sz w:val="20"/>
                          <w:szCs w:val="20"/>
                        </w:rPr>
                        <w:t xml:space="preserve">Mr. </w:t>
                      </w:r>
                      <w:proofErr w:type="spellStart"/>
                      <w:r w:rsidRPr="00087638">
                        <w:rPr>
                          <w:rFonts w:ascii="Palatino Linotype" w:hAnsi="Palatino Linotype"/>
                          <w:sz w:val="20"/>
                          <w:szCs w:val="20"/>
                        </w:rPr>
                        <w:t>Murley</w:t>
                      </w:r>
                      <w:proofErr w:type="spellEnd"/>
                      <w:r w:rsidRPr="00087638">
                        <w:rPr>
                          <w:rFonts w:ascii="Palatino Linotype" w:hAnsi="Palatino Linotype"/>
                          <w:sz w:val="20"/>
                          <w:szCs w:val="20"/>
                        </w:rPr>
                        <w:t xml:space="preserve"> supports the creation of a medical and scientific expert panel as recommended by the Commission (as has been done in other states</w:t>
                      </w:r>
                      <w:r>
                        <w:rPr>
                          <w:rFonts w:ascii="Palatino Linotype" w:hAnsi="Palatino Linotype"/>
                          <w:sz w:val="20"/>
                          <w:szCs w:val="20"/>
                        </w:rPr>
                        <w:t xml:space="preserve"> and countries</w:t>
                      </w:r>
                      <w:r w:rsidRPr="00087638">
                        <w:rPr>
                          <w:rFonts w:ascii="Palatino Linotype" w:hAnsi="Palatino Linotype"/>
                          <w:sz w:val="20"/>
                          <w:szCs w:val="20"/>
                        </w:rPr>
                        <w:t>), believing that such a review will confirm the findings of other states and countries that properly-sited wind farms do not present serious health risks.  He does not believe that there is any credible evidence to suspend wind farm development pending such a review.</w:t>
                      </w:r>
                    </w:p>
                  </w:txbxContent>
                </v:textbox>
                <w10:wrap type="square"/>
              </v:shape>
            </w:pict>
          </mc:Fallback>
        </mc:AlternateContent>
      </w:r>
    </w:p>
    <w:p w:rsidR="007035F1" w:rsidRPr="007035F1" w:rsidRDefault="007035F1" w:rsidP="007035F1">
      <w:pPr>
        <w:rPr>
          <w:rFonts w:ascii="Calibri" w:eastAsia="Calibri" w:hAnsi="Calibri" w:cs="Times New Roman"/>
        </w:rPr>
      </w:pPr>
    </w:p>
    <w:p w:rsidR="007035F1" w:rsidRDefault="007035F1" w:rsidP="004B52E9">
      <w:pPr>
        <w:rPr>
          <w:b/>
          <w:sz w:val="32"/>
          <w:szCs w:val="32"/>
          <w:u w:val="single"/>
        </w:rPr>
      </w:pPr>
    </w:p>
    <w:sectPr w:rsidR="007035F1" w:rsidSect="005A1BA6">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17" w:rsidRDefault="00435717" w:rsidP="00EB49A4">
      <w:pPr>
        <w:spacing w:after="0" w:line="240" w:lineRule="auto"/>
      </w:pPr>
      <w:r>
        <w:separator/>
      </w:r>
    </w:p>
  </w:endnote>
  <w:endnote w:type="continuationSeparator" w:id="0">
    <w:p w:rsidR="00435717" w:rsidRDefault="00435717" w:rsidP="00EB4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22400"/>
      <w:docPartObj>
        <w:docPartGallery w:val="Page Numbers (Bottom of Page)"/>
        <w:docPartUnique/>
      </w:docPartObj>
    </w:sdtPr>
    <w:sdtEndPr>
      <w:rPr>
        <w:color w:val="808080" w:themeColor="background1" w:themeShade="80"/>
        <w:spacing w:val="60"/>
      </w:rPr>
    </w:sdtEndPr>
    <w:sdtContent>
      <w:p w:rsidR="00435717" w:rsidRDefault="00435717">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1D02">
          <w:rPr>
            <w:noProof/>
          </w:rPr>
          <w:t>39</w:t>
        </w:r>
        <w:r>
          <w:rPr>
            <w:noProof/>
          </w:rPr>
          <w:fldChar w:fldCharType="end"/>
        </w:r>
        <w:r>
          <w:t xml:space="preserve"> | </w:t>
        </w:r>
        <w:r>
          <w:rPr>
            <w:color w:val="808080" w:themeColor="background1" w:themeShade="80"/>
            <w:spacing w:val="60"/>
          </w:rPr>
          <w:t>Page</w:t>
        </w:r>
      </w:p>
    </w:sdtContent>
  </w:sdt>
  <w:p w:rsidR="00435717" w:rsidRDefault="004357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17" w:rsidRDefault="00435717" w:rsidP="00EB49A4">
      <w:pPr>
        <w:spacing w:after="0" w:line="240" w:lineRule="auto"/>
      </w:pPr>
      <w:r>
        <w:separator/>
      </w:r>
    </w:p>
  </w:footnote>
  <w:footnote w:type="continuationSeparator" w:id="0">
    <w:p w:rsidR="00435717" w:rsidRDefault="00435717" w:rsidP="00EB49A4">
      <w:pPr>
        <w:spacing w:after="0" w:line="240" w:lineRule="auto"/>
      </w:pPr>
      <w:r>
        <w:continuationSeparator/>
      </w:r>
    </w:p>
  </w:footnote>
  <w:footnote w:id="1">
    <w:p w:rsidR="00435717" w:rsidRPr="002068CC" w:rsidRDefault="00435717" w:rsidP="00EB49A4">
      <w:pPr>
        <w:pStyle w:val="FootnoteText"/>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The Task Force consisted of 16 members, including state senators and representatives, representatives of Maine state environmental and forestry agencies, representatives of environmental organizations and labor union representatives. </w:t>
      </w:r>
      <w:proofErr w:type="gramStart"/>
      <w:r w:rsidRPr="002068CC">
        <w:rPr>
          <w:rFonts w:asciiTheme="majorHAnsi" w:hAnsiTheme="majorHAnsi"/>
          <w:sz w:val="22"/>
          <w:szCs w:val="22"/>
        </w:rPr>
        <w:t>“</w:t>
      </w:r>
      <w:r w:rsidRPr="002068CC">
        <w:rPr>
          <w:rFonts w:asciiTheme="majorHAnsi" w:hAnsiTheme="majorHAnsi"/>
          <w:i/>
          <w:sz w:val="22"/>
          <w:szCs w:val="22"/>
        </w:rPr>
        <w:t>Report of The Governor’s Task Force on Wind Power Development: Finding Common Ground for A Common Purpose</w:t>
      </w:r>
      <w:r w:rsidRPr="002068CC">
        <w:rPr>
          <w:rFonts w:asciiTheme="majorHAnsi" w:hAnsiTheme="majorHAnsi"/>
          <w:sz w:val="22"/>
          <w:szCs w:val="22"/>
        </w:rPr>
        <w:t>”, February 2008.</w:t>
      </w:r>
      <w:proofErr w:type="gramEnd"/>
    </w:p>
  </w:footnote>
  <w:footnote w:id="2">
    <w:p w:rsidR="00435717" w:rsidRPr="005A1BA6" w:rsidRDefault="00435717" w:rsidP="005A1BA6">
      <w:pPr>
        <w:pStyle w:val="FootnoteText"/>
        <w:spacing w:after="120"/>
        <w:rPr>
          <w:rFonts w:asciiTheme="majorHAnsi" w:hAnsiTheme="majorHAnsi"/>
          <w:sz w:val="22"/>
          <w:szCs w:val="22"/>
        </w:rPr>
      </w:pPr>
      <w:r w:rsidRPr="005A1BA6">
        <w:rPr>
          <w:rStyle w:val="FootnoteReference"/>
          <w:rFonts w:asciiTheme="majorHAnsi" w:hAnsiTheme="majorHAnsi"/>
          <w:sz w:val="22"/>
          <w:szCs w:val="22"/>
        </w:rPr>
        <w:footnoteRef/>
      </w:r>
      <w:r w:rsidRPr="005A1BA6">
        <w:rPr>
          <w:rFonts w:asciiTheme="majorHAnsi" w:hAnsiTheme="majorHAnsi"/>
          <w:sz w:val="22"/>
          <w:szCs w:val="22"/>
        </w:rPr>
        <w:t xml:space="preserve"> For wind energy developments to be located outside of the expedited permitting area, the Expedited Wind Act standards do not apply.  In these areas, the Department of Environmental Protection’s Site Location of Development Act standards apply.</w:t>
      </w:r>
    </w:p>
  </w:footnote>
  <w:footnote w:id="3">
    <w:p w:rsidR="00435717" w:rsidRPr="002068CC" w:rsidRDefault="00435717" w:rsidP="00EB49A4">
      <w:pPr>
        <w:pStyle w:val="FootnoteText"/>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proofErr w:type="gramStart"/>
      <w:r w:rsidRPr="002068CC">
        <w:rPr>
          <w:rFonts w:asciiTheme="majorHAnsi" w:hAnsiTheme="majorHAnsi"/>
          <w:i/>
          <w:sz w:val="22"/>
          <w:szCs w:val="22"/>
        </w:rPr>
        <w:t>“2017 State of Wind Development in the United States by Region</w:t>
      </w:r>
      <w:r w:rsidRPr="002068CC">
        <w:rPr>
          <w:rFonts w:asciiTheme="majorHAnsi" w:hAnsiTheme="majorHAnsi"/>
          <w:sz w:val="22"/>
          <w:szCs w:val="22"/>
        </w:rPr>
        <w:t>,” National Renewable Energy Laboratory</w:t>
      </w:r>
      <w:r>
        <w:rPr>
          <w:rFonts w:asciiTheme="majorHAnsi" w:hAnsiTheme="majorHAnsi"/>
          <w:sz w:val="22"/>
          <w:szCs w:val="22"/>
        </w:rPr>
        <w:t>.</w:t>
      </w:r>
      <w:proofErr w:type="gramEnd"/>
    </w:p>
  </w:footnote>
  <w:footnote w:id="4">
    <w:p w:rsidR="00435717" w:rsidRPr="002068CC" w:rsidRDefault="00435717">
      <w:pPr>
        <w:pStyle w:val="FootnoteText"/>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This turbine was damaged by fire in April 2018 and has not yet been repaired.</w:t>
      </w:r>
    </w:p>
  </w:footnote>
  <w:footnote w:id="5">
    <w:p w:rsidR="00435717" w:rsidRPr="002068CC" w:rsidRDefault="00435717" w:rsidP="00605A34">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Personal</w:t>
      </w:r>
      <w:r>
        <w:rPr>
          <w:rFonts w:asciiTheme="majorHAnsi" w:hAnsiTheme="majorHAnsi"/>
          <w:sz w:val="22"/>
          <w:szCs w:val="22"/>
        </w:rPr>
        <w:t>ly</w:t>
      </w:r>
      <w:r w:rsidRPr="002068CC">
        <w:rPr>
          <w:rFonts w:asciiTheme="majorHAnsi" w:hAnsiTheme="majorHAnsi"/>
          <w:sz w:val="22"/>
          <w:szCs w:val="22"/>
        </w:rPr>
        <w:t xml:space="preserve"> identifying information has been redacted from the comments. </w:t>
      </w:r>
    </w:p>
  </w:footnote>
  <w:footnote w:id="6">
    <w:p w:rsidR="00435717" w:rsidRPr="007A1F0E" w:rsidRDefault="00435717" w:rsidP="00564D35">
      <w:pPr>
        <w:pStyle w:val="FootnoteText"/>
        <w:rPr>
          <w:rFonts w:asciiTheme="majorHAnsi" w:hAnsiTheme="majorHAnsi"/>
          <w:sz w:val="22"/>
          <w:szCs w:val="22"/>
        </w:rPr>
      </w:pPr>
      <w:r w:rsidRPr="007A1F0E">
        <w:rPr>
          <w:rStyle w:val="FootnoteReference"/>
          <w:rFonts w:asciiTheme="majorHAnsi" w:hAnsiTheme="majorHAnsi"/>
          <w:sz w:val="22"/>
          <w:szCs w:val="22"/>
        </w:rPr>
        <w:footnoteRef/>
      </w:r>
      <w:r w:rsidRPr="007A1F0E">
        <w:rPr>
          <w:rFonts w:asciiTheme="majorHAnsi" w:hAnsiTheme="majorHAnsi"/>
          <w:sz w:val="22"/>
          <w:szCs w:val="22"/>
        </w:rPr>
        <w:t xml:space="preserve"> </w:t>
      </w:r>
      <w:r>
        <w:rPr>
          <w:rFonts w:asciiTheme="majorHAnsi" w:hAnsiTheme="majorHAnsi"/>
          <w:sz w:val="22"/>
          <w:szCs w:val="22"/>
        </w:rPr>
        <w:t xml:space="preserve">Due primarily to older, PURPA-era contracts, </w:t>
      </w:r>
      <w:r w:rsidRPr="007A1F0E">
        <w:rPr>
          <w:rFonts w:asciiTheme="majorHAnsi" w:hAnsiTheme="majorHAnsi"/>
          <w:sz w:val="22"/>
          <w:szCs w:val="22"/>
        </w:rPr>
        <w:t xml:space="preserve">Maine has significant experience with long-term contracts </w:t>
      </w:r>
      <w:r>
        <w:rPr>
          <w:rFonts w:asciiTheme="majorHAnsi" w:hAnsiTheme="majorHAnsi"/>
          <w:sz w:val="22"/>
          <w:szCs w:val="22"/>
        </w:rPr>
        <w:t>that turned out to be priced</w:t>
      </w:r>
      <w:r w:rsidRPr="007A1F0E">
        <w:rPr>
          <w:rFonts w:asciiTheme="majorHAnsi" w:hAnsiTheme="majorHAnsi"/>
          <w:sz w:val="22"/>
          <w:szCs w:val="22"/>
        </w:rPr>
        <w:t xml:space="preserve"> above market prices.  Central Maine Power Company testified that Maine ratepayers</w:t>
      </w:r>
      <w:r>
        <w:rPr>
          <w:rFonts w:asciiTheme="majorHAnsi" w:hAnsiTheme="majorHAnsi"/>
          <w:sz w:val="22"/>
          <w:szCs w:val="22"/>
        </w:rPr>
        <w:t xml:space="preserve"> have</w:t>
      </w:r>
      <w:r w:rsidRPr="007A1F0E">
        <w:rPr>
          <w:rFonts w:asciiTheme="majorHAnsi" w:hAnsiTheme="majorHAnsi"/>
          <w:sz w:val="22"/>
          <w:szCs w:val="22"/>
        </w:rPr>
        <w:t xml:space="preserve"> paid $2 billion </w:t>
      </w:r>
      <w:r>
        <w:rPr>
          <w:rFonts w:asciiTheme="majorHAnsi" w:hAnsiTheme="majorHAnsi"/>
          <w:sz w:val="22"/>
          <w:szCs w:val="22"/>
        </w:rPr>
        <w:t>in above-market costs associated with</w:t>
      </w:r>
      <w:r w:rsidRPr="007A1F0E">
        <w:rPr>
          <w:rFonts w:asciiTheme="majorHAnsi" w:hAnsiTheme="majorHAnsi"/>
          <w:sz w:val="22"/>
          <w:szCs w:val="22"/>
        </w:rPr>
        <w:t xml:space="preserve"> long-term contracts.  </w:t>
      </w:r>
      <w:proofErr w:type="gramStart"/>
      <w:r w:rsidRPr="007A1F0E">
        <w:rPr>
          <w:rFonts w:asciiTheme="majorHAnsi" w:hAnsiTheme="majorHAnsi"/>
          <w:sz w:val="22"/>
          <w:szCs w:val="22"/>
        </w:rPr>
        <w:t>Central Maine Power Company testimony, May 16, 2017 (LD 131, Maine 128</w:t>
      </w:r>
      <w:r w:rsidRPr="007A1F0E">
        <w:rPr>
          <w:rFonts w:asciiTheme="majorHAnsi" w:hAnsiTheme="majorHAnsi"/>
          <w:sz w:val="22"/>
          <w:szCs w:val="22"/>
          <w:vertAlign w:val="superscript"/>
        </w:rPr>
        <w:t>th</w:t>
      </w:r>
      <w:r w:rsidRPr="007A1F0E">
        <w:rPr>
          <w:rFonts w:asciiTheme="majorHAnsi" w:hAnsiTheme="majorHAnsi"/>
          <w:sz w:val="22"/>
          <w:szCs w:val="22"/>
        </w:rPr>
        <w:t xml:space="preserve"> Legislature).</w:t>
      </w:r>
      <w:proofErr w:type="gramEnd"/>
    </w:p>
  </w:footnote>
  <w:footnote w:id="7">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r w:rsidRPr="00653DA5">
        <w:rPr>
          <w:rFonts w:asciiTheme="majorHAnsi" w:hAnsiTheme="majorHAnsi"/>
          <w:sz w:val="22"/>
          <w:szCs w:val="22"/>
        </w:rPr>
        <w:t xml:space="preserve">These estimates of above-market costs were developed in </w:t>
      </w:r>
      <w:r w:rsidRPr="005A1BA6">
        <w:rPr>
          <w:rFonts w:asciiTheme="majorHAnsi" w:hAnsiTheme="majorHAnsi"/>
          <w:sz w:val="22"/>
          <w:szCs w:val="22"/>
        </w:rPr>
        <w:t>MPUC Docket Nos.</w:t>
      </w:r>
      <w:r>
        <w:rPr>
          <w:rFonts w:asciiTheme="majorHAnsi" w:hAnsiTheme="majorHAnsi"/>
          <w:sz w:val="22"/>
          <w:szCs w:val="22"/>
        </w:rPr>
        <w:t xml:space="preserve"> </w:t>
      </w:r>
      <w:r w:rsidRPr="005A1BA6">
        <w:rPr>
          <w:rFonts w:asciiTheme="majorHAnsi" w:hAnsiTheme="majorHAnsi"/>
          <w:sz w:val="22"/>
          <w:szCs w:val="22"/>
        </w:rPr>
        <w:t>2018-00065 and 2018-00118</w:t>
      </w:r>
      <w:r w:rsidRPr="00653DA5">
        <w:rPr>
          <w:rFonts w:asciiTheme="majorHAnsi" w:hAnsiTheme="majorHAnsi"/>
          <w:sz w:val="22"/>
          <w:szCs w:val="22"/>
        </w:rPr>
        <w:t xml:space="preserve"> and</w:t>
      </w:r>
      <w:r w:rsidRPr="002068CC">
        <w:rPr>
          <w:rFonts w:asciiTheme="majorHAnsi" w:hAnsiTheme="majorHAnsi"/>
          <w:sz w:val="22"/>
          <w:szCs w:val="22"/>
        </w:rPr>
        <w:t xml:space="preserve"> are subject to change based on future changes in the forecast of future market prices relative to those assumed at the time the estimates were developed.  </w:t>
      </w:r>
    </w:p>
  </w:footnote>
  <w:footnote w:id="8">
    <w:p w:rsidR="00435717" w:rsidRPr="002068CC" w:rsidRDefault="00435717" w:rsidP="005A1BA6">
      <w:pPr>
        <w:pStyle w:val="FootnoteText"/>
        <w:spacing w:after="120"/>
        <w:rPr>
          <w:rFonts w:asciiTheme="majorHAnsi" w:hAnsiTheme="majorHAnsi" w:cs="Arial"/>
          <w:sz w:val="22"/>
          <w:szCs w:val="22"/>
        </w:rPr>
      </w:pPr>
      <w:r w:rsidRPr="002068CC">
        <w:rPr>
          <w:rStyle w:val="FootnoteReference"/>
          <w:rFonts w:asciiTheme="majorHAnsi" w:hAnsiTheme="majorHAnsi" w:cs="Arial"/>
          <w:sz w:val="22"/>
          <w:szCs w:val="22"/>
        </w:rPr>
        <w:footnoteRef/>
      </w:r>
      <w:r w:rsidRPr="002068CC">
        <w:rPr>
          <w:rFonts w:asciiTheme="majorHAnsi" w:hAnsiTheme="majorHAnsi" w:cs="Arial"/>
          <w:sz w:val="22"/>
          <w:szCs w:val="22"/>
        </w:rPr>
        <w:t xml:space="preserve"> This statutory authority expired on December 31, 2015.</w:t>
      </w:r>
    </w:p>
  </w:footnote>
  <w:footnote w:id="9">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A list of all of the Community-Based Renewable contracts is included in Appendix </w:t>
      </w:r>
      <w:r>
        <w:rPr>
          <w:rFonts w:asciiTheme="majorHAnsi" w:hAnsiTheme="majorHAnsi"/>
          <w:sz w:val="22"/>
          <w:szCs w:val="22"/>
        </w:rPr>
        <w:t>D</w:t>
      </w:r>
      <w:r w:rsidRPr="002068CC">
        <w:rPr>
          <w:rFonts w:asciiTheme="majorHAnsi" w:hAnsiTheme="majorHAnsi"/>
          <w:sz w:val="22"/>
          <w:szCs w:val="22"/>
        </w:rPr>
        <w:t>.</w:t>
      </w:r>
    </w:p>
  </w:footnote>
  <w:footnote w:id="10">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For the period </w:t>
      </w:r>
      <w:r w:rsidRPr="002068CC">
        <w:rPr>
          <w:rFonts w:asciiTheme="majorHAnsi" w:eastAsia="Times New Roman" w:hAnsiTheme="majorHAnsi" w:cs="Arial"/>
          <w:sz w:val="22"/>
          <w:szCs w:val="22"/>
        </w:rPr>
        <w:t xml:space="preserve">March 1, 2017 through February 28, 2018.  </w:t>
      </w:r>
      <w:r w:rsidRPr="002068CC">
        <w:rPr>
          <w:rFonts w:asciiTheme="majorHAnsi" w:hAnsiTheme="majorHAnsi"/>
          <w:sz w:val="22"/>
          <w:szCs w:val="22"/>
        </w:rPr>
        <w:t xml:space="preserve">Based on Emera Maine’s stranded cost filing, </w:t>
      </w:r>
      <w:r>
        <w:rPr>
          <w:rFonts w:asciiTheme="majorHAnsi" w:hAnsiTheme="majorHAnsi"/>
          <w:sz w:val="22"/>
          <w:szCs w:val="22"/>
        </w:rPr>
        <w:t xml:space="preserve">MPUC </w:t>
      </w:r>
      <w:r w:rsidRPr="002068CC">
        <w:rPr>
          <w:rFonts w:asciiTheme="majorHAnsi" w:hAnsiTheme="majorHAnsi"/>
          <w:sz w:val="22"/>
          <w:szCs w:val="22"/>
        </w:rPr>
        <w:t xml:space="preserve">Docket No. </w:t>
      </w:r>
      <w:r>
        <w:rPr>
          <w:rFonts w:asciiTheme="majorHAnsi" w:hAnsiTheme="majorHAnsi"/>
          <w:sz w:val="22"/>
          <w:szCs w:val="22"/>
        </w:rPr>
        <w:t>2018-00118.</w:t>
      </w:r>
      <w:r w:rsidRPr="002068CC">
        <w:rPr>
          <w:rFonts w:asciiTheme="majorHAnsi" w:hAnsiTheme="majorHAnsi"/>
          <w:sz w:val="22"/>
          <w:szCs w:val="22"/>
        </w:rPr>
        <w:t xml:space="preserve"> </w:t>
      </w:r>
    </w:p>
  </w:footnote>
  <w:footnote w:id="11">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The electric utility service territories in </w:t>
      </w:r>
      <w:r>
        <w:rPr>
          <w:rFonts w:asciiTheme="majorHAnsi" w:hAnsiTheme="majorHAnsi"/>
          <w:sz w:val="22"/>
          <w:szCs w:val="22"/>
        </w:rPr>
        <w:t xml:space="preserve">Aroostook County and parts of Penobscot and </w:t>
      </w:r>
      <w:r w:rsidRPr="002068CC">
        <w:rPr>
          <w:rFonts w:asciiTheme="majorHAnsi" w:hAnsiTheme="majorHAnsi"/>
          <w:sz w:val="22"/>
          <w:szCs w:val="22"/>
        </w:rPr>
        <w:t xml:space="preserve">Washington Counties are served by </w:t>
      </w:r>
      <w:r>
        <w:rPr>
          <w:rFonts w:asciiTheme="majorHAnsi" w:hAnsiTheme="majorHAnsi"/>
          <w:sz w:val="22"/>
          <w:szCs w:val="22"/>
        </w:rPr>
        <w:t>through the</w:t>
      </w:r>
      <w:r w:rsidRPr="002068CC">
        <w:rPr>
          <w:rFonts w:asciiTheme="majorHAnsi" w:hAnsiTheme="majorHAnsi"/>
          <w:sz w:val="22"/>
          <w:szCs w:val="22"/>
        </w:rPr>
        <w:t xml:space="preserve"> Northern Maine Independent System Administrator. </w:t>
      </w:r>
    </w:p>
  </w:footnote>
  <w:footnote w:id="12">
    <w:p w:rsidR="00435717" w:rsidRPr="005A1BA6" w:rsidRDefault="00435717">
      <w:pPr>
        <w:pStyle w:val="FootnoteText"/>
        <w:rPr>
          <w:rFonts w:asciiTheme="majorHAnsi" w:hAnsiTheme="majorHAnsi"/>
          <w:sz w:val="22"/>
          <w:szCs w:val="22"/>
        </w:rPr>
      </w:pPr>
      <w:r w:rsidRPr="005A1BA6">
        <w:rPr>
          <w:rStyle w:val="FootnoteReference"/>
          <w:rFonts w:asciiTheme="majorHAnsi" w:hAnsiTheme="majorHAnsi"/>
          <w:sz w:val="22"/>
          <w:szCs w:val="22"/>
        </w:rPr>
        <w:footnoteRef/>
      </w:r>
      <w:r w:rsidRPr="005A1BA6">
        <w:rPr>
          <w:rFonts w:asciiTheme="majorHAnsi" w:hAnsiTheme="majorHAnsi"/>
          <w:sz w:val="22"/>
          <w:szCs w:val="22"/>
        </w:rPr>
        <w:t xml:space="preserve"> In 2017, the total value of the ISO-NE energy market was approximately $4.5 billion, the ISO-NE capacity market was approximately $2.2 billion, and the ISO-NE ancillary market was approximately $0.1 billion. See</w:t>
      </w:r>
      <w:r w:rsidRPr="00597BD8">
        <w:rPr>
          <w:rFonts w:asciiTheme="majorHAnsi" w:hAnsiTheme="majorHAnsi"/>
          <w:sz w:val="22"/>
          <w:szCs w:val="22"/>
        </w:rPr>
        <w:t xml:space="preserve"> </w:t>
      </w:r>
      <w:r w:rsidRPr="005A1BA6">
        <w:rPr>
          <w:rFonts w:asciiTheme="majorHAnsi" w:hAnsiTheme="majorHAnsi"/>
          <w:sz w:val="22"/>
          <w:szCs w:val="22"/>
        </w:rPr>
        <w:t>ISO-NE 2017 Annual Markets Report, May 17, 2018</w:t>
      </w:r>
      <w:r>
        <w:rPr>
          <w:rFonts w:asciiTheme="majorHAnsi" w:hAnsiTheme="majorHAnsi"/>
          <w:sz w:val="22"/>
          <w:szCs w:val="22"/>
        </w:rPr>
        <w:t>.</w:t>
      </w:r>
    </w:p>
  </w:footnote>
  <w:footnote w:id="13">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ISO-NE Operational Fuel Security Analysis, January 17, 2018</w:t>
      </w:r>
      <w:r>
        <w:rPr>
          <w:rFonts w:asciiTheme="majorHAnsi" w:hAnsiTheme="majorHAnsi"/>
          <w:sz w:val="22"/>
          <w:szCs w:val="22"/>
        </w:rPr>
        <w:t>.</w:t>
      </w:r>
      <w:r w:rsidRPr="002068CC">
        <w:rPr>
          <w:rFonts w:asciiTheme="majorHAnsi" w:hAnsiTheme="majorHAnsi"/>
          <w:sz w:val="22"/>
          <w:szCs w:val="22"/>
        </w:rPr>
        <w:t xml:space="preserve"> </w:t>
      </w:r>
    </w:p>
  </w:footnote>
  <w:footnote w:id="14">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According to ISO-NE, “</w:t>
      </w:r>
      <w:r w:rsidRPr="002068CC">
        <w:rPr>
          <w:rFonts w:asciiTheme="majorHAnsi" w:hAnsiTheme="majorHAnsi" w:cs="Arial"/>
          <w:sz w:val="22"/>
          <w:szCs w:val="22"/>
          <w:lang w:val="en"/>
        </w:rPr>
        <w:t xml:space="preserve">Wind and solar resources can offset some natural gas use, but their help with the fuel-security challenge is limited by still-low levels of regional installation, as well as the timing of their availability.” </w:t>
      </w:r>
      <w:hyperlink r:id="rId1" w:history="1">
        <w:r w:rsidRPr="002068CC">
          <w:rPr>
            <w:rStyle w:val="Hyperlink"/>
            <w:rFonts w:asciiTheme="majorHAnsi" w:hAnsiTheme="majorHAnsi" w:cs="Arial"/>
            <w:sz w:val="22"/>
            <w:szCs w:val="22"/>
            <w:lang w:val="en"/>
          </w:rPr>
          <w:t>https://www.iso-ne.com/about/regional-electricity-outlook/grid-in-transition-opportunities-and-challenges/power-plant-retirements as of December 3</w:t>
        </w:r>
      </w:hyperlink>
      <w:r w:rsidRPr="002068CC">
        <w:rPr>
          <w:rFonts w:asciiTheme="majorHAnsi" w:hAnsiTheme="majorHAnsi" w:cs="Arial"/>
          <w:sz w:val="22"/>
          <w:szCs w:val="22"/>
          <w:lang w:val="en"/>
        </w:rPr>
        <w:t>, 2018.</w:t>
      </w:r>
    </w:p>
  </w:footnote>
  <w:footnote w:id="15">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1 REC = 1 MWh</w:t>
      </w:r>
    </w:p>
  </w:footnote>
  <w:footnote w:id="16">
    <w:p w:rsidR="00435717" w:rsidRPr="002068CC" w:rsidRDefault="00435717" w:rsidP="00EB4D91">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According to EIA’s Electric Power Annual report, the total amount of wind generation produced in Maine in 2016 was 1,667,103 MWh.  Therefore, it would appear that only approximately 8% of the wind generation produced in Maine was used to serve Maine’s RPS.  Presumably, the remainder was sold into higher priced RPS markets in other states.</w:t>
      </w:r>
    </w:p>
  </w:footnote>
  <w:footnote w:id="17">
    <w:p w:rsidR="00435717" w:rsidRPr="005347AE" w:rsidRDefault="00435717" w:rsidP="005A1BA6">
      <w:pPr>
        <w:pStyle w:val="FootnoteText"/>
        <w:spacing w:after="120"/>
        <w:rPr>
          <w:rFonts w:asciiTheme="majorHAnsi" w:hAnsiTheme="majorHAnsi"/>
          <w:sz w:val="22"/>
          <w:szCs w:val="22"/>
        </w:rPr>
      </w:pPr>
      <w:r w:rsidRPr="005347AE">
        <w:rPr>
          <w:rStyle w:val="FootnoteReference"/>
          <w:rFonts w:asciiTheme="majorHAnsi" w:hAnsiTheme="majorHAnsi"/>
          <w:sz w:val="22"/>
          <w:szCs w:val="22"/>
        </w:rPr>
        <w:footnoteRef/>
      </w:r>
      <w:r w:rsidRPr="005347AE">
        <w:rPr>
          <w:rFonts w:asciiTheme="majorHAnsi" w:hAnsiTheme="majorHAnsi"/>
          <w:sz w:val="22"/>
          <w:szCs w:val="22"/>
        </w:rPr>
        <w:t xml:space="preserve"> </w:t>
      </w:r>
      <w:proofErr w:type="gramStart"/>
      <w:r w:rsidRPr="005347AE">
        <w:rPr>
          <w:rFonts w:asciiTheme="majorHAnsi" w:hAnsiTheme="majorHAnsi"/>
          <w:sz w:val="22"/>
          <w:szCs w:val="22"/>
        </w:rPr>
        <w:t xml:space="preserve">Based on operational projects under the current statutory </w:t>
      </w:r>
      <w:r>
        <w:rPr>
          <w:rFonts w:asciiTheme="majorHAnsi" w:hAnsiTheme="majorHAnsi"/>
          <w:sz w:val="22"/>
          <w:szCs w:val="22"/>
        </w:rPr>
        <w:t>provisions</w:t>
      </w:r>
      <w:r w:rsidRPr="005347AE">
        <w:rPr>
          <w:rFonts w:asciiTheme="majorHAnsi" w:hAnsiTheme="majorHAnsi"/>
          <w:sz w:val="22"/>
          <w:szCs w:val="22"/>
        </w:rPr>
        <w:t>.</w:t>
      </w:r>
      <w:proofErr w:type="gramEnd"/>
      <w:r w:rsidRPr="005347AE">
        <w:rPr>
          <w:rFonts w:asciiTheme="majorHAnsi" w:hAnsiTheme="majorHAnsi"/>
          <w:sz w:val="22"/>
          <w:szCs w:val="22"/>
        </w:rPr>
        <w:t xml:space="preserve"> </w:t>
      </w:r>
    </w:p>
  </w:footnote>
  <w:footnote w:id="18">
    <w:p w:rsidR="00435717" w:rsidRPr="002068CC" w:rsidRDefault="00435717" w:rsidP="00524B67">
      <w:pPr>
        <w:pStyle w:val="FootnoteText"/>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However, the level of above-market costs is subject to change based on how market prices compare to the market price forecasts used to develop the estimates of above-market costs.  If market prices are higher than forecast, the actual above-market costs of the contracts will be lower than estimated.  If market prices are lower than forecast, the actual above-market costs will be higher than estimated.  This is a risk inherent </w:t>
      </w:r>
      <w:r>
        <w:rPr>
          <w:rFonts w:asciiTheme="majorHAnsi" w:hAnsiTheme="majorHAnsi"/>
          <w:sz w:val="22"/>
          <w:szCs w:val="22"/>
        </w:rPr>
        <w:t>to</w:t>
      </w:r>
      <w:r w:rsidRPr="002068CC">
        <w:rPr>
          <w:rFonts w:asciiTheme="majorHAnsi" w:hAnsiTheme="majorHAnsi"/>
          <w:sz w:val="22"/>
          <w:szCs w:val="22"/>
        </w:rPr>
        <w:t xml:space="preserve"> long-term contracts</w:t>
      </w:r>
      <w:r>
        <w:rPr>
          <w:rFonts w:asciiTheme="majorHAnsi" w:hAnsiTheme="majorHAnsi"/>
          <w:sz w:val="22"/>
          <w:szCs w:val="22"/>
        </w:rPr>
        <w:t>, and is not specific to wind power projects</w:t>
      </w:r>
      <w:r w:rsidRPr="002068CC">
        <w:rPr>
          <w:rFonts w:asciiTheme="majorHAnsi" w:hAnsiTheme="majorHAnsi"/>
          <w:sz w:val="22"/>
          <w:szCs w:val="22"/>
        </w:rPr>
        <w:t>.</w:t>
      </w:r>
    </w:p>
  </w:footnote>
  <w:footnote w:id="19">
    <w:p w:rsidR="00435717" w:rsidRPr="002068CC" w:rsidRDefault="00435717" w:rsidP="005A1BA6">
      <w:pPr>
        <w:pStyle w:val="NormalWeb"/>
        <w:spacing w:after="120" w:afterAutospacing="0"/>
        <w:rPr>
          <w:rFonts w:asciiTheme="majorHAnsi" w:hAnsiTheme="majorHAnsi"/>
          <w:sz w:val="22"/>
          <w:szCs w:val="22"/>
        </w:rPr>
      </w:pPr>
      <w:r w:rsidRPr="002068CC">
        <w:rPr>
          <w:rStyle w:val="FootnoteReference"/>
          <w:rFonts w:asciiTheme="majorHAnsi" w:eastAsiaTheme="majorEastAsia" w:hAnsiTheme="majorHAnsi"/>
          <w:sz w:val="22"/>
          <w:szCs w:val="22"/>
        </w:rPr>
        <w:footnoteRef/>
      </w:r>
      <w:r w:rsidRPr="002068CC">
        <w:rPr>
          <w:rFonts w:asciiTheme="majorHAnsi" w:hAnsiTheme="majorHAnsi"/>
          <w:sz w:val="22"/>
          <w:szCs w:val="22"/>
        </w:rPr>
        <w:t xml:space="preserve"> </w:t>
      </w:r>
      <w:r w:rsidRPr="002068CC">
        <w:rPr>
          <w:rFonts w:asciiTheme="majorHAnsi" w:hAnsiTheme="majorHAnsi"/>
          <w:color w:val="000000"/>
          <w:sz w:val="22"/>
          <w:szCs w:val="22"/>
        </w:rPr>
        <w:t>“</w:t>
      </w:r>
      <w:r w:rsidRPr="002068CC">
        <w:rPr>
          <w:rFonts w:asciiTheme="majorHAnsi" w:hAnsiTheme="majorHAnsi"/>
          <w:i/>
          <w:iCs/>
          <w:color w:val="000000"/>
          <w:sz w:val="22"/>
          <w:szCs w:val="22"/>
        </w:rPr>
        <w:t>Relationship between Wind Turbines and Residential Property Values in Massachusetts</w:t>
      </w:r>
      <w:r w:rsidRPr="002068CC">
        <w:rPr>
          <w:rFonts w:asciiTheme="majorHAnsi" w:hAnsiTheme="majorHAnsi"/>
          <w:color w:val="000000"/>
          <w:sz w:val="22"/>
          <w:szCs w:val="22"/>
        </w:rPr>
        <w:t xml:space="preserve">”, University of Connecticut and Lawrence Berkeley National Laboratory, January 2014. </w:t>
      </w:r>
      <w:proofErr w:type="gramStart"/>
      <w:r w:rsidRPr="002068CC">
        <w:rPr>
          <w:rFonts w:asciiTheme="majorHAnsi" w:hAnsiTheme="majorHAnsi"/>
          <w:color w:val="000000"/>
          <w:sz w:val="22"/>
          <w:szCs w:val="22"/>
        </w:rPr>
        <w:t xml:space="preserve">Based on 122,000 home sales between 1998 and 2012 near </w:t>
      </w:r>
      <w:r>
        <w:rPr>
          <w:rFonts w:asciiTheme="majorHAnsi" w:hAnsiTheme="majorHAnsi"/>
          <w:color w:val="000000"/>
          <w:sz w:val="22"/>
          <w:szCs w:val="22"/>
        </w:rPr>
        <w:t>proposed wind farms in over 20 Massachusetts communities.</w:t>
      </w:r>
      <w:proofErr w:type="gramEnd"/>
      <w:r>
        <w:rPr>
          <w:rFonts w:asciiTheme="majorHAnsi" w:hAnsiTheme="majorHAnsi"/>
          <w:color w:val="000000"/>
          <w:sz w:val="22"/>
          <w:szCs w:val="22"/>
        </w:rPr>
        <w:t xml:space="preserve"> </w:t>
      </w:r>
    </w:p>
    <w:p w:rsidR="00435717" w:rsidRPr="002068CC" w:rsidRDefault="00435717" w:rsidP="005A1BA6">
      <w:pPr>
        <w:pStyle w:val="NormalWeb"/>
        <w:spacing w:before="0" w:beforeAutospacing="0" w:after="120" w:afterAutospacing="0"/>
        <w:rPr>
          <w:rFonts w:asciiTheme="majorHAnsi" w:hAnsiTheme="majorHAnsi"/>
          <w:sz w:val="22"/>
          <w:szCs w:val="22"/>
        </w:rPr>
      </w:pPr>
      <w:r w:rsidRPr="002068CC">
        <w:rPr>
          <w:rFonts w:asciiTheme="majorHAnsi" w:hAnsiTheme="majorHAnsi"/>
          <w:color w:val="000000"/>
          <w:sz w:val="22"/>
          <w:szCs w:val="22"/>
        </w:rPr>
        <w:t>“</w:t>
      </w:r>
      <w:r w:rsidRPr="002068CC">
        <w:rPr>
          <w:rFonts w:asciiTheme="majorHAnsi" w:hAnsiTheme="majorHAnsi"/>
          <w:i/>
          <w:iCs/>
          <w:color w:val="000000"/>
          <w:sz w:val="22"/>
          <w:szCs w:val="22"/>
        </w:rPr>
        <w:t xml:space="preserve">Impact of the </w:t>
      </w:r>
      <w:proofErr w:type="spellStart"/>
      <w:r w:rsidRPr="002068CC">
        <w:rPr>
          <w:rFonts w:asciiTheme="majorHAnsi" w:hAnsiTheme="majorHAnsi"/>
          <w:i/>
          <w:iCs/>
          <w:color w:val="000000"/>
          <w:sz w:val="22"/>
          <w:szCs w:val="22"/>
        </w:rPr>
        <w:t>Lempster</w:t>
      </w:r>
      <w:proofErr w:type="spellEnd"/>
      <w:r w:rsidRPr="002068CC">
        <w:rPr>
          <w:rFonts w:asciiTheme="majorHAnsi" w:hAnsiTheme="majorHAnsi"/>
          <w:i/>
          <w:iCs/>
          <w:color w:val="000000"/>
          <w:sz w:val="22"/>
          <w:szCs w:val="22"/>
        </w:rPr>
        <w:t xml:space="preserve"> Wind Power Project on Local Residential Property Values Update”</w:t>
      </w:r>
      <w:r w:rsidRPr="002068CC">
        <w:rPr>
          <w:rFonts w:asciiTheme="majorHAnsi" w:hAnsiTheme="majorHAnsi"/>
          <w:color w:val="000000"/>
          <w:sz w:val="22"/>
          <w:szCs w:val="22"/>
        </w:rPr>
        <w:t xml:space="preserve">, Seacoast Economics, December 2014 Update of a 2012 report on the </w:t>
      </w:r>
      <w:proofErr w:type="spellStart"/>
      <w:r w:rsidRPr="002068CC">
        <w:rPr>
          <w:rFonts w:asciiTheme="majorHAnsi" w:hAnsiTheme="majorHAnsi"/>
          <w:color w:val="000000"/>
          <w:sz w:val="22"/>
          <w:szCs w:val="22"/>
        </w:rPr>
        <w:t>Lempster</w:t>
      </w:r>
      <w:proofErr w:type="spellEnd"/>
      <w:r w:rsidRPr="002068CC">
        <w:rPr>
          <w:rFonts w:asciiTheme="majorHAnsi" w:hAnsiTheme="majorHAnsi"/>
          <w:color w:val="000000"/>
          <w:sz w:val="22"/>
          <w:szCs w:val="22"/>
        </w:rPr>
        <w:t xml:space="preserve"> 12-turbine Wind project in </w:t>
      </w:r>
      <w:proofErr w:type="spellStart"/>
      <w:r w:rsidRPr="002068CC">
        <w:rPr>
          <w:rFonts w:asciiTheme="majorHAnsi" w:hAnsiTheme="majorHAnsi"/>
          <w:color w:val="000000"/>
          <w:sz w:val="22"/>
          <w:szCs w:val="22"/>
        </w:rPr>
        <w:t>Lempster</w:t>
      </w:r>
      <w:proofErr w:type="spellEnd"/>
      <w:r w:rsidRPr="002068CC">
        <w:rPr>
          <w:rFonts w:asciiTheme="majorHAnsi" w:hAnsiTheme="majorHAnsi"/>
          <w:color w:val="000000"/>
          <w:sz w:val="22"/>
          <w:szCs w:val="22"/>
        </w:rPr>
        <w:t xml:space="preserve">, Sullivan County, NH. </w:t>
      </w:r>
      <w:proofErr w:type="gramStart"/>
      <w:r w:rsidRPr="002068CC">
        <w:rPr>
          <w:rFonts w:asciiTheme="majorHAnsi" w:hAnsiTheme="majorHAnsi"/>
          <w:color w:val="000000"/>
          <w:sz w:val="22"/>
          <w:szCs w:val="22"/>
        </w:rPr>
        <w:t>Based on 2,593 property transactions in the area between 2005 and 2011</w:t>
      </w:r>
      <w:r>
        <w:rPr>
          <w:rFonts w:asciiTheme="majorHAnsi" w:hAnsiTheme="majorHAnsi"/>
          <w:color w:val="000000"/>
          <w:sz w:val="22"/>
          <w:szCs w:val="22"/>
        </w:rPr>
        <w:t>.</w:t>
      </w:r>
      <w:proofErr w:type="gramEnd"/>
      <w:r w:rsidRPr="002068CC">
        <w:rPr>
          <w:rFonts w:asciiTheme="majorHAnsi" w:hAnsiTheme="majorHAnsi"/>
          <w:color w:val="000000"/>
          <w:sz w:val="22"/>
          <w:szCs w:val="22"/>
        </w:rPr>
        <w:t xml:space="preserve"> </w:t>
      </w:r>
    </w:p>
    <w:p w:rsidR="00435717" w:rsidRPr="002068CC" w:rsidRDefault="00435717" w:rsidP="005A1BA6">
      <w:pPr>
        <w:pStyle w:val="NormalWeb"/>
        <w:spacing w:before="0" w:beforeAutospacing="0" w:after="120" w:afterAutospacing="0"/>
        <w:rPr>
          <w:rFonts w:asciiTheme="majorHAnsi" w:hAnsiTheme="majorHAnsi"/>
          <w:color w:val="000000"/>
          <w:sz w:val="22"/>
          <w:szCs w:val="22"/>
        </w:rPr>
      </w:pPr>
      <w:proofErr w:type="gramStart"/>
      <w:r w:rsidRPr="002068CC">
        <w:rPr>
          <w:rFonts w:asciiTheme="majorHAnsi" w:hAnsiTheme="majorHAnsi"/>
          <w:color w:val="000000"/>
          <w:sz w:val="22"/>
          <w:szCs w:val="22"/>
        </w:rPr>
        <w:t>“</w:t>
      </w:r>
      <w:r w:rsidRPr="002068CC">
        <w:rPr>
          <w:rFonts w:asciiTheme="majorHAnsi" w:hAnsiTheme="majorHAnsi"/>
          <w:i/>
          <w:iCs/>
          <w:color w:val="000000"/>
          <w:sz w:val="22"/>
          <w:szCs w:val="22"/>
        </w:rPr>
        <w:t>A Spatial Hedonic Analysis of the Effects of Wind Energy Facilities on Surrounding Property Values in the United States</w:t>
      </w:r>
      <w:r w:rsidRPr="002068CC">
        <w:rPr>
          <w:rFonts w:asciiTheme="majorHAnsi" w:hAnsiTheme="majorHAnsi"/>
          <w:color w:val="000000"/>
          <w:sz w:val="22"/>
          <w:szCs w:val="22"/>
        </w:rPr>
        <w:t>” Lawrence Berkeley National Laboratory, August 2013,</w:t>
      </w:r>
      <w:r w:rsidRPr="002068CC">
        <w:rPr>
          <w:rFonts w:asciiTheme="majorHAnsi" w:hAnsiTheme="majorHAnsi" w:cs="Calibri"/>
          <w:color w:val="000000"/>
          <w:sz w:val="22"/>
          <w:szCs w:val="22"/>
        </w:rPr>
        <w:t xml:space="preserve"> </w:t>
      </w:r>
      <w:r w:rsidRPr="002068CC">
        <w:rPr>
          <w:rFonts w:asciiTheme="majorHAnsi" w:hAnsiTheme="majorHAnsi"/>
          <w:color w:val="000000"/>
          <w:sz w:val="22"/>
          <w:szCs w:val="22"/>
        </w:rPr>
        <w:t>Data from more than 50,000 home sales among 27 counties in nine states.</w:t>
      </w:r>
      <w:proofErr w:type="gramEnd"/>
      <w:r w:rsidRPr="002068CC">
        <w:rPr>
          <w:rFonts w:asciiTheme="majorHAnsi" w:hAnsiTheme="majorHAnsi"/>
          <w:color w:val="000000"/>
          <w:sz w:val="22"/>
          <w:szCs w:val="22"/>
        </w:rPr>
        <w:t xml:space="preserve"> These homes were within 10 miles of 67 different wind facilities, and 1,198 sales were within 1 mile of a turbine. </w:t>
      </w:r>
    </w:p>
    <w:p w:rsidR="00435717" w:rsidRPr="002068CC" w:rsidRDefault="00435717" w:rsidP="005A1BA6">
      <w:pPr>
        <w:pStyle w:val="NormalWeb"/>
        <w:spacing w:before="0" w:beforeAutospacing="0" w:after="120" w:afterAutospacing="0"/>
        <w:rPr>
          <w:rFonts w:asciiTheme="majorHAnsi" w:hAnsiTheme="majorHAnsi"/>
          <w:sz w:val="22"/>
          <w:szCs w:val="22"/>
        </w:rPr>
      </w:pPr>
      <w:r w:rsidRPr="002068CC">
        <w:rPr>
          <w:rFonts w:asciiTheme="majorHAnsi" w:hAnsiTheme="majorHAnsi"/>
          <w:color w:val="000000"/>
          <w:sz w:val="22"/>
          <w:szCs w:val="22"/>
        </w:rPr>
        <w:t>“</w:t>
      </w:r>
      <w:r w:rsidRPr="002068CC">
        <w:rPr>
          <w:rFonts w:asciiTheme="majorHAnsi" w:hAnsiTheme="majorHAnsi"/>
          <w:i/>
          <w:iCs/>
          <w:color w:val="000000"/>
          <w:sz w:val="22"/>
          <w:szCs w:val="22"/>
        </w:rPr>
        <w:t>The Impact of Wind Power Projects on Residential Property Values in the United States: A Multi-Site Hedonic Analysis’”</w:t>
      </w:r>
      <w:r w:rsidRPr="002068CC">
        <w:rPr>
          <w:rFonts w:asciiTheme="majorHAnsi" w:hAnsiTheme="majorHAnsi"/>
          <w:color w:val="000000"/>
          <w:sz w:val="22"/>
          <w:szCs w:val="22"/>
        </w:rPr>
        <w:t xml:space="preserve">, Lawrence Berkeley National Laboratory, December 2009. </w:t>
      </w:r>
      <w:proofErr w:type="gramStart"/>
      <w:r w:rsidRPr="002068CC">
        <w:rPr>
          <w:rFonts w:asciiTheme="majorHAnsi" w:hAnsiTheme="majorHAnsi"/>
          <w:color w:val="000000"/>
          <w:sz w:val="22"/>
          <w:szCs w:val="22"/>
        </w:rPr>
        <w:t>Based on 7,459 home sales at 24 wind farm sites.</w:t>
      </w:r>
      <w:proofErr w:type="gramEnd"/>
      <w:r w:rsidRPr="002068CC">
        <w:rPr>
          <w:rFonts w:asciiTheme="majorHAnsi" w:hAnsiTheme="majorHAnsi"/>
          <w:color w:val="000000"/>
          <w:sz w:val="22"/>
          <w:szCs w:val="22"/>
        </w:rPr>
        <w:t xml:space="preserve"> </w:t>
      </w:r>
    </w:p>
    <w:p w:rsidR="00435717" w:rsidRPr="002068CC" w:rsidRDefault="00435717" w:rsidP="005A1BA6">
      <w:pPr>
        <w:pStyle w:val="NormalWeb"/>
        <w:spacing w:before="0" w:beforeAutospacing="0" w:after="120" w:afterAutospacing="0"/>
        <w:rPr>
          <w:rFonts w:asciiTheme="majorHAnsi" w:hAnsiTheme="majorHAnsi"/>
          <w:color w:val="000000"/>
          <w:sz w:val="22"/>
          <w:szCs w:val="22"/>
        </w:rPr>
      </w:pPr>
      <w:r w:rsidRPr="002068CC">
        <w:rPr>
          <w:rFonts w:asciiTheme="majorHAnsi" w:hAnsiTheme="majorHAnsi"/>
          <w:i/>
          <w:iCs/>
          <w:color w:val="000000"/>
          <w:sz w:val="22"/>
          <w:szCs w:val="22"/>
        </w:rPr>
        <w:t>“The Effect of Wind Farms on Residential Property Values in Lee County, Illinois”</w:t>
      </w:r>
      <w:r w:rsidRPr="002068CC">
        <w:rPr>
          <w:rFonts w:asciiTheme="majorHAnsi" w:hAnsiTheme="majorHAnsi"/>
          <w:color w:val="000000"/>
          <w:sz w:val="22"/>
          <w:szCs w:val="22"/>
        </w:rPr>
        <w:t xml:space="preserve">, Jason Carter, Illinois State University, Spring 2011. </w:t>
      </w:r>
      <w:proofErr w:type="gramStart"/>
      <w:r w:rsidRPr="002068CC">
        <w:rPr>
          <w:rFonts w:asciiTheme="majorHAnsi" w:hAnsiTheme="majorHAnsi"/>
          <w:color w:val="000000"/>
          <w:sz w:val="22"/>
          <w:szCs w:val="22"/>
        </w:rPr>
        <w:t>Based on 1,298 sales between 1998 and 2010.</w:t>
      </w:r>
      <w:proofErr w:type="gramEnd"/>
      <w:r w:rsidRPr="002068CC">
        <w:rPr>
          <w:rFonts w:asciiTheme="majorHAnsi" w:hAnsiTheme="majorHAnsi"/>
          <w:color w:val="000000"/>
          <w:sz w:val="22"/>
          <w:szCs w:val="22"/>
        </w:rPr>
        <w:t xml:space="preserve"> First wind farm in area in 2003, with two more in 2007 and 2009. </w:t>
      </w:r>
    </w:p>
    <w:p w:rsidR="00435717" w:rsidRPr="002068CC" w:rsidRDefault="00435717" w:rsidP="005A1BA6">
      <w:pPr>
        <w:pStyle w:val="NormalWeb"/>
        <w:spacing w:before="0" w:beforeAutospacing="0" w:after="120" w:afterAutospacing="0"/>
        <w:rPr>
          <w:rFonts w:asciiTheme="majorHAnsi" w:hAnsiTheme="majorHAnsi"/>
          <w:sz w:val="22"/>
          <w:szCs w:val="22"/>
        </w:rPr>
      </w:pPr>
      <w:r w:rsidRPr="002068CC">
        <w:rPr>
          <w:rFonts w:asciiTheme="majorHAnsi" w:hAnsiTheme="majorHAnsi"/>
          <w:i/>
          <w:iCs/>
          <w:color w:val="000000"/>
          <w:sz w:val="22"/>
          <w:szCs w:val="22"/>
        </w:rPr>
        <w:t>Modelling the Impact of Wind Farms on House Prices in the UK</w:t>
      </w:r>
      <w:r w:rsidRPr="002068CC">
        <w:rPr>
          <w:rFonts w:asciiTheme="majorHAnsi" w:hAnsiTheme="majorHAnsi"/>
          <w:color w:val="000000"/>
          <w:sz w:val="22"/>
          <w:szCs w:val="22"/>
        </w:rPr>
        <w:t xml:space="preserve">,” Sally Sims, Peter Dent &amp; G. Reza </w:t>
      </w:r>
      <w:proofErr w:type="spellStart"/>
      <w:r w:rsidRPr="002068CC">
        <w:rPr>
          <w:rFonts w:asciiTheme="majorHAnsi" w:hAnsiTheme="majorHAnsi"/>
          <w:color w:val="000000"/>
          <w:sz w:val="22"/>
          <w:szCs w:val="22"/>
        </w:rPr>
        <w:t>Oskrochi</w:t>
      </w:r>
      <w:proofErr w:type="spellEnd"/>
      <w:r w:rsidRPr="002068CC">
        <w:rPr>
          <w:rFonts w:asciiTheme="majorHAnsi" w:hAnsiTheme="majorHAnsi"/>
          <w:color w:val="000000"/>
          <w:sz w:val="22"/>
          <w:szCs w:val="22"/>
        </w:rPr>
        <w:t>, October 2010</w:t>
      </w:r>
      <w:proofErr w:type="gramStart"/>
      <w:r w:rsidRPr="002068CC">
        <w:rPr>
          <w:rFonts w:asciiTheme="majorHAnsi" w:hAnsiTheme="majorHAnsi"/>
          <w:color w:val="000000"/>
          <w:sz w:val="22"/>
          <w:szCs w:val="22"/>
        </w:rPr>
        <w:t>..</w:t>
      </w:r>
      <w:proofErr w:type="gramEnd"/>
      <w:r w:rsidRPr="002068CC">
        <w:rPr>
          <w:rFonts w:asciiTheme="majorHAnsi" w:hAnsiTheme="majorHAnsi"/>
          <w:color w:val="000000"/>
          <w:sz w:val="22"/>
          <w:szCs w:val="22"/>
        </w:rPr>
        <w:t xml:space="preserve"> </w:t>
      </w:r>
      <w:proofErr w:type="gramStart"/>
      <w:r w:rsidRPr="002068CC">
        <w:rPr>
          <w:rFonts w:asciiTheme="majorHAnsi" w:hAnsiTheme="majorHAnsi"/>
          <w:color w:val="000000"/>
          <w:sz w:val="22"/>
          <w:szCs w:val="22"/>
        </w:rPr>
        <w:t>Based on 201 sales of homes within 1/2 mile of a wind farm in Cornwall, UK.</w:t>
      </w:r>
      <w:proofErr w:type="gramEnd"/>
      <w:r w:rsidRPr="002068CC">
        <w:rPr>
          <w:rFonts w:asciiTheme="majorHAnsi" w:hAnsiTheme="majorHAnsi"/>
          <w:color w:val="000000"/>
          <w:sz w:val="22"/>
          <w:szCs w:val="22"/>
        </w:rPr>
        <w:t xml:space="preserve"> </w:t>
      </w:r>
    </w:p>
    <w:p w:rsidR="00435717" w:rsidRPr="002068CC" w:rsidRDefault="00435717" w:rsidP="005A1BA6">
      <w:pPr>
        <w:pStyle w:val="NormalWeb"/>
        <w:spacing w:before="0" w:beforeAutospacing="0" w:after="120" w:afterAutospacing="0"/>
        <w:rPr>
          <w:rFonts w:asciiTheme="majorHAnsi" w:hAnsiTheme="majorHAnsi"/>
          <w:sz w:val="22"/>
          <w:szCs w:val="22"/>
        </w:rPr>
      </w:pPr>
      <w:proofErr w:type="gramStart"/>
      <w:r w:rsidRPr="002068CC">
        <w:rPr>
          <w:rFonts w:asciiTheme="majorHAnsi" w:hAnsiTheme="majorHAnsi"/>
          <w:i/>
          <w:iCs/>
          <w:color w:val="000000"/>
          <w:sz w:val="22"/>
          <w:szCs w:val="22"/>
        </w:rPr>
        <w:t>“Wind Farm Announcements and Rural Home Prices: Maxwell Ranch and Rural Northern Colorado”</w:t>
      </w:r>
      <w:r w:rsidRPr="002068CC">
        <w:rPr>
          <w:rFonts w:asciiTheme="majorHAnsi" w:hAnsiTheme="majorHAnsi"/>
          <w:color w:val="000000"/>
          <w:sz w:val="22"/>
          <w:szCs w:val="22"/>
        </w:rPr>
        <w:t xml:space="preserve">, Steven P. </w:t>
      </w:r>
      <w:proofErr w:type="spellStart"/>
      <w:r w:rsidRPr="002068CC">
        <w:rPr>
          <w:rFonts w:asciiTheme="majorHAnsi" w:hAnsiTheme="majorHAnsi"/>
          <w:color w:val="000000"/>
          <w:sz w:val="22"/>
          <w:szCs w:val="22"/>
        </w:rPr>
        <w:t>Laposa</w:t>
      </w:r>
      <w:proofErr w:type="spellEnd"/>
      <w:r w:rsidRPr="002068CC">
        <w:rPr>
          <w:rFonts w:asciiTheme="majorHAnsi" w:hAnsiTheme="majorHAnsi"/>
          <w:color w:val="000000"/>
          <w:sz w:val="22"/>
          <w:szCs w:val="22"/>
        </w:rPr>
        <w:t xml:space="preserve"> and Andrew Mueller, 2010.</w:t>
      </w:r>
      <w:proofErr w:type="gramEnd"/>
      <w:r w:rsidRPr="002068CC">
        <w:rPr>
          <w:rFonts w:asciiTheme="majorHAnsi" w:hAnsiTheme="majorHAnsi"/>
          <w:color w:val="000000"/>
          <w:sz w:val="22"/>
          <w:szCs w:val="22"/>
        </w:rPr>
        <w:t xml:space="preserve"> </w:t>
      </w:r>
      <w:proofErr w:type="gramStart"/>
      <w:r w:rsidRPr="002068CC">
        <w:rPr>
          <w:rFonts w:asciiTheme="majorHAnsi" w:hAnsiTheme="majorHAnsi"/>
          <w:color w:val="000000"/>
          <w:sz w:val="22"/>
          <w:szCs w:val="22"/>
        </w:rPr>
        <w:t>Based on 2,910 home sales in rural Colorado before and after the announcement of a large wind farm.</w:t>
      </w:r>
      <w:proofErr w:type="gramEnd"/>
    </w:p>
  </w:footnote>
  <w:footnote w:id="20">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r w:rsidRPr="002068CC">
        <w:rPr>
          <w:rFonts w:asciiTheme="majorHAnsi" w:hAnsiTheme="majorHAnsi"/>
          <w:i/>
          <w:sz w:val="22"/>
          <w:szCs w:val="22"/>
        </w:rPr>
        <w:t>The Impact of Wind Farms on Property Values: A Geographically Weighted Hedonic Pricing Model</w:t>
      </w:r>
      <w:r w:rsidRPr="002068CC">
        <w:rPr>
          <w:rFonts w:asciiTheme="majorHAnsi" w:hAnsiTheme="majorHAnsi"/>
          <w:sz w:val="22"/>
          <w:szCs w:val="22"/>
        </w:rPr>
        <w:t xml:space="preserve">”, </w:t>
      </w:r>
      <w:proofErr w:type="spellStart"/>
      <w:r w:rsidRPr="002068CC">
        <w:rPr>
          <w:rFonts w:asciiTheme="majorHAnsi" w:hAnsiTheme="majorHAnsi"/>
          <w:sz w:val="22"/>
          <w:szCs w:val="22"/>
        </w:rPr>
        <w:t>Yasin</w:t>
      </w:r>
      <w:proofErr w:type="spellEnd"/>
      <w:r w:rsidRPr="002068CC">
        <w:rPr>
          <w:rFonts w:asciiTheme="majorHAnsi" w:hAnsiTheme="majorHAnsi"/>
          <w:sz w:val="22"/>
          <w:szCs w:val="22"/>
        </w:rPr>
        <w:t xml:space="preserve"> Sunak and </w:t>
      </w:r>
      <w:proofErr w:type="spellStart"/>
      <w:r w:rsidRPr="002068CC">
        <w:rPr>
          <w:rFonts w:asciiTheme="majorHAnsi" w:hAnsiTheme="majorHAnsi"/>
          <w:sz w:val="22"/>
          <w:szCs w:val="22"/>
        </w:rPr>
        <w:t>Reinhard</w:t>
      </w:r>
      <w:proofErr w:type="spellEnd"/>
      <w:r w:rsidRPr="002068CC">
        <w:rPr>
          <w:rFonts w:asciiTheme="majorHAnsi" w:hAnsiTheme="majorHAnsi"/>
          <w:sz w:val="22"/>
          <w:szCs w:val="22"/>
        </w:rPr>
        <w:t xml:space="preserve"> </w:t>
      </w:r>
      <w:proofErr w:type="spellStart"/>
      <w:r w:rsidRPr="002068CC">
        <w:rPr>
          <w:rFonts w:asciiTheme="majorHAnsi" w:hAnsiTheme="majorHAnsi"/>
          <w:sz w:val="22"/>
          <w:szCs w:val="22"/>
        </w:rPr>
        <w:t>Madlener</w:t>
      </w:r>
      <w:proofErr w:type="spellEnd"/>
      <w:proofErr w:type="gramStart"/>
      <w:r w:rsidRPr="002068CC">
        <w:rPr>
          <w:rFonts w:asciiTheme="majorHAnsi" w:hAnsiTheme="majorHAnsi"/>
          <w:sz w:val="22"/>
          <w:szCs w:val="22"/>
        </w:rPr>
        <w:t>,  May</w:t>
      </w:r>
      <w:proofErr w:type="gramEnd"/>
      <w:r w:rsidRPr="002068CC">
        <w:rPr>
          <w:rFonts w:asciiTheme="majorHAnsi" w:hAnsiTheme="majorHAnsi"/>
          <w:sz w:val="22"/>
          <w:szCs w:val="22"/>
        </w:rPr>
        <w:t xml:space="preserve"> 2012, Revised March 2013.  Study of 1400 property transactions near wind farms in Northern Germany for the Institute for Future Energy Consumer Needs and Behavior (FCN) School of Business and Economics / E.ON Energy Research Center in Germany.  Because of German privacy restrictions, the sales data is land value only and there is no study on house/improvement pricing.</w:t>
      </w:r>
    </w:p>
    <w:p w:rsidR="00435717" w:rsidRPr="002068CC" w:rsidRDefault="00435717" w:rsidP="005A1BA6">
      <w:pPr>
        <w:pStyle w:val="FootnoteText"/>
        <w:spacing w:after="120"/>
        <w:rPr>
          <w:rFonts w:asciiTheme="majorHAnsi" w:hAnsiTheme="majorHAnsi"/>
          <w:sz w:val="22"/>
          <w:szCs w:val="22"/>
        </w:rPr>
      </w:pPr>
      <w:r w:rsidRPr="002068CC">
        <w:rPr>
          <w:rFonts w:asciiTheme="majorHAnsi" w:hAnsiTheme="majorHAnsi"/>
          <w:color w:val="000000"/>
          <w:sz w:val="22"/>
          <w:szCs w:val="22"/>
        </w:rPr>
        <w:t>“</w:t>
      </w:r>
      <w:r w:rsidRPr="002068CC">
        <w:rPr>
          <w:rFonts w:asciiTheme="majorHAnsi" w:hAnsiTheme="majorHAnsi"/>
          <w:i/>
          <w:iCs/>
          <w:color w:val="000000"/>
          <w:sz w:val="22"/>
          <w:szCs w:val="22"/>
        </w:rPr>
        <w:t>Gone with the Wind: Valuing the Local Impacts of Wind Turbines Through House Prices</w:t>
      </w:r>
      <w:r w:rsidRPr="002068CC">
        <w:rPr>
          <w:rFonts w:asciiTheme="majorHAnsi" w:hAnsiTheme="majorHAnsi"/>
          <w:color w:val="000000"/>
          <w:sz w:val="22"/>
          <w:szCs w:val="22"/>
        </w:rPr>
        <w:t xml:space="preserve">”, Stephen Gibbons, November 2013, A UK Study by a student at the London School of Economics that looks </w:t>
      </w:r>
      <w:r>
        <w:rPr>
          <w:rFonts w:asciiTheme="majorHAnsi" w:hAnsiTheme="majorHAnsi"/>
          <w:color w:val="000000"/>
          <w:sz w:val="22"/>
          <w:szCs w:val="22"/>
        </w:rPr>
        <w:t>a</w:t>
      </w:r>
      <w:r w:rsidRPr="002068CC">
        <w:rPr>
          <w:rFonts w:asciiTheme="majorHAnsi" w:hAnsiTheme="majorHAnsi"/>
          <w:color w:val="000000"/>
          <w:sz w:val="22"/>
          <w:szCs w:val="22"/>
        </w:rPr>
        <w:t>t UK home sales data over 12 years around operating and proposed wind farms. Unlike the other reports it finds 1-6% negative price impacts based on wind farm proximity. The study found 4-6% decrease within 2km of wind farms, falling to 1% at 14km.</w:t>
      </w:r>
    </w:p>
  </w:footnote>
  <w:footnote w:id="21">
    <w:p w:rsidR="00435717" w:rsidRPr="00336676" w:rsidRDefault="00435717">
      <w:pPr>
        <w:pStyle w:val="FootnoteText"/>
        <w:rPr>
          <w:rFonts w:asciiTheme="majorHAnsi" w:hAnsiTheme="majorHAnsi"/>
          <w:sz w:val="22"/>
          <w:szCs w:val="22"/>
        </w:rPr>
      </w:pPr>
      <w:r w:rsidRPr="00336676">
        <w:rPr>
          <w:rStyle w:val="FootnoteReference"/>
          <w:rFonts w:asciiTheme="majorHAnsi" w:hAnsiTheme="majorHAnsi"/>
          <w:sz w:val="22"/>
          <w:szCs w:val="22"/>
        </w:rPr>
        <w:footnoteRef/>
      </w:r>
      <w:r w:rsidRPr="00336676">
        <w:rPr>
          <w:rFonts w:asciiTheme="majorHAnsi" w:hAnsiTheme="majorHAnsi"/>
          <w:sz w:val="22"/>
          <w:szCs w:val="22"/>
        </w:rPr>
        <w:t xml:space="preserve"> The analysis performed by Mr. Rogers can be found at </w:t>
      </w:r>
      <w:hyperlink r:id="rId2" w:history="1">
        <w:r w:rsidRPr="00336676">
          <w:rPr>
            <w:rStyle w:val="Hyperlink"/>
            <w:rFonts w:asciiTheme="majorHAnsi" w:hAnsiTheme="majorHAnsi"/>
            <w:sz w:val="22"/>
            <w:szCs w:val="22"/>
          </w:rPr>
          <w:t>https://www.maine.gov/energy/wind-energy-advisory-commission.html</w:t>
        </w:r>
      </w:hyperlink>
      <w:r>
        <w:rPr>
          <w:rFonts w:asciiTheme="majorHAnsi" w:hAnsiTheme="majorHAnsi"/>
          <w:sz w:val="22"/>
          <w:szCs w:val="22"/>
        </w:rPr>
        <w:t>.</w:t>
      </w:r>
      <w:r w:rsidRPr="00336676">
        <w:rPr>
          <w:rFonts w:asciiTheme="majorHAnsi" w:hAnsiTheme="majorHAnsi"/>
          <w:sz w:val="22"/>
          <w:szCs w:val="22"/>
        </w:rPr>
        <w:t xml:space="preserve"> </w:t>
      </w:r>
    </w:p>
  </w:footnote>
  <w:footnote w:id="22">
    <w:p w:rsidR="00435717" w:rsidRPr="005A1BA6" w:rsidRDefault="00435717">
      <w:pPr>
        <w:pStyle w:val="FootnoteText"/>
        <w:rPr>
          <w:rFonts w:asciiTheme="majorHAnsi" w:hAnsiTheme="majorHAnsi"/>
          <w:sz w:val="22"/>
          <w:szCs w:val="22"/>
        </w:rPr>
      </w:pPr>
      <w:r w:rsidRPr="005A1BA6">
        <w:rPr>
          <w:rStyle w:val="FootnoteReference"/>
          <w:rFonts w:asciiTheme="majorHAnsi" w:hAnsiTheme="majorHAnsi"/>
          <w:sz w:val="22"/>
          <w:szCs w:val="22"/>
        </w:rPr>
        <w:footnoteRef/>
      </w:r>
      <w:r w:rsidRPr="005A1BA6">
        <w:rPr>
          <w:rFonts w:asciiTheme="majorHAnsi" w:hAnsiTheme="majorHAnsi"/>
          <w:sz w:val="22"/>
          <w:szCs w:val="22"/>
        </w:rPr>
        <w:t xml:space="preserve"> </w:t>
      </w:r>
      <w:proofErr w:type="gramStart"/>
      <w:r w:rsidRPr="005A1BA6">
        <w:rPr>
          <w:rFonts w:asciiTheme="majorHAnsi" w:hAnsiTheme="majorHAnsi"/>
          <w:sz w:val="22"/>
          <w:szCs w:val="22"/>
        </w:rPr>
        <w:t>Provided by the Maine Department of Economic and Community Development, December, 2018.</w:t>
      </w:r>
      <w:proofErr w:type="gramEnd"/>
    </w:p>
  </w:footnote>
  <w:footnote w:id="23">
    <w:p w:rsidR="00435717" w:rsidRPr="005A1BA6" w:rsidRDefault="00435717" w:rsidP="00CA169A">
      <w:pPr>
        <w:pStyle w:val="FootnoteText"/>
        <w:rPr>
          <w:rFonts w:asciiTheme="majorHAnsi" w:hAnsiTheme="majorHAnsi"/>
          <w:sz w:val="22"/>
          <w:szCs w:val="22"/>
        </w:rPr>
      </w:pPr>
      <w:r w:rsidRPr="005A1BA6">
        <w:rPr>
          <w:rStyle w:val="FootnoteReference"/>
          <w:rFonts w:asciiTheme="majorHAnsi" w:hAnsiTheme="majorHAnsi"/>
          <w:sz w:val="22"/>
          <w:szCs w:val="22"/>
        </w:rPr>
        <w:footnoteRef/>
      </w:r>
      <w:r w:rsidRPr="005A1BA6">
        <w:rPr>
          <w:rFonts w:asciiTheme="majorHAnsi" w:hAnsiTheme="majorHAnsi"/>
          <w:sz w:val="22"/>
          <w:szCs w:val="22"/>
        </w:rPr>
        <w:t xml:space="preserve"> </w:t>
      </w:r>
      <w:bookmarkStart w:id="53" w:name="_Hlk533086268"/>
      <w:r w:rsidRPr="005A1BA6">
        <w:rPr>
          <w:rFonts w:asciiTheme="majorHAnsi" w:hAnsiTheme="majorHAnsi"/>
          <w:sz w:val="22"/>
          <w:szCs w:val="22"/>
        </w:rPr>
        <w:t xml:space="preserve">DPA created the </w:t>
      </w:r>
      <w:r w:rsidRPr="005A1BA6">
        <w:rPr>
          <w:rFonts w:asciiTheme="majorHAnsi" w:hAnsiTheme="majorHAnsi"/>
          <w:i/>
          <w:sz w:val="22"/>
          <w:szCs w:val="22"/>
        </w:rPr>
        <w:t>Voice of the Traveler Advisory Panel</w:t>
      </w:r>
      <w:r w:rsidRPr="005A1BA6">
        <w:rPr>
          <w:rFonts w:asciiTheme="majorHAnsi" w:hAnsiTheme="majorHAnsi"/>
          <w:sz w:val="22"/>
          <w:szCs w:val="22"/>
        </w:rPr>
        <w:t xml:space="preserve"> for the Maine Office of Tourism in December 2016.  The main purpose of this research panel is to provide a source of travelers with a connection to Maine who can contribute to research that informs and directs marketing strategies for the State.  The panel currently includes 2,700 panelists.  </w:t>
      </w:r>
    </w:p>
    <w:bookmarkEnd w:id="53"/>
    <w:p w:rsidR="00435717" w:rsidRPr="005A1BA6" w:rsidRDefault="00435717" w:rsidP="00CA169A">
      <w:pPr>
        <w:pStyle w:val="FootnoteText"/>
        <w:rPr>
          <w:rFonts w:asciiTheme="majorHAnsi" w:hAnsiTheme="majorHAnsi"/>
          <w:sz w:val="22"/>
          <w:szCs w:val="22"/>
        </w:rPr>
      </w:pPr>
    </w:p>
  </w:footnote>
  <w:footnote w:id="24">
    <w:p w:rsidR="00435717" w:rsidRPr="00336676" w:rsidRDefault="00435717">
      <w:pPr>
        <w:pStyle w:val="FootnoteText"/>
        <w:rPr>
          <w:rFonts w:asciiTheme="majorHAnsi" w:hAnsiTheme="majorHAnsi"/>
          <w:color w:val="FF0000"/>
          <w:sz w:val="22"/>
          <w:szCs w:val="22"/>
        </w:rPr>
      </w:pPr>
      <w:r w:rsidRPr="00336676">
        <w:rPr>
          <w:rStyle w:val="FootnoteReference"/>
          <w:rFonts w:asciiTheme="majorHAnsi" w:hAnsiTheme="majorHAnsi"/>
          <w:sz w:val="22"/>
          <w:szCs w:val="22"/>
        </w:rPr>
        <w:footnoteRef/>
      </w:r>
      <w:r w:rsidRPr="00336676">
        <w:rPr>
          <w:rFonts w:asciiTheme="majorHAnsi" w:hAnsiTheme="majorHAnsi"/>
          <w:sz w:val="22"/>
          <w:szCs w:val="22"/>
        </w:rPr>
        <w:t xml:space="preserve"> </w:t>
      </w:r>
      <w:r>
        <w:rPr>
          <w:rFonts w:asciiTheme="majorHAnsi" w:hAnsiTheme="majorHAnsi"/>
          <w:sz w:val="22"/>
          <w:szCs w:val="22"/>
        </w:rPr>
        <w:t>A copy of t</w:t>
      </w:r>
      <w:r w:rsidRPr="00336676">
        <w:rPr>
          <w:rFonts w:asciiTheme="majorHAnsi" w:hAnsiTheme="majorHAnsi"/>
          <w:sz w:val="22"/>
          <w:szCs w:val="22"/>
        </w:rPr>
        <w:t xml:space="preserve">he </w:t>
      </w:r>
      <w:r>
        <w:rPr>
          <w:rFonts w:asciiTheme="majorHAnsi" w:hAnsiTheme="majorHAnsi"/>
          <w:sz w:val="22"/>
          <w:szCs w:val="22"/>
        </w:rPr>
        <w:t xml:space="preserve">survey </w:t>
      </w:r>
      <w:r w:rsidRPr="00336676">
        <w:rPr>
          <w:rFonts w:asciiTheme="majorHAnsi" w:hAnsiTheme="majorHAnsi"/>
          <w:sz w:val="22"/>
          <w:szCs w:val="22"/>
        </w:rPr>
        <w:t xml:space="preserve">questions can be found </w:t>
      </w:r>
      <w:r>
        <w:rPr>
          <w:rFonts w:asciiTheme="majorHAnsi" w:hAnsiTheme="majorHAnsi"/>
          <w:sz w:val="22"/>
          <w:szCs w:val="22"/>
        </w:rPr>
        <w:t>in Appendix E.</w:t>
      </w:r>
    </w:p>
  </w:footnote>
  <w:footnote w:id="25">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r w:rsidRPr="002068CC">
        <w:rPr>
          <w:rFonts w:asciiTheme="majorHAnsi" w:hAnsiTheme="majorHAnsi"/>
          <w:i/>
          <w:sz w:val="22"/>
          <w:szCs w:val="22"/>
        </w:rPr>
        <w:t>Economic Impacts of Wind Energy Construction and Operations in Maine 2006-2018</w:t>
      </w:r>
      <w:r w:rsidRPr="002068CC">
        <w:rPr>
          <w:rFonts w:asciiTheme="majorHAnsi" w:hAnsiTheme="majorHAnsi"/>
          <w:sz w:val="22"/>
          <w:szCs w:val="22"/>
        </w:rPr>
        <w:t xml:space="preserve">”, Charles S. </w:t>
      </w:r>
      <w:proofErr w:type="spellStart"/>
      <w:r w:rsidRPr="002068CC">
        <w:rPr>
          <w:rFonts w:asciiTheme="majorHAnsi" w:hAnsiTheme="majorHAnsi"/>
          <w:sz w:val="22"/>
          <w:szCs w:val="22"/>
        </w:rPr>
        <w:t>Colgan</w:t>
      </w:r>
      <w:proofErr w:type="spellEnd"/>
      <w:r w:rsidRPr="002068CC">
        <w:rPr>
          <w:rFonts w:asciiTheme="majorHAnsi" w:hAnsiTheme="majorHAnsi"/>
          <w:sz w:val="22"/>
          <w:szCs w:val="22"/>
        </w:rPr>
        <w:t xml:space="preserve"> PhD, Maine Center for Business &amp; Economic Research, University of Southern Maine, December 2014.</w:t>
      </w:r>
    </w:p>
  </w:footnote>
  <w:footnote w:id="26">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The report also included projections of future spending and employment through 2018.  However, because the actual amount of capacity developed during the period between 2014 and 2018 was significantly less than the report estimated, those figures are not included here. </w:t>
      </w:r>
    </w:p>
  </w:footnote>
  <w:footnote w:id="27">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Jeremy Payne, Executive Director of the Maine Renewable Energy Association at </w:t>
      </w:r>
      <w:r>
        <w:rPr>
          <w:rFonts w:asciiTheme="majorHAnsi" w:hAnsiTheme="majorHAnsi"/>
          <w:sz w:val="22"/>
          <w:szCs w:val="22"/>
        </w:rPr>
        <w:t xml:space="preserve">the </w:t>
      </w:r>
      <w:r w:rsidRPr="002068CC">
        <w:rPr>
          <w:rFonts w:asciiTheme="majorHAnsi" w:hAnsiTheme="majorHAnsi"/>
          <w:sz w:val="22"/>
          <w:szCs w:val="22"/>
        </w:rPr>
        <w:t>Commission</w:t>
      </w:r>
      <w:r>
        <w:rPr>
          <w:rFonts w:asciiTheme="majorHAnsi" w:hAnsiTheme="majorHAnsi"/>
          <w:sz w:val="22"/>
          <w:szCs w:val="22"/>
        </w:rPr>
        <w:t xml:space="preserve">’s </w:t>
      </w:r>
      <w:r w:rsidRPr="002068CC">
        <w:rPr>
          <w:rFonts w:asciiTheme="majorHAnsi" w:hAnsiTheme="majorHAnsi"/>
          <w:sz w:val="22"/>
          <w:szCs w:val="22"/>
        </w:rPr>
        <w:t xml:space="preserve">October 17, 2018 meeting. </w:t>
      </w:r>
    </w:p>
  </w:footnote>
  <w:footnote w:id="28">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r w:rsidRPr="002068CC">
        <w:rPr>
          <w:rFonts w:asciiTheme="majorHAnsi" w:hAnsiTheme="majorHAnsi"/>
          <w:i/>
          <w:sz w:val="22"/>
          <w:szCs w:val="22"/>
        </w:rPr>
        <w:t>Estimates of Federal Tax Expenditures for Fiscal Years</w:t>
      </w:r>
      <w:r w:rsidRPr="002068CC">
        <w:rPr>
          <w:rFonts w:asciiTheme="majorHAnsi" w:hAnsiTheme="majorHAnsi"/>
          <w:sz w:val="22"/>
          <w:szCs w:val="22"/>
        </w:rPr>
        <w:t>”, Prepared for the House Ways and Means Committee and the Senate Committee on Finance by the Staff of the Joint Committee on Taxation, May 2018.</w:t>
      </w:r>
    </w:p>
  </w:footnote>
  <w:footnote w:id="29">
    <w:p w:rsidR="00435717" w:rsidRPr="005347AE" w:rsidRDefault="00435717" w:rsidP="005A1BA6">
      <w:pPr>
        <w:pStyle w:val="FootnoteText"/>
        <w:spacing w:after="120"/>
        <w:rPr>
          <w:rFonts w:asciiTheme="majorHAnsi" w:hAnsiTheme="majorHAnsi"/>
        </w:rPr>
      </w:pPr>
      <w:r w:rsidRPr="005347AE">
        <w:rPr>
          <w:rStyle w:val="FootnoteReference"/>
          <w:rFonts w:asciiTheme="majorHAnsi" w:hAnsiTheme="majorHAnsi"/>
        </w:rPr>
        <w:footnoteRef/>
      </w:r>
      <w:r w:rsidRPr="005347AE">
        <w:rPr>
          <w:rFonts w:asciiTheme="majorHAnsi" w:hAnsiTheme="majorHAnsi"/>
        </w:rPr>
        <w:t xml:space="preserve"> https://www.cbo.gov/topics/budget</w:t>
      </w:r>
    </w:p>
  </w:footnote>
  <w:footnote w:id="30">
    <w:p w:rsidR="00435717" w:rsidRPr="002068CC" w:rsidRDefault="00435717" w:rsidP="00EB4D91">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 xml:space="preserve"> </w:t>
      </w:r>
      <w:r w:rsidRPr="002068CC">
        <w:rPr>
          <w:rFonts w:asciiTheme="majorHAnsi" w:hAnsiTheme="majorHAnsi"/>
          <w:i/>
          <w:sz w:val="22"/>
          <w:szCs w:val="22"/>
        </w:rPr>
        <w:t>Estimates of Federal Tax Expenditures for Fiscal Years</w:t>
      </w:r>
      <w:r w:rsidRPr="002068CC">
        <w:rPr>
          <w:rFonts w:asciiTheme="majorHAnsi" w:hAnsiTheme="majorHAnsi"/>
          <w:sz w:val="22"/>
          <w:szCs w:val="22"/>
        </w:rPr>
        <w:t>”</w:t>
      </w:r>
      <w:r>
        <w:rPr>
          <w:rFonts w:asciiTheme="majorHAnsi" w:hAnsiTheme="majorHAnsi"/>
          <w:sz w:val="22"/>
          <w:szCs w:val="22"/>
        </w:rPr>
        <w:t>, May 2018</w:t>
      </w:r>
      <w:r w:rsidRPr="002068CC">
        <w:rPr>
          <w:rFonts w:asciiTheme="majorHAnsi" w:hAnsiTheme="majorHAnsi"/>
          <w:sz w:val="22"/>
          <w:szCs w:val="22"/>
        </w:rPr>
        <w:t>.</w:t>
      </w:r>
    </w:p>
  </w:footnote>
  <w:footnote w:id="31">
    <w:p w:rsidR="00435717" w:rsidRPr="005A1BA6" w:rsidRDefault="00435717" w:rsidP="005A1BA6">
      <w:pPr>
        <w:pStyle w:val="FootnoteText"/>
        <w:spacing w:after="120"/>
        <w:rPr>
          <w:rFonts w:asciiTheme="majorHAnsi" w:hAnsiTheme="majorHAnsi"/>
          <w:sz w:val="22"/>
          <w:szCs w:val="22"/>
        </w:rPr>
      </w:pPr>
      <w:r w:rsidRPr="005A1BA6">
        <w:rPr>
          <w:rStyle w:val="FootnoteReference"/>
          <w:rFonts w:asciiTheme="majorHAnsi" w:hAnsiTheme="majorHAnsi"/>
          <w:sz w:val="22"/>
          <w:szCs w:val="22"/>
        </w:rPr>
        <w:footnoteRef/>
      </w:r>
      <w:r w:rsidRPr="005A1BA6">
        <w:rPr>
          <w:rFonts w:asciiTheme="majorHAnsi" w:hAnsiTheme="majorHAnsi"/>
          <w:sz w:val="22"/>
          <w:szCs w:val="22"/>
        </w:rPr>
        <w:t xml:space="preserve"> </w:t>
      </w:r>
      <w:proofErr w:type="gramStart"/>
      <w:r w:rsidRPr="005A1BA6">
        <w:rPr>
          <w:rFonts w:asciiTheme="majorHAnsi" w:hAnsiTheme="majorHAnsi"/>
          <w:sz w:val="22"/>
          <w:szCs w:val="22"/>
        </w:rPr>
        <w:t>According to Jeremy Payne, Executive Director of the Maine Renewable Energy Association at the Wind Energy Advisory Commission meeting, October 17, 2018.</w:t>
      </w:r>
      <w:proofErr w:type="gramEnd"/>
    </w:p>
  </w:footnote>
  <w:footnote w:id="32">
    <w:p w:rsidR="00435717" w:rsidRPr="00336676" w:rsidRDefault="00435717" w:rsidP="00336676">
      <w:pPr>
        <w:tabs>
          <w:tab w:val="left" w:pos="0"/>
          <w:tab w:val="left" w:pos="8880"/>
        </w:tabs>
        <w:spacing w:after="120" w:line="240" w:lineRule="auto"/>
        <w:outlineLvl w:val="0"/>
        <w:rPr>
          <w:rFonts w:asciiTheme="majorHAnsi" w:eastAsia="Times New Roman" w:hAnsiTheme="majorHAnsi" w:cs="Times New Roman"/>
          <w:color w:val="FF0000"/>
          <w:lang w:val="en-GB" w:eastAsia="en-GB"/>
        </w:rPr>
      </w:pPr>
      <w:r w:rsidRPr="004B005C">
        <w:rPr>
          <w:rStyle w:val="FootnoteReference"/>
          <w:rFonts w:asciiTheme="majorHAnsi" w:hAnsiTheme="majorHAnsi"/>
        </w:rPr>
        <w:footnoteRef/>
      </w:r>
      <w:r w:rsidRPr="004B005C">
        <w:rPr>
          <w:rFonts w:asciiTheme="majorHAnsi" w:hAnsiTheme="majorHAnsi"/>
        </w:rPr>
        <w:t xml:space="preserve"> </w:t>
      </w:r>
      <w:r w:rsidRPr="00336676">
        <w:rPr>
          <w:rFonts w:asciiTheme="majorHAnsi" w:eastAsia="Times New Roman" w:hAnsiTheme="majorHAnsi" w:cs="Times New Roman"/>
          <w:color w:val="3C3C3C"/>
          <w:lang w:val="en-GB" w:eastAsia="en-GB"/>
        </w:rPr>
        <w:t xml:space="preserve">Source: </w:t>
      </w:r>
      <w:r w:rsidRPr="00336676">
        <w:rPr>
          <w:rFonts w:asciiTheme="majorHAnsi" w:eastAsia="Times New Roman" w:hAnsiTheme="majorHAnsi"/>
          <w:bCs/>
          <w:color w:val="3C3C3C"/>
          <w:lang w:eastAsia="en-GB"/>
        </w:rPr>
        <w:t xml:space="preserve">Ryan Wiser &amp; Mark </w:t>
      </w:r>
      <w:proofErr w:type="spellStart"/>
      <w:r w:rsidRPr="00336676">
        <w:rPr>
          <w:rFonts w:asciiTheme="majorHAnsi" w:eastAsia="Times New Roman" w:hAnsiTheme="majorHAnsi"/>
          <w:bCs/>
          <w:color w:val="3C3C3C"/>
          <w:lang w:eastAsia="en-GB"/>
        </w:rPr>
        <w:t>Bolinger</w:t>
      </w:r>
      <w:proofErr w:type="spellEnd"/>
      <w:r w:rsidRPr="00336676">
        <w:rPr>
          <w:rFonts w:asciiTheme="majorHAnsi" w:eastAsia="Times New Roman" w:hAnsiTheme="majorHAnsi"/>
          <w:bCs/>
          <w:color w:val="3C3C3C"/>
          <w:lang w:eastAsia="en-GB"/>
        </w:rPr>
        <w:t>, Lawrence Berkeley National Laboratory</w:t>
      </w:r>
      <w:r>
        <w:rPr>
          <w:rFonts w:asciiTheme="majorHAnsi" w:eastAsia="Times New Roman" w:hAnsiTheme="majorHAnsi"/>
          <w:bCs/>
          <w:color w:val="3C3C3C"/>
          <w:lang w:eastAsia="en-GB"/>
        </w:rPr>
        <w:t xml:space="preserve">, </w:t>
      </w:r>
      <w:r w:rsidRPr="004B005C">
        <w:rPr>
          <w:rFonts w:asciiTheme="majorHAnsi" w:eastAsia="Times New Roman" w:hAnsiTheme="majorHAnsi" w:cs="Times New Roman"/>
          <w:color w:val="3C3C3C"/>
          <w:lang w:val="en-GB" w:eastAsia="en-GB"/>
        </w:rPr>
        <w:t>“</w:t>
      </w:r>
      <w:r w:rsidRPr="00336676">
        <w:rPr>
          <w:rFonts w:asciiTheme="majorHAnsi" w:eastAsia="Times New Roman" w:hAnsiTheme="majorHAnsi" w:cs="Times New Roman"/>
          <w:bCs/>
          <w:color w:val="3C3C3C"/>
          <w:lang w:eastAsia="en-GB"/>
        </w:rPr>
        <w:t>2017 Wind Technologies Market Report: Summary”</w:t>
      </w:r>
      <w:r w:rsidRPr="004F7C21">
        <w:rPr>
          <w:rFonts w:asciiTheme="majorHAnsi" w:eastAsia="Times New Roman" w:hAnsiTheme="majorHAnsi" w:cs="Times New Roman"/>
          <w:bCs/>
          <w:color w:val="3C3C3C"/>
          <w:lang w:eastAsia="en-GB"/>
        </w:rPr>
        <w:t xml:space="preserve"> </w:t>
      </w:r>
      <w:r>
        <w:rPr>
          <w:rFonts w:asciiTheme="majorHAnsi" w:eastAsia="Times New Roman" w:hAnsiTheme="majorHAnsi" w:cs="Times New Roman"/>
          <w:bCs/>
          <w:color w:val="3C3C3C"/>
          <w:lang w:eastAsia="en-GB"/>
        </w:rPr>
        <w:t>(</w:t>
      </w:r>
      <w:r w:rsidRPr="004F7C21">
        <w:rPr>
          <w:rFonts w:asciiTheme="majorHAnsi" w:eastAsia="Times New Roman" w:hAnsiTheme="majorHAnsi" w:cs="Times New Roman"/>
          <w:bCs/>
          <w:color w:val="3C3C3C"/>
          <w:lang w:eastAsia="en-GB"/>
        </w:rPr>
        <w:t>August 2018</w:t>
      </w:r>
      <w:r>
        <w:rPr>
          <w:rFonts w:asciiTheme="majorHAnsi" w:eastAsia="Times New Roman" w:hAnsiTheme="majorHAnsi" w:cs="Times New Roman"/>
          <w:bCs/>
          <w:color w:val="3C3C3C"/>
          <w:lang w:eastAsia="en-GB"/>
        </w:rPr>
        <w:t xml:space="preserve">), prepared for </w:t>
      </w:r>
      <w:r w:rsidRPr="004F7C21">
        <w:rPr>
          <w:rFonts w:asciiTheme="majorHAnsi" w:eastAsia="Times New Roman" w:hAnsiTheme="majorHAnsi" w:cs="Times New Roman"/>
          <w:color w:val="3C3C3C"/>
          <w:lang w:val="en-GB" w:eastAsia="en-GB"/>
        </w:rPr>
        <w:t>U.S. Department of Energy</w:t>
      </w:r>
      <w:r w:rsidRPr="00336676">
        <w:rPr>
          <w:rFonts w:asciiTheme="majorHAnsi" w:eastAsia="Times New Roman" w:hAnsiTheme="majorHAnsi" w:cs="Times New Roman"/>
          <w:bCs/>
          <w:color w:val="3C3C3C"/>
          <w:lang w:eastAsia="en-GB"/>
        </w:rPr>
        <w:t xml:space="preserve"> </w:t>
      </w:r>
      <w:hyperlink r:id="rId3" w:history="1">
        <w:r w:rsidRPr="00D15889">
          <w:rPr>
            <w:rStyle w:val="Hyperlink"/>
            <w:rFonts w:asciiTheme="majorHAnsi" w:eastAsia="Times New Roman" w:hAnsiTheme="majorHAnsi" w:cs="Times New Roman"/>
            <w:bCs/>
            <w:lang w:eastAsia="en-GB"/>
          </w:rPr>
          <w:t>http://energy.gov/windreport</w:t>
        </w:r>
      </w:hyperlink>
      <w:r>
        <w:rPr>
          <w:rStyle w:val="Hyperlink"/>
          <w:rFonts w:asciiTheme="majorHAnsi" w:eastAsia="Times New Roman" w:hAnsiTheme="majorHAnsi" w:cs="Times New Roman"/>
          <w:bCs/>
          <w:lang w:eastAsia="en-GB"/>
        </w:rPr>
        <w:t>.</w:t>
      </w:r>
    </w:p>
    <w:p w:rsidR="00435717" w:rsidRPr="002068CC" w:rsidRDefault="00435717" w:rsidP="00920647">
      <w:pPr>
        <w:pStyle w:val="FootnoteText"/>
        <w:rPr>
          <w:rFonts w:asciiTheme="majorHAnsi" w:hAnsiTheme="majorHAnsi"/>
          <w:sz w:val="22"/>
          <w:szCs w:val="22"/>
        </w:rPr>
      </w:pPr>
    </w:p>
  </w:footnote>
  <w:footnote w:id="33">
    <w:p w:rsidR="00435717" w:rsidRPr="002068CC" w:rsidRDefault="00435717" w:rsidP="005A1BA6">
      <w:pPr>
        <w:pStyle w:val="FootnoteText"/>
        <w:spacing w:after="120"/>
        <w:rPr>
          <w:rFonts w:asciiTheme="majorHAnsi" w:hAnsiTheme="majorHAnsi"/>
          <w:sz w:val="22"/>
          <w:szCs w:val="22"/>
        </w:rPr>
      </w:pPr>
      <w:r w:rsidRPr="002068CC">
        <w:rPr>
          <w:rStyle w:val="FootnoteReference"/>
          <w:rFonts w:asciiTheme="majorHAnsi" w:hAnsiTheme="majorHAnsi"/>
          <w:sz w:val="22"/>
          <w:szCs w:val="22"/>
        </w:rPr>
        <w:footnoteRef/>
      </w:r>
      <w:r w:rsidRPr="002068CC">
        <w:rPr>
          <w:rFonts w:asciiTheme="majorHAnsi" w:hAnsiTheme="majorHAnsi"/>
          <w:sz w:val="22"/>
          <w:szCs w:val="22"/>
        </w:rPr>
        <w:t>Investopedia – the online financial dictionary, provides the following description of Hedonic analysis:</w:t>
      </w:r>
    </w:p>
    <w:p w:rsidR="00435717" w:rsidRPr="002068CC" w:rsidRDefault="00435717" w:rsidP="001556BF">
      <w:pPr>
        <w:pStyle w:val="FootnoteText"/>
        <w:ind w:left="270"/>
        <w:rPr>
          <w:rFonts w:asciiTheme="majorHAnsi" w:hAnsiTheme="majorHAnsi"/>
          <w:sz w:val="22"/>
          <w:szCs w:val="22"/>
        </w:rPr>
      </w:pPr>
      <w:r w:rsidRPr="002068CC">
        <w:rPr>
          <w:rFonts w:asciiTheme="majorHAnsi" w:hAnsiTheme="majorHAnsi"/>
          <w:sz w:val="22"/>
          <w:szCs w:val="22"/>
        </w:rPr>
        <w:t xml:space="preserve">“Hedonic pricing is a model, which identifies price factors, according to the premise that price is determined both by internal characteristics of the good being sold and external factors affecting it. A hedonic pricing model is often used to estimate quantitative values for ecosystem or environmental services that directly impact market prices for homes. This method of valuation can require a strong degree of statistical expertise and model specification, following a period of data collection. </w:t>
      </w:r>
    </w:p>
    <w:p w:rsidR="00435717" w:rsidRPr="002068CC" w:rsidRDefault="00435717" w:rsidP="001556BF">
      <w:pPr>
        <w:pStyle w:val="FootnoteText"/>
        <w:ind w:left="270"/>
        <w:rPr>
          <w:rFonts w:asciiTheme="majorHAnsi" w:hAnsiTheme="majorHAnsi"/>
          <w:sz w:val="22"/>
          <w:szCs w:val="22"/>
        </w:rPr>
      </w:pPr>
    </w:p>
    <w:p w:rsidR="00435717" w:rsidRPr="002068CC" w:rsidRDefault="00435717" w:rsidP="005A1BA6">
      <w:pPr>
        <w:pStyle w:val="FootnoteText"/>
        <w:spacing w:after="120"/>
        <w:ind w:left="274"/>
        <w:rPr>
          <w:rFonts w:asciiTheme="majorHAnsi" w:hAnsiTheme="majorHAnsi"/>
          <w:sz w:val="22"/>
          <w:szCs w:val="22"/>
        </w:rPr>
      </w:pPr>
      <w:r w:rsidRPr="002068CC">
        <w:rPr>
          <w:rFonts w:asciiTheme="majorHAnsi" w:hAnsiTheme="majorHAnsi"/>
          <w:sz w:val="22"/>
          <w:szCs w:val="22"/>
        </w:rPr>
        <w:t>“The most common example of the hedonic pricing method is in the housing market, wherein the price of a building or piece of land is determined by the characteristics of the property itself (e.g. its size, appearance, features like solar panels or state-of-the-art faucet fixtures, and condition), as well as characteristics of its surrounding environment (e.g. if the neighborhood has a high crime rate and/or is accessible to schools and a downtown area, the level of water and air pollution, or the value of other homes close by).</w:t>
      </w:r>
    </w:p>
    <w:p w:rsidR="00435717" w:rsidRPr="002068CC" w:rsidRDefault="00435717" w:rsidP="001556BF">
      <w:pPr>
        <w:pStyle w:val="FootnoteText"/>
        <w:ind w:left="270"/>
        <w:rPr>
          <w:rFonts w:asciiTheme="majorHAnsi" w:hAnsiTheme="majorHAnsi"/>
          <w:sz w:val="22"/>
          <w:szCs w:val="22"/>
        </w:rPr>
      </w:pPr>
      <w:r w:rsidRPr="002068CC">
        <w:rPr>
          <w:rFonts w:asciiTheme="majorHAnsi" w:hAnsiTheme="majorHAnsi"/>
          <w:sz w:val="22"/>
          <w:szCs w:val="22"/>
        </w:rPr>
        <w:t>“The hedonic pricing model is used to estimate the extent to which each factor affects the price of the home. When running the model, if non-environmental factors are controlled for (held steady), any remaining discrepancies in price will represent differences in the good’s external surroundings. With regards to valuing properties, a hedonic pricing model is relatively straightforward as relies on actual market prices and comprehensive, available data sets.”</w:t>
      </w:r>
    </w:p>
    <w:p w:rsidR="00435717" w:rsidRDefault="00435717" w:rsidP="001556BF">
      <w:pPr>
        <w:pStyle w:val="FootnoteText"/>
      </w:pPr>
    </w:p>
    <w:p w:rsidR="00435717" w:rsidRDefault="00435717" w:rsidP="001556BF">
      <w:pPr>
        <w:pStyle w:val="FootnoteText"/>
      </w:pPr>
    </w:p>
  </w:footnote>
  <w:footnote w:id="34">
    <w:p w:rsidR="00435717" w:rsidRPr="0094691A" w:rsidRDefault="00435717" w:rsidP="0094691A">
      <w:pPr>
        <w:spacing w:after="120"/>
        <w:rPr>
          <w:rFonts w:asciiTheme="majorHAnsi" w:hAnsiTheme="majorHAnsi" w:cs="Helvetica"/>
        </w:rPr>
      </w:pPr>
      <w:r>
        <w:rPr>
          <w:rStyle w:val="FootnoteReference"/>
        </w:rPr>
        <w:footnoteRef/>
      </w:r>
      <w:r>
        <w:t xml:space="preserve"> </w:t>
      </w:r>
      <w:r w:rsidRPr="0094691A">
        <w:rPr>
          <w:rFonts w:asciiTheme="majorHAnsi" w:eastAsia="Times New Roman" w:hAnsiTheme="majorHAnsi" w:cs="Times New Roman"/>
        </w:rPr>
        <w:t>Ord, M: Low Frequency Noise: a biophysical phenomenon, medical physicist/consultant</w:t>
      </w:r>
      <w:hyperlink r:id="rId4" w:history="1">
        <w:r w:rsidRPr="0094691A">
          <w:rPr>
            <w:rStyle w:val="Hyperlink"/>
            <w:rFonts w:asciiTheme="majorHAnsi" w:hAnsiTheme="majorHAnsi" w:cs="Helvetica"/>
          </w:rPr>
          <w:t>https://www.leefmilieu.nl/sites/www3.leefmilieu.nl/files/imported/pdf_s/2012_OudM_Low-frequency%20noise_0.pdf</w:t>
        </w:r>
      </w:hyperlink>
    </w:p>
  </w:footnote>
  <w:footnote w:id="35">
    <w:p w:rsidR="00435717" w:rsidRPr="0094691A" w:rsidRDefault="00435717" w:rsidP="0094691A">
      <w:pPr>
        <w:pStyle w:val="FootnoteText"/>
        <w:rPr>
          <w:rFonts w:asciiTheme="majorHAnsi" w:hAnsiTheme="majorHAnsi"/>
          <w:sz w:val="22"/>
          <w:szCs w:val="22"/>
        </w:rPr>
      </w:pPr>
      <w:r w:rsidRPr="0094691A">
        <w:rPr>
          <w:rStyle w:val="FootnoteReference"/>
          <w:rFonts w:asciiTheme="majorHAnsi" w:hAnsiTheme="majorHAnsi"/>
          <w:sz w:val="22"/>
          <w:szCs w:val="22"/>
        </w:rPr>
        <w:footnoteRef/>
      </w:r>
      <w:r w:rsidRPr="0094691A">
        <w:rPr>
          <w:rFonts w:asciiTheme="majorHAnsi" w:hAnsiTheme="majorHAnsi"/>
          <w:sz w:val="22"/>
          <w:szCs w:val="22"/>
        </w:rPr>
        <w:t xml:space="preserve"> Guidebook for the Maine Model Wind Energy Ordinance </w:t>
      </w:r>
      <w:hyperlink r:id="rId5" w:history="1">
        <w:r w:rsidRPr="0094691A">
          <w:rPr>
            <w:rStyle w:val="Hyperlink"/>
            <w:rFonts w:asciiTheme="majorHAnsi" w:hAnsiTheme="majorHAnsi"/>
            <w:sz w:val="22"/>
            <w:szCs w:val="22"/>
          </w:rPr>
          <w:t>https://www1.maine.gov/dacf/municipalplanning/docs/draft_windenergyfacilityorgguidebook_feb2010.pdf</w:t>
        </w:r>
      </w:hyperlink>
    </w:p>
  </w:footnote>
  <w:footnote w:id="36">
    <w:p w:rsidR="00435717" w:rsidRPr="0094691A" w:rsidRDefault="00435717" w:rsidP="0094691A">
      <w:pPr>
        <w:rPr>
          <w:rFonts w:asciiTheme="majorHAnsi" w:eastAsia="Times New Roman" w:hAnsiTheme="majorHAnsi" w:cs="Times New Roman"/>
        </w:rPr>
      </w:pPr>
      <w:r w:rsidRPr="0094691A">
        <w:rPr>
          <w:rStyle w:val="FootnoteReference"/>
          <w:rFonts w:asciiTheme="majorHAnsi" w:hAnsiTheme="majorHAnsi"/>
        </w:rPr>
        <w:footnoteRef/>
      </w:r>
      <w:r w:rsidRPr="0094691A">
        <w:rPr>
          <w:rFonts w:asciiTheme="majorHAnsi" w:hAnsiTheme="majorHAnsi"/>
        </w:rPr>
        <w:t xml:space="preserve"> Salt, Alec and </w:t>
      </w:r>
      <w:proofErr w:type="spellStart"/>
      <w:r w:rsidRPr="0094691A">
        <w:rPr>
          <w:rFonts w:asciiTheme="majorHAnsi" w:hAnsiTheme="majorHAnsi"/>
        </w:rPr>
        <w:t>Hullar</w:t>
      </w:r>
      <w:proofErr w:type="spellEnd"/>
      <w:r w:rsidRPr="0094691A">
        <w:rPr>
          <w:rFonts w:asciiTheme="majorHAnsi" w:hAnsiTheme="majorHAnsi"/>
        </w:rPr>
        <w:t xml:space="preserve">, Timothy; Responses of the ear to low frequency sounds, infrasound and wind turbines, Dept. of Otolaryngology, Washington University School of Medicine; June 2010 </w:t>
      </w:r>
      <w:hyperlink r:id="rId6" w:history="1">
        <w:r w:rsidRPr="0094691A">
          <w:rPr>
            <w:rStyle w:val="Hyperlink"/>
            <w:rFonts w:asciiTheme="majorHAnsi" w:eastAsia="Times New Roman" w:hAnsiTheme="majorHAnsi" w:cs="Times New Roman"/>
          </w:rPr>
          <w:t>http://windturbinesyndrome.com/img/Salt-InfrasoundR2.pdf</w:t>
        </w:r>
      </w:hyperlink>
    </w:p>
  </w:footnote>
  <w:footnote w:id="37">
    <w:p w:rsidR="00435717" w:rsidRPr="0094691A" w:rsidRDefault="00435717" w:rsidP="0094691A">
      <w:pPr>
        <w:widowControl w:val="0"/>
        <w:autoSpaceDE w:val="0"/>
        <w:autoSpaceDN w:val="0"/>
        <w:adjustRightInd w:val="0"/>
        <w:spacing w:after="0"/>
        <w:rPr>
          <w:rFonts w:asciiTheme="majorHAnsi" w:hAnsiTheme="majorHAnsi" w:cs="Helvetica"/>
        </w:rPr>
      </w:pPr>
      <w:r w:rsidRPr="0094691A">
        <w:rPr>
          <w:rStyle w:val="FootnoteReference"/>
          <w:rFonts w:asciiTheme="majorHAnsi" w:hAnsiTheme="majorHAnsi"/>
        </w:rPr>
        <w:footnoteRef/>
      </w:r>
      <w:r w:rsidRPr="0094691A">
        <w:rPr>
          <w:rFonts w:asciiTheme="majorHAnsi" w:hAnsiTheme="majorHAnsi"/>
        </w:rPr>
        <w:t xml:space="preserve"> </w:t>
      </w:r>
      <w:r w:rsidRPr="0094691A">
        <w:rPr>
          <w:rFonts w:asciiTheme="majorHAnsi" w:hAnsiTheme="majorHAnsi" w:cs="Times"/>
          <w:bCs/>
        </w:rPr>
        <w:t>INFRASOUND AND ITS EFFECTS ON HUMANS</w:t>
      </w:r>
    </w:p>
    <w:p w:rsidR="00435717" w:rsidRPr="0094691A" w:rsidRDefault="00435717" w:rsidP="0094691A">
      <w:pPr>
        <w:widowControl w:val="0"/>
        <w:autoSpaceDE w:val="0"/>
        <w:autoSpaceDN w:val="0"/>
        <w:adjustRightInd w:val="0"/>
        <w:spacing w:after="120"/>
        <w:rPr>
          <w:rFonts w:asciiTheme="majorHAnsi" w:hAnsiTheme="majorHAnsi"/>
        </w:rPr>
      </w:pPr>
      <w:r w:rsidRPr="0094691A">
        <w:rPr>
          <w:rFonts w:asciiTheme="majorHAnsi" w:hAnsiTheme="majorHAnsi" w:cs="Times"/>
          <w:i/>
          <w:iCs/>
        </w:rPr>
        <w:t xml:space="preserve">Diana Carolina Fernandez Valencia 306037173 (SID) </w:t>
      </w:r>
      <w:r w:rsidRPr="0094691A">
        <w:rPr>
          <w:rFonts w:asciiTheme="majorHAnsi" w:hAnsiTheme="majorHAnsi" w:cs="Times New Roman"/>
        </w:rPr>
        <w:t>Spatial Audio, DESC9137, Semester 1 2007</w:t>
      </w:r>
      <w:r w:rsidRPr="0094691A">
        <w:rPr>
          <w:rFonts w:ascii="MS Mincho" w:eastAsia="MS Mincho" w:hAnsi="MS Mincho" w:cs="MS Mincho" w:hint="eastAsia"/>
        </w:rPr>
        <w:t> </w:t>
      </w:r>
      <w:r w:rsidRPr="0094691A">
        <w:rPr>
          <w:rFonts w:asciiTheme="majorHAnsi" w:hAnsiTheme="majorHAnsi" w:cs="Times New Roman"/>
        </w:rPr>
        <w:t>Graduate Program in Audio and Acoustics</w:t>
      </w:r>
      <w:r w:rsidRPr="0094691A">
        <w:rPr>
          <w:rFonts w:ascii="MS Mincho" w:eastAsia="MS Mincho" w:hAnsi="MS Mincho" w:cs="MS Mincho" w:hint="eastAsia"/>
        </w:rPr>
        <w:t> </w:t>
      </w:r>
      <w:r w:rsidRPr="0094691A">
        <w:rPr>
          <w:rFonts w:asciiTheme="majorHAnsi" w:hAnsiTheme="majorHAnsi" w:cs="Times New Roman"/>
        </w:rPr>
        <w:t xml:space="preserve">Faculty of Architecture, Design and Planning, University of Sydney </w:t>
      </w:r>
      <w:hyperlink r:id="rId7" w:history="1">
        <w:r w:rsidRPr="0094691A">
          <w:rPr>
            <w:rStyle w:val="Hyperlink"/>
            <w:rFonts w:asciiTheme="majorHAnsi" w:hAnsiTheme="majorHAnsi" w:cs="Helvetica"/>
            <w:u w:color="2B52FF"/>
          </w:rPr>
          <w:t>http://api.ning.com/files/xeV7E6EsoyMges0cfhXFaGWk9zQ89*BDtn0miNlOtzkj70FFehgKYsRrkQlS5jRi9InfpbiGW2MCch8X*aBpU4qzdnCaJy-D/Fernandez.pdf</w:t>
        </w:r>
      </w:hyperlink>
    </w:p>
  </w:footnote>
  <w:footnote w:id="38">
    <w:p w:rsidR="00435717" w:rsidRPr="0094691A" w:rsidRDefault="00435717" w:rsidP="0094691A">
      <w:pPr>
        <w:spacing w:after="120"/>
        <w:rPr>
          <w:rFonts w:asciiTheme="majorHAnsi" w:eastAsia="Times New Roman" w:hAnsiTheme="majorHAnsi" w:cs="Times New Roman"/>
          <w:sz w:val="30"/>
          <w:szCs w:val="30"/>
        </w:rPr>
      </w:pPr>
      <w:r w:rsidRPr="0094691A">
        <w:rPr>
          <w:rStyle w:val="FootnoteReference"/>
          <w:rFonts w:asciiTheme="majorHAnsi" w:hAnsiTheme="majorHAnsi"/>
        </w:rPr>
        <w:footnoteRef/>
      </w:r>
      <w:r w:rsidRPr="0094691A">
        <w:rPr>
          <w:rFonts w:asciiTheme="majorHAnsi" w:hAnsiTheme="majorHAnsi"/>
        </w:rPr>
        <w:t xml:space="preserve"> Salt, Alec and </w:t>
      </w:r>
      <w:proofErr w:type="spellStart"/>
      <w:r w:rsidRPr="0094691A">
        <w:rPr>
          <w:rFonts w:asciiTheme="majorHAnsi" w:hAnsiTheme="majorHAnsi"/>
        </w:rPr>
        <w:t>Hullar</w:t>
      </w:r>
      <w:proofErr w:type="spellEnd"/>
      <w:r w:rsidRPr="0094691A">
        <w:rPr>
          <w:rFonts w:asciiTheme="majorHAnsi" w:hAnsiTheme="majorHAnsi"/>
        </w:rPr>
        <w:t xml:space="preserve">, Timothy; Responses of the ear to low frequency sounds, infrasound and wind turbines, Dept. of Otolaryngology, Washington University School of Medicine; June 2010 </w:t>
      </w:r>
      <w:hyperlink r:id="rId8" w:history="1">
        <w:r w:rsidRPr="0094691A">
          <w:rPr>
            <w:rStyle w:val="Hyperlink"/>
            <w:rFonts w:asciiTheme="majorHAnsi" w:eastAsia="Times New Roman" w:hAnsiTheme="majorHAnsi" w:cs="Times New Roman"/>
          </w:rPr>
          <w:t>http://windturbinesyndrome.com/img/Salt-InfrasoundR2.pdf</w:t>
        </w:r>
      </w:hyperlink>
    </w:p>
  </w:footnote>
  <w:footnote w:id="39">
    <w:p w:rsidR="00435717" w:rsidRPr="0094691A" w:rsidRDefault="00435717" w:rsidP="0094691A">
      <w:pPr>
        <w:spacing w:after="0"/>
        <w:rPr>
          <w:rFonts w:asciiTheme="majorHAnsi" w:eastAsia="Times New Roman" w:hAnsiTheme="majorHAnsi" w:cs="Times New Roman"/>
          <w:sz w:val="20"/>
          <w:szCs w:val="20"/>
        </w:rPr>
      </w:pPr>
      <w:r w:rsidRPr="0094691A">
        <w:rPr>
          <w:rStyle w:val="FootnoteReference"/>
          <w:rFonts w:asciiTheme="majorHAnsi" w:hAnsiTheme="majorHAnsi"/>
        </w:rPr>
        <w:footnoteRef/>
      </w:r>
      <w:r w:rsidRPr="0094691A">
        <w:rPr>
          <w:rFonts w:asciiTheme="majorHAnsi" w:hAnsiTheme="majorHAnsi"/>
        </w:rPr>
        <w:t xml:space="preserve"> “</w:t>
      </w:r>
      <w:r w:rsidRPr="0094691A">
        <w:rPr>
          <w:rFonts w:asciiTheme="majorHAnsi" w:eastAsia="Times New Roman" w:hAnsiTheme="majorHAnsi" w:cs="Times New Roman"/>
          <w:bCs/>
          <w:color w:val="333333"/>
          <w:bdr w:val="none" w:sz="0" w:space="0" w:color="auto" w:frame="1"/>
        </w:rPr>
        <w:t xml:space="preserve">Professor Christian-Friedrich </w:t>
      </w:r>
      <w:proofErr w:type="spellStart"/>
      <w:r w:rsidRPr="0094691A">
        <w:rPr>
          <w:rFonts w:asciiTheme="majorHAnsi" w:eastAsia="Times New Roman" w:hAnsiTheme="majorHAnsi" w:cs="Times New Roman"/>
          <w:bCs/>
          <w:color w:val="333333"/>
          <w:bdr w:val="none" w:sz="0" w:space="0" w:color="auto" w:frame="1"/>
        </w:rPr>
        <w:t>Vahl</w:t>
      </w:r>
      <w:proofErr w:type="spellEnd"/>
      <w:r w:rsidRPr="0094691A">
        <w:rPr>
          <w:rFonts w:asciiTheme="majorHAnsi" w:eastAsia="Times New Roman" w:hAnsiTheme="majorHAnsi" w:cs="Times New Roman"/>
          <w:color w:val="333333"/>
          <w:bdr w:val="none" w:sz="0" w:space="0" w:color="auto" w:frame="1"/>
        </w:rPr>
        <w:t>, </w:t>
      </w:r>
      <w:r w:rsidRPr="0094691A">
        <w:rPr>
          <w:rFonts w:asciiTheme="majorHAnsi" w:eastAsia="Times New Roman" w:hAnsiTheme="majorHAnsi" w:cs="Times New Roman"/>
          <w:color w:val="333333"/>
          <w:shd w:val="clear" w:color="auto" w:fill="FFFFFF"/>
        </w:rPr>
        <w:t>Department of Cardiothoracic and Vascular Surgery (HTG) of the University Medical Center Mainz</w:t>
      </w:r>
    </w:p>
    <w:p w:rsidR="00435717" w:rsidRPr="0094691A" w:rsidRDefault="00435717" w:rsidP="0094691A">
      <w:pPr>
        <w:widowControl w:val="0"/>
        <w:autoSpaceDE w:val="0"/>
        <w:autoSpaceDN w:val="0"/>
        <w:adjustRightInd w:val="0"/>
        <w:rPr>
          <w:rFonts w:asciiTheme="majorHAnsi" w:hAnsiTheme="majorHAnsi" w:cs="Helvetica"/>
        </w:rPr>
      </w:pPr>
      <w:hyperlink r:id="rId9" w:history="1">
        <w:r w:rsidRPr="0094691A">
          <w:rPr>
            <w:rFonts w:asciiTheme="majorHAnsi" w:hAnsiTheme="majorHAnsi" w:cs="Helvetica"/>
            <w:color w:val="386EFF"/>
            <w:u w:val="single" w:color="386EFF"/>
          </w:rPr>
          <w:t>http://notrickszone.com/2018/10/24/heart-jamming-wind-turbines-new-medical-research-confirms-infrasound-negatively-impacts-heart-health/</w:t>
        </w:r>
      </w:hyperlink>
      <w:r w:rsidRPr="0094691A">
        <w:rPr>
          <w:rFonts w:asciiTheme="majorHAnsi" w:hAnsiTheme="majorHAnsi" w:cs="Helvetica"/>
          <w:color w:val="386EFF"/>
          <w:u w:val="single" w:color="386EFF"/>
        </w:rPr>
        <w:t xml:space="preserve">  </w:t>
      </w:r>
      <w:hyperlink r:id="rId10" w:history="1">
        <w:r w:rsidRPr="0094691A">
          <w:rPr>
            <w:rFonts w:asciiTheme="majorHAnsi" w:hAnsiTheme="majorHAnsi" w:cs="Helvetica"/>
            <w:color w:val="386EFF"/>
            <w:u w:val="single" w:color="386EFF"/>
          </w:rPr>
          <w:t>https://www.allgemeine-zeitung.de/lokales/mainz/nachrichten-mainz/windkraft-storsender-furs-herz-mainzer-forscher-untersuchen-folgen-des-infraschalls_18566513#</w:t>
        </w:r>
      </w:hyperlink>
      <w:r w:rsidRPr="0094691A">
        <w:rPr>
          <w:rFonts w:asciiTheme="majorHAnsi" w:hAnsiTheme="majorHAnsi" w:cs="Helvetica"/>
          <w:color w:val="386EFF"/>
          <w:u w:val="single" w:color="386EFF"/>
        </w:rPr>
        <w:t>an</w:t>
      </w:r>
    </w:p>
  </w:footnote>
  <w:footnote w:id="40">
    <w:p w:rsidR="00435717" w:rsidRPr="00BA7351" w:rsidRDefault="00435717" w:rsidP="0094691A">
      <w:pPr>
        <w:spacing w:after="0"/>
      </w:pPr>
      <w:r>
        <w:rPr>
          <w:rStyle w:val="FootnoteReference"/>
        </w:rPr>
        <w:footnoteRef/>
      </w:r>
      <w:r>
        <w:t xml:space="preserve"> 4 Wind Turbines- 1600 Miscarriages at Fur Farm Near Wind Turbines</w:t>
      </w:r>
    </w:p>
    <w:p w:rsidR="00435717" w:rsidRDefault="00435717" w:rsidP="006F10B8">
      <w:pPr>
        <w:spacing w:after="0"/>
      </w:pPr>
      <w:hyperlink r:id="rId11" w:history="1">
        <w:r w:rsidRPr="00BA7351">
          <w:rPr>
            <w:rStyle w:val="Hyperlink"/>
          </w:rPr>
          <w:t>https://www.windturbinesyndrome.com/2014/4-wind-turbines-1600-miscarriages-at-mink-farm-denmark/?var=wts</w:t>
        </w:r>
      </w:hyperlink>
      <w:r w:rsidRPr="00BA7351">
        <w:t xml:space="preserve"> </w:t>
      </w:r>
    </w:p>
  </w:footnote>
  <w:footnote w:id="41">
    <w:p w:rsidR="00435717" w:rsidRDefault="00435717" w:rsidP="0094691A">
      <w:pPr>
        <w:pStyle w:val="FootnoteText"/>
      </w:pPr>
    </w:p>
  </w:footnote>
  <w:footnote w:id="42">
    <w:p w:rsidR="00435717" w:rsidRDefault="00435717" w:rsidP="006F10B8">
      <w:pPr>
        <w:widowControl w:val="0"/>
        <w:autoSpaceDE w:val="0"/>
        <w:autoSpaceDN w:val="0"/>
        <w:adjustRightInd w:val="0"/>
        <w:spacing w:after="0"/>
      </w:pPr>
      <w:r>
        <w:rPr>
          <w:rStyle w:val="FootnoteReference"/>
        </w:rPr>
        <w:footnoteRef/>
      </w:r>
      <w:r>
        <w:t xml:space="preserve"> wind turbine infrasound affects ovulation (Denmark)</w:t>
      </w:r>
    </w:p>
    <w:p w:rsidR="00435717" w:rsidRDefault="00435717" w:rsidP="0094691A">
      <w:pPr>
        <w:pStyle w:val="FootnoteText"/>
      </w:pPr>
      <w:hyperlink r:id="rId12" w:history="1">
        <w:r w:rsidRPr="00DF25C7">
          <w:rPr>
            <w:rStyle w:val="Hyperlink"/>
          </w:rPr>
          <w:t>https://wcfn.org/2014/07/10/denmark-wind-turbines-disrupt-menstruation</w:t>
        </w:r>
      </w:hyperlink>
    </w:p>
    <w:p w:rsidR="00435717" w:rsidRDefault="00435717" w:rsidP="0094691A">
      <w:pPr>
        <w:pStyle w:val="FootnoteText"/>
      </w:pPr>
    </w:p>
  </w:footnote>
  <w:footnote w:id="43">
    <w:p w:rsidR="00435717" w:rsidRPr="006F10B8" w:rsidRDefault="00435717" w:rsidP="006F10B8">
      <w:pPr>
        <w:pStyle w:val="NormalWeb"/>
        <w:spacing w:before="0" w:beforeAutospacing="0" w:after="120" w:afterAutospacing="0"/>
        <w:rPr>
          <w:rFonts w:asciiTheme="majorHAnsi" w:hAnsiTheme="majorHAnsi"/>
          <w:sz w:val="22"/>
          <w:szCs w:val="22"/>
        </w:rPr>
      </w:pPr>
      <w:r w:rsidRPr="006F10B8">
        <w:rPr>
          <w:rStyle w:val="FootnoteReference"/>
          <w:rFonts w:asciiTheme="majorHAnsi" w:eastAsiaTheme="majorEastAsia" w:hAnsiTheme="majorHAnsi"/>
          <w:sz w:val="22"/>
          <w:szCs w:val="22"/>
        </w:rPr>
        <w:footnoteRef/>
      </w:r>
      <w:r w:rsidRPr="006F10B8">
        <w:rPr>
          <w:rFonts w:asciiTheme="majorHAnsi" w:hAnsiTheme="majorHAnsi"/>
          <w:sz w:val="22"/>
          <w:szCs w:val="22"/>
        </w:rPr>
        <w:t xml:space="preserve"> </w:t>
      </w:r>
      <w:r w:rsidRPr="006F10B8">
        <w:rPr>
          <w:rFonts w:asciiTheme="majorHAnsi" w:hAnsiTheme="majorHAnsi"/>
          <w:bCs/>
          <w:sz w:val="22"/>
          <w:szCs w:val="22"/>
        </w:rPr>
        <w:t xml:space="preserve">Hiding “Avian Mortality”: Where ‘Green’ is Red (Part I: Altamont Pass) </w:t>
      </w:r>
      <w:r w:rsidRPr="006F10B8">
        <w:rPr>
          <w:rFonts w:asciiTheme="majorHAnsi" w:hAnsiTheme="majorHAnsi"/>
          <w:sz w:val="22"/>
          <w:szCs w:val="22"/>
        </w:rPr>
        <w:t xml:space="preserve">—Jim </w:t>
      </w:r>
      <w:proofErr w:type="spellStart"/>
      <w:r w:rsidRPr="006F10B8">
        <w:rPr>
          <w:rFonts w:asciiTheme="majorHAnsi" w:hAnsiTheme="majorHAnsi"/>
          <w:sz w:val="22"/>
          <w:szCs w:val="22"/>
        </w:rPr>
        <w:t>Wiegand</w:t>
      </w:r>
      <w:proofErr w:type="spellEnd"/>
      <w:r w:rsidRPr="006F10B8">
        <w:rPr>
          <w:rFonts w:asciiTheme="majorHAnsi" w:hAnsiTheme="majorHAnsi"/>
          <w:sz w:val="22"/>
          <w:szCs w:val="22"/>
        </w:rPr>
        <w:t>, </w:t>
      </w:r>
      <w:hyperlink r:id="rId13" w:anchor="more-27387" w:tgtFrame="_blank" w:history="1">
        <w:r w:rsidRPr="006F10B8">
          <w:rPr>
            <w:rStyle w:val="Hyperlink"/>
            <w:rFonts w:asciiTheme="majorHAnsi" w:eastAsiaTheme="majorEastAsia" w:hAnsiTheme="majorHAnsi"/>
            <w:sz w:val="22"/>
            <w:szCs w:val="22"/>
          </w:rPr>
          <w:t>MasterResource</w:t>
        </w:r>
      </w:hyperlink>
      <w:r w:rsidRPr="006F10B8">
        <w:rPr>
          <w:rFonts w:asciiTheme="majorHAnsi" w:hAnsiTheme="majorHAnsi"/>
          <w:sz w:val="22"/>
          <w:szCs w:val="22"/>
        </w:rPr>
        <w:t xml:space="preserve"> (9/4/13) </w:t>
      </w:r>
      <w:hyperlink r:id="rId14" w:history="1">
        <w:r w:rsidRPr="006F10B8">
          <w:rPr>
            <w:rStyle w:val="Hyperlink"/>
            <w:rFonts w:asciiTheme="majorHAnsi" w:hAnsiTheme="majorHAnsi"/>
            <w:sz w:val="22"/>
            <w:szCs w:val="22"/>
          </w:rPr>
          <w:t>https://www.windturbinesyndrome.com/2013/wind-energys-government-approved-wildlife-genocide/?var=wts</w:t>
        </w:r>
      </w:hyperlink>
    </w:p>
  </w:footnote>
  <w:footnote w:id="44">
    <w:p w:rsidR="00435717" w:rsidRPr="006F10B8" w:rsidRDefault="00435717" w:rsidP="006F10B8">
      <w:pPr>
        <w:tabs>
          <w:tab w:val="left" w:pos="270"/>
        </w:tabs>
        <w:spacing w:after="120"/>
        <w:rPr>
          <w:rFonts w:asciiTheme="majorHAnsi" w:eastAsia="Times New Roman" w:hAnsiTheme="majorHAnsi" w:cs="Times New Roman"/>
        </w:rPr>
      </w:pPr>
      <w:r w:rsidRPr="006F10B8">
        <w:rPr>
          <w:rStyle w:val="FootnoteReference"/>
          <w:rFonts w:asciiTheme="majorHAnsi" w:hAnsiTheme="majorHAnsi"/>
        </w:rPr>
        <w:footnoteRef/>
      </w:r>
      <w:r w:rsidRPr="006F10B8">
        <w:rPr>
          <w:rFonts w:asciiTheme="majorHAnsi" w:hAnsiTheme="majorHAnsi"/>
        </w:rPr>
        <w:t xml:space="preserve"> </w:t>
      </w:r>
      <w:proofErr w:type="spellStart"/>
      <w:r w:rsidRPr="006F10B8">
        <w:rPr>
          <w:rFonts w:asciiTheme="majorHAnsi" w:eastAsia="Times New Roman" w:hAnsiTheme="majorHAnsi" w:cs="Times New Roman"/>
        </w:rPr>
        <w:t>Biello</w:t>
      </w:r>
      <w:proofErr w:type="spellEnd"/>
      <w:r w:rsidRPr="006F10B8">
        <w:rPr>
          <w:rFonts w:asciiTheme="majorHAnsi" w:eastAsia="Times New Roman" w:hAnsiTheme="majorHAnsi" w:cs="Times New Roman"/>
        </w:rPr>
        <w:t>, David: “On a Wing and Low Air: The Surprising Way Wind Turbines Kill Bats”</w:t>
      </w:r>
      <w:hyperlink r:id="rId15" w:history="1">
        <w:r w:rsidRPr="006F10B8">
          <w:rPr>
            <w:rStyle w:val="Hyperlink"/>
            <w:rFonts w:asciiTheme="majorHAnsi" w:hAnsiTheme="majorHAnsi" w:cs="Helvetica"/>
          </w:rPr>
          <w:t>https://www.scientificamerican.com/article/wind-turbines-kill-bats/</w:t>
        </w:r>
      </w:hyperlink>
    </w:p>
  </w:footnote>
  <w:footnote w:id="45">
    <w:p w:rsidR="00435717" w:rsidRPr="006F10B8" w:rsidRDefault="00435717" w:rsidP="006F10B8">
      <w:pPr>
        <w:spacing w:after="120"/>
        <w:rPr>
          <w:rFonts w:asciiTheme="majorHAnsi" w:hAnsiTheme="majorHAnsi"/>
        </w:rPr>
      </w:pPr>
      <w:r w:rsidRPr="006F10B8">
        <w:rPr>
          <w:rStyle w:val="FootnoteReference"/>
          <w:rFonts w:asciiTheme="majorHAnsi" w:hAnsiTheme="majorHAnsi"/>
        </w:rPr>
        <w:footnoteRef/>
      </w:r>
      <w:r w:rsidRPr="006F10B8">
        <w:rPr>
          <w:rFonts w:asciiTheme="majorHAnsi" w:hAnsiTheme="majorHAnsi"/>
        </w:rPr>
        <w:t xml:space="preserve"> </w:t>
      </w:r>
      <w:r w:rsidRPr="006F10B8">
        <w:rPr>
          <w:rFonts w:asciiTheme="majorHAnsi" w:eastAsia="Times New Roman" w:hAnsiTheme="majorHAnsi" w:cs="Times New Roman"/>
        </w:rPr>
        <w:t xml:space="preserve">Sandra Johnson; Greenleaf, Wisconsin; </w:t>
      </w:r>
      <w:r w:rsidRPr="006F10B8">
        <w:rPr>
          <w:rFonts w:asciiTheme="majorHAnsi" w:eastAsia="Times New Roman" w:hAnsiTheme="majorHAnsi" w:cs="Times New Roman"/>
          <w:bCs/>
        </w:rPr>
        <w:t>One-third of the dairy herd died since the turbines began operation” (Wisconsin)</w:t>
      </w:r>
      <w:r>
        <w:rPr>
          <w:rFonts w:asciiTheme="majorHAnsi" w:eastAsia="Times New Roman" w:hAnsiTheme="majorHAnsi" w:cs="Times New Roman"/>
          <w:bCs/>
        </w:rPr>
        <w:t xml:space="preserve"> </w:t>
      </w:r>
      <w:hyperlink r:id="rId16" w:history="1">
        <w:r w:rsidRPr="006F10B8">
          <w:rPr>
            <w:rStyle w:val="Hyperlink"/>
            <w:rFonts w:asciiTheme="majorHAnsi" w:hAnsiTheme="majorHAnsi"/>
          </w:rPr>
          <w:t>https://www.windturbinesyndrome.com/2011/one-third-of-the-dairy-herd-died-since-the-turbines-began-operation-wisconsin/?var=wts</w:t>
        </w:r>
      </w:hyperlink>
    </w:p>
  </w:footnote>
  <w:footnote w:id="46">
    <w:p w:rsidR="00435717" w:rsidRPr="006F10B8" w:rsidRDefault="00435717" w:rsidP="006F10B8">
      <w:pPr>
        <w:spacing w:after="120"/>
        <w:rPr>
          <w:rFonts w:asciiTheme="majorHAnsi" w:hAnsiTheme="majorHAnsi"/>
        </w:rPr>
      </w:pPr>
      <w:r w:rsidRPr="006F10B8">
        <w:rPr>
          <w:rStyle w:val="FootnoteReference"/>
          <w:rFonts w:asciiTheme="majorHAnsi" w:hAnsiTheme="majorHAnsi"/>
        </w:rPr>
        <w:footnoteRef/>
      </w:r>
      <w:r w:rsidRPr="006F10B8">
        <w:rPr>
          <w:rFonts w:asciiTheme="majorHAnsi" w:hAnsiTheme="majorHAnsi"/>
        </w:rPr>
        <w:t xml:space="preserve"> </w:t>
      </w:r>
      <w:r w:rsidRPr="006F10B8">
        <w:rPr>
          <w:rFonts w:asciiTheme="majorHAnsi" w:eastAsia="Times New Roman" w:hAnsiTheme="majorHAnsi" w:cs="Times New Roman"/>
          <w:bCs/>
        </w:rPr>
        <w:t xml:space="preserve">Horses get Wind Turbine Syndrome (Portugal); </w:t>
      </w:r>
      <w:r w:rsidRPr="006F10B8">
        <w:rPr>
          <w:rFonts w:asciiTheme="majorHAnsi" w:eastAsia="Times New Roman" w:hAnsiTheme="majorHAnsi" w:cs="Times New Roman"/>
        </w:rPr>
        <w:t>School of Veterinary Medicine, Technical University, Lisbon, Portugal</w:t>
      </w:r>
      <w:r>
        <w:rPr>
          <w:rFonts w:asciiTheme="majorHAnsi" w:eastAsia="Times New Roman" w:hAnsiTheme="majorHAnsi" w:cs="Times New Roman"/>
        </w:rPr>
        <w:t xml:space="preserve"> </w:t>
      </w:r>
      <w:hyperlink r:id="rId17" w:history="1">
        <w:r w:rsidRPr="006F10B8">
          <w:rPr>
            <w:rStyle w:val="Hyperlink"/>
            <w:rFonts w:asciiTheme="majorHAnsi" w:hAnsiTheme="majorHAnsi"/>
          </w:rPr>
          <w:t>https://www.windturbinesyndrome.com/2013/horses-get-wind-turbine-syndrome-portugal/?var=wts</w:t>
        </w:r>
      </w:hyperlink>
    </w:p>
  </w:footnote>
  <w:footnote w:id="47">
    <w:p w:rsidR="00435717" w:rsidRPr="006F10B8" w:rsidRDefault="00435717" w:rsidP="006F10B8">
      <w:pPr>
        <w:spacing w:after="120"/>
        <w:rPr>
          <w:rFonts w:asciiTheme="majorHAnsi" w:hAnsiTheme="majorHAnsi"/>
          <w:color w:val="0000FF" w:themeColor="hyperlink"/>
          <w:u w:val="single"/>
        </w:rPr>
      </w:pPr>
      <w:r w:rsidRPr="006F10B8">
        <w:rPr>
          <w:rStyle w:val="FootnoteReference"/>
          <w:rFonts w:asciiTheme="majorHAnsi" w:hAnsiTheme="majorHAnsi"/>
        </w:rPr>
        <w:footnoteRef/>
      </w:r>
      <w:r w:rsidRPr="006F10B8">
        <w:rPr>
          <w:rFonts w:asciiTheme="majorHAnsi" w:hAnsiTheme="majorHAnsi"/>
        </w:rPr>
        <w:t xml:space="preserve"> </w:t>
      </w:r>
      <w:proofErr w:type="spellStart"/>
      <w:proofErr w:type="gramStart"/>
      <w:r w:rsidRPr="006F10B8">
        <w:rPr>
          <w:rFonts w:asciiTheme="majorHAnsi" w:hAnsiTheme="majorHAnsi"/>
        </w:rPr>
        <w:t>Pierpoint</w:t>
      </w:r>
      <w:proofErr w:type="spellEnd"/>
      <w:r w:rsidRPr="006F10B8">
        <w:rPr>
          <w:rFonts w:asciiTheme="majorHAnsi" w:hAnsiTheme="majorHAnsi"/>
        </w:rPr>
        <w:t>, Nina M.D., Ph.D.;</w:t>
      </w:r>
      <w:r w:rsidRPr="006F10B8">
        <w:rPr>
          <w:rFonts w:asciiTheme="majorHAnsi" w:eastAsia="Times New Roman" w:hAnsiTheme="majorHAnsi" w:cs="Times New Roman"/>
          <w:bCs/>
        </w:rPr>
        <w:t xml:space="preserve"> Dairy cattle getting Wind Turbine Syndrome?</w:t>
      </w:r>
      <w:proofErr w:type="gramEnd"/>
      <w:r w:rsidRPr="006F10B8">
        <w:rPr>
          <w:rFonts w:asciiTheme="majorHAnsi" w:eastAsia="Times New Roman" w:hAnsiTheme="majorHAnsi" w:cs="Times New Roman"/>
          <w:bCs/>
        </w:rPr>
        <w:t xml:space="preserve"> </w:t>
      </w:r>
      <w:proofErr w:type="gramStart"/>
      <w:r w:rsidRPr="006F10B8">
        <w:rPr>
          <w:rFonts w:asciiTheme="majorHAnsi" w:eastAsia="Times New Roman" w:hAnsiTheme="majorHAnsi" w:cs="Times New Roman"/>
          <w:bCs/>
        </w:rPr>
        <w:t>Stray voltage?</w:t>
      </w:r>
      <w:proofErr w:type="gramEnd"/>
      <w:r w:rsidRPr="006F10B8">
        <w:rPr>
          <w:rFonts w:asciiTheme="majorHAnsi" w:eastAsia="Times New Roman" w:hAnsiTheme="majorHAnsi" w:cs="Times New Roman"/>
          <w:bCs/>
        </w:rPr>
        <w:t xml:space="preserve"> (Japan)</w:t>
      </w:r>
      <w:r w:rsidRPr="006F10B8">
        <w:rPr>
          <w:rFonts w:asciiTheme="majorHAnsi" w:eastAsia="Times New Roman" w:hAnsiTheme="majorHAnsi" w:cs="Times New Roman"/>
          <w:b/>
          <w:bCs/>
        </w:rPr>
        <w:t xml:space="preserve"> </w:t>
      </w:r>
      <w:hyperlink r:id="rId18" w:history="1">
        <w:r w:rsidRPr="006F10B8">
          <w:rPr>
            <w:rStyle w:val="Hyperlink"/>
            <w:rFonts w:asciiTheme="majorHAnsi" w:hAnsiTheme="majorHAnsi"/>
          </w:rPr>
          <w:t>https://www.windturbinesyndrome.com/2010/dairy-cattle-suffer-from-wind-turbine-syndrome-japan/?var=wts</w:t>
        </w:r>
      </w:hyperlink>
    </w:p>
  </w:footnote>
  <w:footnote w:id="48">
    <w:p w:rsidR="00435717" w:rsidRPr="00BA7351" w:rsidRDefault="00435717" w:rsidP="006F10B8">
      <w:r>
        <w:rPr>
          <w:rStyle w:val="FootnoteReference"/>
        </w:rPr>
        <w:footnoteRef/>
      </w:r>
      <w:r>
        <w:t xml:space="preserve"> </w:t>
      </w:r>
      <w:r w:rsidRPr="006F10B8">
        <w:rPr>
          <w:rFonts w:asciiTheme="majorHAnsi" w:hAnsiTheme="majorHAnsi"/>
        </w:rPr>
        <w:t>World Counsel for Nature, 4 Wind Turbines- 1600 Miscarriages at Fur Farm Near Wind Turbines</w:t>
      </w:r>
    </w:p>
    <w:p w:rsidR="00435717" w:rsidRPr="005D4F83" w:rsidRDefault="00435717" w:rsidP="006F10B8">
      <w:pPr>
        <w:pStyle w:val="Heading2"/>
        <w:numPr>
          <w:ilvl w:val="0"/>
          <w:numId w:val="0"/>
        </w:numPr>
        <w:spacing w:before="0" w:after="120"/>
        <w:rPr>
          <w:b w:val="0"/>
          <w:sz w:val="22"/>
          <w:szCs w:val="22"/>
        </w:rPr>
      </w:pPr>
      <w:hyperlink r:id="rId19" w:history="1">
        <w:r w:rsidRPr="005D4F83">
          <w:rPr>
            <w:rStyle w:val="Hyperlink"/>
            <w:b w:val="0"/>
            <w:sz w:val="22"/>
            <w:szCs w:val="22"/>
          </w:rPr>
          <w:t>https://www.windturbinesyndrome.com/2014/4-wind-turbines-1600-miscarriages-at-mink-farm-denmark/?var=wts</w:t>
        </w:r>
      </w:hyperlink>
    </w:p>
  </w:footnote>
  <w:footnote w:id="49">
    <w:p w:rsidR="00435717" w:rsidRPr="00913620" w:rsidRDefault="00435717" w:rsidP="006F10B8">
      <w:pPr>
        <w:spacing w:after="0" w:line="240" w:lineRule="auto"/>
        <w:rPr>
          <w:rFonts w:ascii="Times" w:eastAsia="Times New Roman" w:hAnsi="Times" w:cs="Times New Roman"/>
          <w:sz w:val="20"/>
          <w:szCs w:val="20"/>
        </w:rPr>
      </w:pPr>
      <w:r w:rsidRPr="005D4F83">
        <w:rPr>
          <w:rStyle w:val="FootnoteReference"/>
          <w:rFonts w:asciiTheme="majorHAnsi" w:hAnsiTheme="majorHAnsi"/>
        </w:rPr>
        <w:footnoteRef/>
      </w:r>
      <w:r w:rsidRPr="005D4F83">
        <w:rPr>
          <w:rFonts w:asciiTheme="majorHAnsi" w:hAnsiTheme="majorHAnsi"/>
        </w:rPr>
        <w:t xml:space="preserve"> Buxton, Ivan, Low Frequency Noise and Infrasound (Some possible causes and effects upon land-based animals and freshwater creatures) </w:t>
      </w:r>
      <w:hyperlink r:id="rId20" w:history="1">
        <w:r w:rsidRPr="005D4F83">
          <w:rPr>
            <w:rStyle w:val="Hyperlink"/>
            <w:rFonts w:asciiTheme="majorHAnsi" w:eastAsia="Times New Roman" w:hAnsiTheme="majorHAnsi" w:cs="Arial"/>
            <w:shd w:val="clear" w:color="auto" w:fill="FFFFFF"/>
          </w:rPr>
          <w:t>http://wiseenergy.org/Energy/Health/Infrasound_and_land_based_animals.pdf</w:t>
        </w:r>
      </w:hyperlink>
      <w:r>
        <w:rPr>
          <w:rFonts w:ascii="Arial" w:eastAsia="Times New Roman" w:hAnsi="Arial" w:cs="Arial"/>
          <w:color w:val="0E7744"/>
          <w:sz w:val="20"/>
          <w:szCs w:val="20"/>
          <w:shd w:val="clear" w:color="auto" w:fill="FFFFFF"/>
        </w:rPr>
        <w:t xml:space="preserve"> </w:t>
      </w:r>
    </w:p>
  </w:footnote>
  <w:footnote w:id="50">
    <w:p w:rsidR="00435717" w:rsidRPr="005D4F83" w:rsidRDefault="00435717" w:rsidP="005D4F83">
      <w:pPr>
        <w:pStyle w:val="Heading2"/>
        <w:numPr>
          <w:ilvl w:val="0"/>
          <w:numId w:val="0"/>
        </w:numPr>
        <w:spacing w:before="0" w:line="525" w:lineRule="atLeast"/>
        <w:rPr>
          <w:rFonts w:eastAsia="Times New Roman" w:cs="Times New Roman"/>
          <w:b w:val="0"/>
          <w:bCs w:val="0"/>
          <w:sz w:val="22"/>
          <w:szCs w:val="22"/>
        </w:rPr>
      </w:pPr>
      <w:r w:rsidRPr="005D4F83">
        <w:rPr>
          <w:rStyle w:val="FootnoteReference"/>
          <w:sz w:val="22"/>
          <w:szCs w:val="22"/>
        </w:rPr>
        <w:footnoteRef/>
      </w:r>
      <w:r w:rsidRPr="005D4F83">
        <w:rPr>
          <w:sz w:val="22"/>
          <w:szCs w:val="22"/>
        </w:rPr>
        <w:t xml:space="preserve"> </w:t>
      </w:r>
      <w:hyperlink r:id="rId21" w:tgtFrame="_blank" w:history="1">
        <w:r w:rsidRPr="005D4F83">
          <w:rPr>
            <w:rFonts w:eastAsia="Times New Roman" w:cs="Times New Roman"/>
            <w:b w:val="0"/>
            <w:sz w:val="22"/>
            <w:szCs w:val="22"/>
          </w:rPr>
          <w:t>Billy Sandifer</w:t>
        </w:r>
      </w:hyperlink>
      <w:r w:rsidRPr="005D4F83">
        <w:rPr>
          <w:rFonts w:eastAsia="Times New Roman" w:cs="Times New Roman"/>
          <w:b w:val="0"/>
          <w:sz w:val="22"/>
          <w:szCs w:val="22"/>
        </w:rPr>
        <w:t>, </w:t>
      </w:r>
      <w:r w:rsidRPr="005D4F83">
        <w:rPr>
          <w:rFonts w:eastAsia="Times New Roman" w:cs="Times New Roman"/>
          <w:b w:val="0"/>
          <w:bCs w:val="0"/>
          <w:sz w:val="22"/>
          <w:szCs w:val="22"/>
        </w:rPr>
        <w:t>“Wildlife, offshore wind turbines a bad mix” (Texas)</w:t>
      </w:r>
    </w:p>
    <w:p w:rsidR="00435717" w:rsidRPr="005D4F83" w:rsidRDefault="00435717" w:rsidP="005D4F83">
      <w:pPr>
        <w:spacing w:after="120"/>
        <w:rPr>
          <w:rFonts w:asciiTheme="majorHAnsi" w:hAnsiTheme="majorHAnsi"/>
        </w:rPr>
      </w:pPr>
      <w:hyperlink r:id="rId22" w:tgtFrame="_blank" w:history="1">
        <w:r w:rsidRPr="005D4F83">
          <w:rPr>
            <w:rFonts w:asciiTheme="majorHAnsi" w:eastAsia="Times New Roman" w:hAnsiTheme="majorHAnsi" w:cs="Times New Roman"/>
            <w:bCs/>
          </w:rPr>
          <w:t>Corpus Christi Caller-Times</w:t>
        </w:r>
      </w:hyperlink>
      <w:r w:rsidRPr="005D4F83">
        <w:rPr>
          <w:rFonts w:asciiTheme="majorHAnsi" w:eastAsia="Times New Roman" w:hAnsiTheme="majorHAnsi" w:cs="Times New Roman"/>
        </w:rPr>
        <w:t> (10/25/11)</w:t>
      </w:r>
      <w:r>
        <w:rPr>
          <w:rFonts w:asciiTheme="majorHAnsi" w:eastAsia="Times New Roman" w:hAnsiTheme="majorHAnsi" w:cs="Times New Roman"/>
        </w:rPr>
        <w:t xml:space="preserve"> </w:t>
      </w:r>
      <w:hyperlink r:id="rId23" w:history="1">
        <w:r w:rsidRPr="005D4F83">
          <w:rPr>
            <w:rStyle w:val="Hyperlink"/>
            <w:rFonts w:asciiTheme="majorHAnsi" w:hAnsiTheme="majorHAnsi"/>
          </w:rPr>
          <w:t>https://www.windturbinesyndrome.com/2011/wildlife-offshore-wind-turbines-a-bad-mix-texas/?var=wts</w:t>
        </w:r>
      </w:hyperlink>
    </w:p>
  </w:footnote>
  <w:footnote w:id="51">
    <w:p w:rsidR="00435717" w:rsidRPr="005D4F83" w:rsidRDefault="00435717" w:rsidP="005D4F83">
      <w:pPr>
        <w:pStyle w:val="Heading2"/>
        <w:numPr>
          <w:ilvl w:val="0"/>
          <w:numId w:val="0"/>
        </w:numPr>
        <w:spacing w:before="0" w:after="120"/>
        <w:rPr>
          <w:rFonts w:eastAsia="Times New Roman" w:cs="Times New Roman"/>
          <w:b w:val="0"/>
          <w:bCs w:val="0"/>
          <w:color w:val="7D684F"/>
          <w:sz w:val="22"/>
          <w:szCs w:val="22"/>
        </w:rPr>
      </w:pPr>
      <w:r w:rsidRPr="005D4F83">
        <w:rPr>
          <w:rStyle w:val="FootnoteReference"/>
          <w:sz w:val="22"/>
          <w:szCs w:val="22"/>
        </w:rPr>
        <w:footnoteRef/>
      </w:r>
      <w:r w:rsidRPr="005D4F83">
        <w:rPr>
          <w:sz w:val="22"/>
          <w:szCs w:val="22"/>
        </w:rPr>
        <w:t xml:space="preserve"> </w:t>
      </w:r>
      <w:r w:rsidRPr="005D4F83">
        <w:rPr>
          <w:rFonts w:eastAsia="Times New Roman" w:cs="Times New Roman"/>
          <w:b w:val="0"/>
          <w:bCs w:val="0"/>
          <w:sz w:val="22"/>
          <w:szCs w:val="22"/>
        </w:rPr>
        <w:t xml:space="preserve">P. Gosselin Porpoises washing up, dead, near </w:t>
      </w:r>
      <w:proofErr w:type="spellStart"/>
      <w:r w:rsidRPr="005D4F83">
        <w:rPr>
          <w:rFonts w:eastAsia="Times New Roman" w:cs="Times New Roman"/>
          <w:b w:val="0"/>
          <w:bCs w:val="0"/>
          <w:sz w:val="22"/>
          <w:szCs w:val="22"/>
        </w:rPr>
        <w:t>windplant</w:t>
      </w:r>
      <w:proofErr w:type="spellEnd"/>
      <w:r w:rsidRPr="005D4F83">
        <w:rPr>
          <w:rFonts w:eastAsia="Times New Roman" w:cs="Times New Roman"/>
          <w:b w:val="0"/>
          <w:bCs w:val="0"/>
          <w:sz w:val="22"/>
          <w:szCs w:val="22"/>
        </w:rPr>
        <w:t xml:space="preserve"> (Germany); Climate Science News for Germany</w:t>
      </w:r>
      <w:r w:rsidRPr="005D4F83">
        <w:rPr>
          <w:rFonts w:eastAsia="Times New Roman" w:cs="Times New Roman"/>
          <w:b w:val="0"/>
          <w:bCs w:val="0"/>
          <w:color w:val="7D684F"/>
          <w:sz w:val="22"/>
          <w:szCs w:val="22"/>
        </w:rPr>
        <w:t xml:space="preserve"> </w:t>
      </w:r>
      <w:hyperlink r:id="rId24" w:history="1">
        <w:r w:rsidRPr="005D4F83">
          <w:rPr>
            <w:rStyle w:val="Hyperlink"/>
            <w:b w:val="0"/>
            <w:sz w:val="22"/>
            <w:szCs w:val="22"/>
          </w:rPr>
          <w:t>https://www.windturbinesyndrome.com/2010/whales-washing-up-dead-near-windplant-germany/?var=wts</w:t>
        </w:r>
      </w:hyperlink>
    </w:p>
  </w:footnote>
  <w:footnote w:id="52">
    <w:p w:rsidR="00435717" w:rsidRPr="005D4F83" w:rsidRDefault="00435717" w:rsidP="005D4F83">
      <w:pPr>
        <w:widowControl w:val="0"/>
        <w:autoSpaceDE w:val="0"/>
        <w:autoSpaceDN w:val="0"/>
        <w:adjustRightInd w:val="0"/>
        <w:rPr>
          <w:rFonts w:asciiTheme="majorHAnsi" w:hAnsiTheme="majorHAnsi" w:cs="Helvetica"/>
        </w:rPr>
      </w:pPr>
      <w:r w:rsidRPr="005D4F83">
        <w:rPr>
          <w:rStyle w:val="FootnoteReference"/>
          <w:rFonts w:asciiTheme="majorHAnsi" w:hAnsiTheme="majorHAnsi"/>
        </w:rPr>
        <w:footnoteRef/>
      </w:r>
      <w:r w:rsidRPr="005D4F83">
        <w:rPr>
          <w:rFonts w:asciiTheme="majorHAnsi" w:hAnsiTheme="majorHAnsi"/>
        </w:rPr>
        <w:t xml:space="preserve"> </w:t>
      </w:r>
      <w:proofErr w:type="spellStart"/>
      <w:r w:rsidRPr="005D4F83">
        <w:rPr>
          <w:rFonts w:asciiTheme="majorHAnsi" w:hAnsiTheme="majorHAnsi" w:cs="Helvetica"/>
        </w:rPr>
        <w:t>Pierpoint</w:t>
      </w:r>
      <w:proofErr w:type="spellEnd"/>
      <w:r w:rsidRPr="005D4F83">
        <w:rPr>
          <w:rFonts w:asciiTheme="majorHAnsi" w:hAnsiTheme="majorHAnsi" w:cs="Helvetica"/>
        </w:rPr>
        <w:t xml:space="preserve">, Nina MD, PhD; Fish and Wind Turbines Don’t Mix </w:t>
      </w:r>
      <w:hyperlink r:id="rId25" w:history="1">
        <w:r w:rsidRPr="005D4F83">
          <w:rPr>
            <w:rStyle w:val="Hyperlink"/>
            <w:rFonts w:asciiTheme="majorHAnsi" w:hAnsiTheme="majorHAnsi" w:cs="Helvetica"/>
          </w:rPr>
          <w:t>https://www.windturbinesyndrome.com/2010/fish-and-wind-turbines-dont-mix/?var=wts</w:t>
        </w:r>
      </w:hyperlink>
    </w:p>
    <w:p w:rsidR="00435717" w:rsidRDefault="00435717" w:rsidP="005D4F83">
      <w:pPr>
        <w:pStyle w:val="FootnoteText"/>
      </w:pPr>
    </w:p>
  </w:footnote>
  <w:footnote w:id="53">
    <w:p w:rsidR="00435717" w:rsidRPr="005D4F83" w:rsidRDefault="00435717" w:rsidP="005D4F83">
      <w:pPr>
        <w:spacing w:before="100" w:beforeAutospacing="1" w:after="100" w:afterAutospacing="1"/>
        <w:rPr>
          <w:rFonts w:asciiTheme="majorHAnsi" w:hAnsiTheme="majorHAnsi" w:cs="Arial"/>
        </w:rPr>
      </w:pPr>
      <w:r w:rsidRPr="005D4F83">
        <w:rPr>
          <w:rStyle w:val="FootnoteReference"/>
          <w:rFonts w:asciiTheme="majorHAnsi" w:hAnsiTheme="majorHAnsi"/>
        </w:rPr>
        <w:footnoteRef/>
      </w:r>
      <w:r w:rsidRPr="005D4F83">
        <w:rPr>
          <w:rFonts w:asciiTheme="majorHAnsi" w:hAnsiTheme="majorHAnsi"/>
        </w:rPr>
        <w:t xml:space="preserve"> </w:t>
      </w:r>
      <w:r w:rsidRPr="005D4F83">
        <w:rPr>
          <w:rFonts w:asciiTheme="majorHAnsi" w:hAnsiTheme="majorHAnsi" w:cs="Arial"/>
        </w:rPr>
        <w:t xml:space="preserve">U.S. Department of the Interior, Bureau of Ocean Energy Management (BOEM) Effects of Noise on Fish, Fisheries, and Invertebrates in the U.S. Atlantic and Arctic from Energy Industry Sound-Generating Activities; December 2012  </w:t>
      </w:r>
      <w:hyperlink r:id="rId26" w:history="1">
        <w:r w:rsidRPr="005D4F83">
          <w:rPr>
            <w:rStyle w:val="Hyperlink"/>
            <w:rFonts w:asciiTheme="majorHAnsi" w:hAnsiTheme="majorHAnsi" w:cs="Arial"/>
          </w:rPr>
          <w:t>https://www.boem.gov/ESPIS/5/5361.pdf</w:t>
        </w:r>
      </w:hyperlink>
    </w:p>
    <w:p w:rsidR="00435717" w:rsidRDefault="00435717" w:rsidP="005D4F83">
      <w:pPr>
        <w:spacing w:before="100" w:beforeAutospacing="1" w:after="100" w:afterAutospacing="1"/>
        <w:rPr>
          <w:rFonts w:ascii="Arial" w:hAnsi="Arial" w:cs="Arial"/>
        </w:rPr>
      </w:pPr>
    </w:p>
    <w:p w:rsidR="00435717" w:rsidRDefault="00435717" w:rsidP="005D4F83">
      <w:pPr>
        <w:pStyle w:val="FootnoteText"/>
      </w:pPr>
    </w:p>
  </w:footnote>
  <w:footnote w:id="54">
    <w:p w:rsidR="00435717" w:rsidRPr="005D4F83" w:rsidRDefault="00435717" w:rsidP="005D4F83">
      <w:pPr>
        <w:widowControl w:val="0"/>
        <w:autoSpaceDE w:val="0"/>
        <w:autoSpaceDN w:val="0"/>
        <w:adjustRightInd w:val="0"/>
        <w:rPr>
          <w:rFonts w:asciiTheme="majorHAnsi" w:hAnsiTheme="majorHAnsi"/>
        </w:rPr>
      </w:pPr>
      <w:r w:rsidRPr="005D4F83">
        <w:rPr>
          <w:rStyle w:val="FootnoteReference"/>
          <w:rFonts w:asciiTheme="majorHAnsi" w:hAnsiTheme="majorHAnsi"/>
        </w:rPr>
        <w:footnoteRef/>
      </w:r>
      <w:r w:rsidRPr="005D4F83">
        <w:rPr>
          <w:rFonts w:asciiTheme="majorHAnsi" w:hAnsiTheme="majorHAnsi"/>
        </w:rPr>
        <w:t xml:space="preserve"> </w:t>
      </w:r>
      <w:r w:rsidRPr="005D4F83">
        <w:rPr>
          <w:rFonts w:asciiTheme="majorHAnsi" w:hAnsiTheme="majorHAnsi" w:cs="Helvetica"/>
        </w:rPr>
        <w:t> </w:t>
      </w:r>
      <w:proofErr w:type="spellStart"/>
      <w:r w:rsidRPr="005D4F83">
        <w:rPr>
          <w:rFonts w:asciiTheme="majorHAnsi" w:hAnsiTheme="majorHAnsi" w:cs="Helvetica"/>
        </w:rPr>
        <w:t>Renard</w:t>
      </w:r>
      <w:proofErr w:type="spellEnd"/>
      <w:r w:rsidRPr="005D4F83">
        <w:rPr>
          <w:rFonts w:asciiTheme="majorHAnsi" w:hAnsiTheme="majorHAnsi" w:cs="Helvetica"/>
        </w:rPr>
        <w:t xml:space="preserve">, Claude Professor (retired):“Infrasound: The hidden annoyance of Industrial Wind Turbines” ;Naval College &amp; Military School of the </w:t>
      </w:r>
      <w:r>
        <w:rPr>
          <w:rFonts w:asciiTheme="majorHAnsi" w:hAnsiTheme="majorHAnsi" w:cs="Helvetica"/>
        </w:rPr>
        <w:t>F</w:t>
      </w:r>
      <w:r w:rsidRPr="005D4F83">
        <w:rPr>
          <w:rFonts w:asciiTheme="majorHAnsi" w:hAnsiTheme="majorHAnsi" w:cs="Helvetica"/>
        </w:rPr>
        <w:t>leet (France)</w:t>
      </w:r>
      <w:r>
        <w:rPr>
          <w:rFonts w:asciiTheme="majorHAnsi" w:hAnsiTheme="majorHAnsi" w:cs="Helvetica"/>
        </w:rPr>
        <w:t xml:space="preserve"> </w:t>
      </w:r>
      <w:hyperlink r:id="rId27" w:history="1">
        <w:r w:rsidRPr="005D4F83">
          <w:rPr>
            <w:rStyle w:val="Hyperlink"/>
            <w:rFonts w:asciiTheme="majorHAnsi" w:hAnsiTheme="majorHAnsi"/>
          </w:rPr>
          <w:t>https://www.windturbinesyndrome.com/2011/infrasound-the-hidden-annoyance-of-industrial-wind-turbines-france/?var=wts</w:t>
        </w:r>
      </w:hyperlink>
      <w:r w:rsidRPr="005D4F83">
        <w:rPr>
          <w:rFonts w:asciiTheme="majorHAnsi" w:hAnsiTheme="majorHAnsi"/>
        </w:rPr>
        <w:t xml:space="preserve"> </w:t>
      </w:r>
    </w:p>
  </w:footnote>
  <w:footnote w:id="55">
    <w:p w:rsidR="00435717" w:rsidRPr="003864EF" w:rsidRDefault="00435717" w:rsidP="007035F1">
      <w:pPr>
        <w:pStyle w:val="FootnoteText"/>
        <w:rPr>
          <w:rFonts w:ascii="Palatino Linotype" w:hAnsi="Palatino Linotype"/>
        </w:rPr>
      </w:pPr>
      <w:r w:rsidRPr="003864EF">
        <w:rPr>
          <w:rStyle w:val="FootnoteReference"/>
          <w:rFonts w:ascii="Palatino Linotype" w:hAnsi="Palatino Linotype"/>
        </w:rPr>
        <w:footnoteRef/>
      </w:r>
      <w:r w:rsidRPr="003864EF">
        <w:rPr>
          <w:rFonts w:ascii="Palatino Linotype" w:hAnsi="Palatino Linotype"/>
        </w:rPr>
        <w:t xml:space="preserve"> Maine Division of Environmental Health Website, </w:t>
      </w:r>
      <w:hyperlink r:id="rId28" w:history="1">
        <w:r w:rsidRPr="003864EF">
          <w:rPr>
            <w:rStyle w:val="Hyperlink"/>
            <w:rFonts w:ascii="Palatino Linotype" w:hAnsi="Palatino Linotype"/>
          </w:rPr>
          <w:t>https://www.maine.gov/dhhs/mecdc/environmental-health/wind-turbines.shtm</w:t>
        </w:r>
      </w:hyperlink>
    </w:p>
    <w:p w:rsidR="00435717" w:rsidRDefault="00435717" w:rsidP="007035F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17" w:rsidRDefault="004357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40D"/>
    <w:multiLevelType w:val="hybridMultilevel"/>
    <w:tmpl w:val="1D767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D4D77"/>
    <w:multiLevelType w:val="hybridMultilevel"/>
    <w:tmpl w:val="BCCEE2AC"/>
    <w:lvl w:ilvl="0" w:tplc="096A7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E73E46"/>
    <w:multiLevelType w:val="hybridMultilevel"/>
    <w:tmpl w:val="A2FE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57211"/>
    <w:multiLevelType w:val="hybridMultilevel"/>
    <w:tmpl w:val="F8462210"/>
    <w:lvl w:ilvl="0" w:tplc="83C0C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B63BC8"/>
    <w:multiLevelType w:val="hybridMultilevel"/>
    <w:tmpl w:val="170EE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F1218"/>
    <w:multiLevelType w:val="hybridMultilevel"/>
    <w:tmpl w:val="C400E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C170B"/>
    <w:multiLevelType w:val="hybridMultilevel"/>
    <w:tmpl w:val="E244E84C"/>
    <w:lvl w:ilvl="0" w:tplc="574EE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D14608"/>
    <w:multiLevelType w:val="hybridMultilevel"/>
    <w:tmpl w:val="1E085962"/>
    <w:lvl w:ilvl="0" w:tplc="055E479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50681"/>
    <w:multiLevelType w:val="hybridMultilevel"/>
    <w:tmpl w:val="5D9EFC2A"/>
    <w:lvl w:ilvl="0" w:tplc="A16E5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8C3D7E"/>
    <w:multiLevelType w:val="hybridMultilevel"/>
    <w:tmpl w:val="7346C954"/>
    <w:lvl w:ilvl="0" w:tplc="3F400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C44FDC"/>
    <w:multiLevelType w:val="multilevel"/>
    <w:tmpl w:val="6908ED8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5310" w:firstLine="0"/>
      </w:pPr>
    </w:lvl>
    <w:lvl w:ilvl="3">
      <w:start w:val="1"/>
      <w:numFmt w:val="lowerLetter"/>
      <w:pStyle w:val="Heading4"/>
      <w:lvlText w:val="%4)"/>
      <w:lvlJc w:val="left"/>
      <w:pPr>
        <w:ind w:left="1980" w:firstLine="0"/>
      </w:pPr>
    </w:lvl>
    <w:lvl w:ilvl="4">
      <w:start w:val="1"/>
      <w:numFmt w:val="decimal"/>
      <w:pStyle w:val="Heading5"/>
      <w:lvlText w:val="(%5)"/>
      <w:lvlJc w:val="left"/>
      <w:pPr>
        <w:ind w:left="117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nsid w:val="4B362888"/>
    <w:multiLevelType w:val="hybridMultilevel"/>
    <w:tmpl w:val="4642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A53227"/>
    <w:multiLevelType w:val="hybridMultilevel"/>
    <w:tmpl w:val="3326C714"/>
    <w:lvl w:ilvl="0" w:tplc="2474D9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C977743"/>
    <w:multiLevelType w:val="hybridMultilevel"/>
    <w:tmpl w:val="1ADE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5C23E9"/>
    <w:multiLevelType w:val="hybridMultilevel"/>
    <w:tmpl w:val="776CFA0E"/>
    <w:lvl w:ilvl="0" w:tplc="DB2A9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657833"/>
    <w:multiLevelType w:val="multilevel"/>
    <w:tmpl w:val="9272AC3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nsid w:val="62187236"/>
    <w:multiLevelType w:val="hybridMultilevel"/>
    <w:tmpl w:val="BD54D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982E0A"/>
    <w:multiLevelType w:val="hybridMultilevel"/>
    <w:tmpl w:val="F0547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C32CA2"/>
    <w:multiLevelType w:val="hybridMultilevel"/>
    <w:tmpl w:val="1136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AC0B61"/>
    <w:multiLevelType w:val="hybridMultilevel"/>
    <w:tmpl w:val="5B9E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5D0DFD"/>
    <w:multiLevelType w:val="hybridMultilevel"/>
    <w:tmpl w:val="BF163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FA1B17"/>
    <w:multiLevelType w:val="hybridMultilevel"/>
    <w:tmpl w:val="DD349EB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nsid w:val="719F402A"/>
    <w:multiLevelType w:val="hybridMultilevel"/>
    <w:tmpl w:val="F31AD8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434AF6"/>
    <w:multiLevelType w:val="hybridMultilevel"/>
    <w:tmpl w:val="1850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691BE4"/>
    <w:multiLevelType w:val="hybridMultilevel"/>
    <w:tmpl w:val="44AE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0"/>
  </w:num>
  <w:num w:numId="4">
    <w:abstractNumId w:val="2"/>
  </w:num>
  <w:num w:numId="5">
    <w:abstractNumId w:val="21"/>
  </w:num>
  <w:num w:numId="6">
    <w:abstractNumId w:val="4"/>
  </w:num>
  <w:num w:numId="7">
    <w:abstractNumId w:val="19"/>
  </w:num>
  <w:num w:numId="8">
    <w:abstractNumId w:val="13"/>
  </w:num>
  <w:num w:numId="9">
    <w:abstractNumId w:val="18"/>
  </w:num>
  <w:num w:numId="10">
    <w:abstractNumId w:val="0"/>
  </w:num>
  <w:num w:numId="11">
    <w:abstractNumId w:val="22"/>
  </w:num>
  <w:num w:numId="12">
    <w:abstractNumId w:val="24"/>
  </w:num>
  <w:num w:numId="13">
    <w:abstractNumId w:val="5"/>
  </w:num>
  <w:num w:numId="14">
    <w:abstractNumId w:val="17"/>
  </w:num>
  <w:num w:numId="15">
    <w:abstractNumId w:val="16"/>
  </w:num>
  <w:num w:numId="16">
    <w:abstractNumId w:val="7"/>
  </w:num>
  <w:num w:numId="17">
    <w:abstractNumId w:val="23"/>
  </w:num>
  <w:num w:numId="18">
    <w:abstractNumId w:val="12"/>
  </w:num>
  <w:num w:numId="19">
    <w:abstractNumId w:val="8"/>
  </w:num>
  <w:num w:numId="20">
    <w:abstractNumId w:val="14"/>
  </w:num>
  <w:num w:numId="21">
    <w:abstractNumId w:val="9"/>
  </w:num>
  <w:num w:numId="22">
    <w:abstractNumId w:val="6"/>
  </w:num>
  <w:num w:numId="23">
    <w:abstractNumId w:val="1"/>
  </w:num>
  <w:num w:numId="24">
    <w:abstractNumId w:val="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BE3"/>
    <w:rsid w:val="00015468"/>
    <w:rsid w:val="00020D44"/>
    <w:rsid w:val="00045292"/>
    <w:rsid w:val="00045899"/>
    <w:rsid w:val="00047417"/>
    <w:rsid w:val="00047503"/>
    <w:rsid w:val="00047BD7"/>
    <w:rsid w:val="00050A47"/>
    <w:rsid w:val="00081FFD"/>
    <w:rsid w:val="00086A91"/>
    <w:rsid w:val="00091E43"/>
    <w:rsid w:val="000969AF"/>
    <w:rsid w:val="000B6C98"/>
    <w:rsid w:val="000E39C8"/>
    <w:rsid w:val="000E6AEE"/>
    <w:rsid w:val="00101099"/>
    <w:rsid w:val="00102A3C"/>
    <w:rsid w:val="00111A04"/>
    <w:rsid w:val="00112790"/>
    <w:rsid w:val="001212DD"/>
    <w:rsid w:val="00130298"/>
    <w:rsid w:val="001344EB"/>
    <w:rsid w:val="0013787B"/>
    <w:rsid w:val="001556BF"/>
    <w:rsid w:val="00176771"/>
    <w:rsid w:val="00186664"/>
    <w:rsid w:val="0019460D"/>
    <w:rsid w:val="001D06B5"/>
    <w:rsid w:val="001D42D0"/>
    <w:rsid w:val="001D73CA"/>
    <w:rsid w:val="002068CC"/>
    <w:rsid w:val="00212135"/>
    <w:rsid w:val="00213B03"/>
    <w:rsid w:val="0022294B"/>
    <w:rsid w:val="00224EC9"/>
    <w:rsid w:val="00252E73"/>
    <w:rsid w:val="00256EFF"/>
    <w:rsid w:val="00264B5D"/>
    <w:rsid w:val="002779A7"/>
    <w:rsid w:val="00280D5F"/>
    <w:rsid w:val="002A3B5A"/>
    <w:rsid w:val="002D769A"/>
    <w:rsid w:val="002F63D6"/>
    <w:rsid w:val="00304703"/>
    <w:rsid w:val="00317822"/>
    <w:rsid w:val="00325EE1"/>
    <w:rsid w:val="00332C87"/>
    <w:rsid w:val="00336676"/>
    <w:rsid w:val="003414A4"/>
    <w:rsid w:val="00343E22"/>
    <w:rsid w:val="00351942"/>
    <w:rsid w:val="00363FA7"/>
    <w:rsid w:val="0038008B"/>
    <w:rsid w:val="0038148A"/>
    <w:rsid w:val="00381C4E"/>
    <w:rsid w:val="003B011E"/>
    <w:rsid w:val="003C6691"/>
    <w:rsid w:val="003C7C77"/>
    <w:rsid w:val="004063E6"/>
    <w:rsid w:val="00435717"/>
    <w:rsid w:val="00437D06"/>
    <w:rsid w:val="004469E9"/>
    <w:rsid w:val="00461D10"/>
    <w:rsid w:val="00486EBB"/>
    <w:rsid w:val="00494627"/>
    <w:rsid w:val="00494B39"/>
    <w:rsid w:val="004A1199"/>
    <w:rsid w:val="004A2EBF"/>
    <w:rsid w:val="004A4AD5"/>
    <w:rsid w:val="004A669E"/>
    <w:rsid w:val="004B005C"/>
    <w:rsid w:val="004B123C"/>
    <w:rsid w:val="004B48A4"/>
    <w:rsid w:val="004B52E9"/>
    <w:rsid w:val="004C0E03"/>
    <w:rsid w:val="004E7BD5"/>
    <w:rsid w:val="00524B67"/>
    <w:rsid w:val="005274F6"/>
    <w:rsid w:val="0053296C"/>
    <w:rsid w:val="00533279"/>
    <w:rsid w:val="005347AE"/>
    <w:rsid w:val="00546A95"/>
    <w:rsid w:val="00564D35"/>
    <w:rsid w:val="00571212"/>
    <w:rsid w:val="00573C23"/>
    <w:rsid w:val="00575448"/>
    <w:rsid w:val="00586810"/>
    <w:rsid w:val="00592930"/>
    <w:rsid w:val="00597BD8"/>
    <w:rsid w:val="005A1BA6"/>
    <w:rsid w:val="005B6EFB"/>
    <w:rsid w:val="005B73F5"/>
    <w:rsid w:val="005C2A6E"/>
    <w:rsid w:val="005C3C10"/>
    <w:rsid w:val="005D4F83"/>
    <w:rsid w:val="005D6843"/>
    <w:rsid w:val="005F4C5F"/>
    <w:rsid w:val="00601228"/>
    <w:rsid w:val="00605A34"/>
    <w:rsid w:val="00643E87"/>
    <w:rsid w:val="00650EE1"/>
    <w:rsid w:val="006515AB"/>
    <w:rsid w:val="00653DA5"/>
    <w:rsid w:val="006740AB"/>
    <w:rsid w:val="006B0F7C"/>
    <w:rsid w:val="006D2423"/>
    <w:rsid w:val="006E0B45"/>
    <w:rsid w:val="006F10B8"/>
    <w:rsid w:val="006F256D"/>
    <w:rsid w:val="006F354E"/>
    <w:rsid w:val="006F712F"/>
    <w:rsid w:val="0070170F"/>
    <w:rsid w:val="007035F1"/>
    <w:rsid w:val="007206EC"/>
    <w:rsid w:val="00721E63"/>
    <w:rsid w:val="007312EE"/>
    <w:rsid w:val="007617F9"/>
    <w:rsid w:val="00764C1E"/>
    <w:rsid w:val="007753FB"/>
    <w:rsid w:val="007877E6"/>
    <w:rsid w:val="007C1FDD"/>
    <w:rsid w:val="007C6658"/>
    <w:rsid w:val="007D466B"/>
    <w:rsid w:val="007E5F44"/>
    <w:rsid w:val="007F6A24"/>
    <w:rsid w:val="00813706"/>
    <w:rsid w:val="00831D02"/>
    <w:rsid w:val="0085427E"/>
    <w:rsid w:val="0086037B"/>
    <w:rsid w:val="008661A7"/>
    <w:rsid w:val="00880100"/>
    <w:rsid w:val="0089308E"/>
    <w:rsid w:val="008970AC"/>
    <w:rsid w:val="00897763"/>
    <w:rsid w:val="008B1959"/>
    <w:rsid w:val="008D26FB"/>
    <w:rsid w:val="008D4A88"/>
    <w:rsid w:val="008D59B6"/>
    <w:rsid w:val="008E71C1"/>
    <w:rsid w:val="008F1F63"/>
    <w:rsid w:val="008F6FC2"/>
    <w:rsid w:val="00901FCF"/>
    <w:rsid w:val="0090556D"/>
    <w:rsid w:val="00916CEE"/>
    <w:rsid w:val="00920647"/>
    <w:rsid w:val="00940460"/>
    <w:rsid w:val="00943EF3"/>
    <w:rsid w:val="0094691A"/>
    <w:rsid w:val="0099484B"/>
    <w:rsid w:val="009B4096"/>
    <w:rsid w:val="009C06CC"/>
    <w:rsid w:val="009C376F"/>
    <w:rsid w:val="009D2F1B"/>
    <w:rsid w:val="009F0B97"/>
    <w:rsid w:val="009F1C26"/>
    <w:rsid w:val="00A04ECF"/>
    <w:rsid w:val="00A84A08"/>
    <w:rsid w:val="00A917B5"/>
    <w:rsid w:val="00A95426"/>
    <w:rsid w:val="00AB23D4"/>
    <w:rsid w:val="00AB2735"/>
    <w:rsid w:val="00AB2F89"/>
    <w:rsid w:val="00AC5127"/>
    <w:rsid w:val="00AF3F9C"/>
    <w:rsid w:val="00B01D47"/>
    <w:rsid w:val="00B05B17"/>
    <w:rsid w:val="00B16652"/>
    <w:rsid w:val="00B22601"/>
    <w:rsid w:val="00B250C3"/>
    <w:rsid w:val="00B3512B"/>
    <w:rsid w:val="00B731B8"/>
    <w:rsid w:val="00B75BE3"/>
    <w:rsid w:val="00B908EC"/>
    <w:rsid w:val="00BB59CF"/>
    <w:rsid w:val="00BC71CA"/>
    <w:rsid w:val="00BD31BB"/>
    <w:rsid w:val="00BE1C06"/>
    <w:rsid w:val="00C254AA"/>
    <w:rsid w:val="00C307F8"/>
    <w:rsid w:val="00C709C4"/>
    <w:rsid w:val="00C9088D"/>
    <w:rsid w:val="00C94374"/>
    <w:rsid w:val="00C95517"/>
    <w:rsid w:val="00C96D36"/>
    <w:rsid w:val="00CA169A"/>
    <w:rsid w:val="00CA16E7"/>
    <w:rsid w:val="00CA2371"/>
    <w:rsid w:val="00CC0350"/>
    <w:rsid w:val="00CD1658"/>
    <w:rsid w:val="00CE667E"/>
    <w:rsid w:val="00CE675E"/>
    <w:rsid w:val="00D156DE"/>
    <w:rsid w:val="00D16251"/>
    <w:rsid w:val="00D253BF"/>
    <w:rsid w:val="00D30686"/>
    <w:rsid w:val="00D406D6"/>
    <w:rsid w:val="00D41B11"/>
    <w:rsid w:val="00D43EF7"/>
    <w:rsid w:val="00D65893"/>
    <w:rsid w:val="00D80AAE"/>
    <w:rsid w:val="00D97E4D"/>
    <w:rsid w:val="00DA29BF"/>
    <w:rsid w:val="00DD0FFC"/>
    <w:rsid w:val="00DD3F1E"/>
    <w:rsid w:val="00DE5C30"/>
    <w:rsid w:val="00E23692"/>
    <w:rsid w:val="00E24D75"/>
    <w:rsid w:val="00E44165"/>
    <w:rsid w:val="00E44D65"/>
    <w:rsid w:val="00E458C5"/>
    <w:rsid w:val="00E62039"/>
    <w:rsid w:val="00E634C6"/>
    <w:rsid w:val="00E637A2"/>
    <w:rsid w:val="00EA342A"/>
    <w:rsid w:val="00EB18FD"/>
    <w:rsid w:val="00EB2E51"/>
    <w:rsid w:val="00EB49A4"/>
    <w:rsid w:val="00EB4D91"/>
    <w:rsid w:val="00EB7449"/>
    <w:rsid w:val="00EC663E"/>
    <w:rsid w:val="00ED2365"/>
    <w:rsid w:val="00EF1C01"/>
    <w:rsid w:val="00F07045"/>
    <w:rsid w:val="00F264A5"/>
    <w:rsid w:val="00F56A7F"/>
    <w:rsid w:val="00FB234A"/>
    <w:rsid w:val="00FB7D90"/>
    <w:rsid w:val="00FC70CB"/>
    <w:rsid w:val="00FE06B8"/>
    <w:rsid w:val="00FE3E14"/>
    <w:rsid w:val="00FE4597"/>
    <w:rsid w:val="00FF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BE3"/>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30686"/>
    <w:pPr>
      <w:keepNext/>
      <w:keepLines/>
      <w:numPr>
        <w:ilvl w:val="1"/>
        <w:numId w:val="2"/>
      </w:num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B75BE3"/>
    <w:pPr>
      <w:keepNext/>
      <w:keepLines/>
      <w:numPr>
        <w:ilvl w:val="2"/>
        <w:numId w:val="2"/>
      </w:numPr>
      <w:spacing w:before="200" w:after="0"/>
      <w:outlineLvl w:val="2"/>
    </w:pPr>
    <w:rPr>
      <w:rFonts w:asciiTheme="majorHAnsi" w:eastAsiaTheme="majorEastAsia" w:hAnsiTheme="majorHAnsi" w:cstheme="majorBidi"/>
      <w:bCs/>
      <w:sz w:val="28"/>
      <w:szCs w:val="28"/>
      <w:u w:val="single"/>
    </w:rPr>
  </w:style>
  <w:style w:type="paragraph" w:styleId="Heading4">
    <w:name w:val="heading 4"/>
    <w:basedOn w:val="Normal"/>
    <w:next w:val="Normal"/>
    <w:link w:val="Heading4Char"/>
    <w:uiPriority w:val="9"/>
    <w:unhideWhenUsed/>
    <w:qFormat/>
    <w:rsid w:val="00533279"/>
    <w:pPr>
      <w:keepNext/>
      <w:keepLines/>
      <w:numPr>
        <w:ilvl w:val="3"/>
        <w:numId w:val="2"/>
      </w:numPr>
      <w:spacing w:before="200" w:after="0"/>
      <w:ind w:left="2160"/>
      <w:outlineLvl w:val="3"/>
    </w:pPr>
    <w:rPr>
      <w:rFonts w:asciiTheme="majorHAnsi" w:eastAsiaTheme="majorEastAsia" w:hAnsiTheme="majorHAnsi" w:cstheme="majorBidi"/>
      <w:bCs/>
      <w:i/>
      <w:iCs/>
      <w:sz w:val="28"/>
      <w:szCs w:val="28"/>
    </w:rPr>
  </w:style>
  <w:style w:type="paragraph" w:styleId="Heading5">
    <w:name w:val="heading 5"/>
    <w:basedOn w:val="Normal"/>
    <w:next w:val="Normal"/>
    <w:link w:val="Heading5Char"/>
    <w:uiPriority w:val="9"/>
    <w:unhideWhenUsed/>
    <w:qFormat/>
    <w:rsid w:val="00B75BE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5BE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5BE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5BE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5BE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BE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30686"/>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B75BE3"/>
    <w:rPr>
      <w:rFonts w:asciiTheme="majorHAnsi" w:eastAsiaTheme="majorEastAsia" w:hAnsiTheme="majorHAnsi" w:cstheme="majorBidi"/>
      <w:bCs/>
      <w:sz w:val="28"/>
      <w:szCs w:val="28"/>
      <w:u w:val="single"/>
    </w:rPr>
  </w:style>
  <w:style w:type="character" w:customStyle="1" w:styleId="Heading4Char">
    <w:name w:val="Heading 4 Char"/>
    <w:basedOn w:val="DefaultParagraphFont"/>
    <w:link w:val="Heading4"/>
    <w:uiPriority w:val="9"/>
    <w:rsid w:val="00533279"/>
    <w:rPr>
      <w:rFonts w:asciiTheme="majorHAnsi" w:eastAsiaTheme="majorEastAsia" w:hAnsiTheme="majorHAnsi" w:cstheme="majorBidi"/>
      <w:bCs/>
      <w:i/>
      <w:iCs/>
      <w:sz w:val="28"/>
      <w:szCs w:val="28"/>
    </w:rPr>
  </w:style>
  <w:style w:type="character" w:customStyle="1" w:styleId="Heading5Char">
    <w:name w:val="Heading 5 Char"/>
    <w:basedOn w:val="DefaultParagraphFont"/>
    <w:link w:val="Heading5"/>
    <w:uiPriority w:val="9"/>
    <w:rsid w:val="00B75BE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5BE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75B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5B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5BE3"/>
    <w:rPr>
      <w:rFonts w:asciiTheme="majorHAnsi" w:eastAsiaTheme="majorEastAsia" w:hAnsiTheme="majorHAnsi" w:cstheme="majorBidi"/>
      <w:i/>
      <w:iCs/>
      <w:color w:val="404040" w:themeColor="text1" w:themeTint="BF"/>
      <w:sz w:val="20"/>
      <w:szCs w:val="20"/>
    </w:rPr>
  </w:style>
  <w:style w:type="paragraph" w:styleId="Subtitle">
    <w:name w:val="Subtitle"/>
    <w:basedOn w:val="Heading2"/>
    <w:next w:val="Normal"/>
    <w:link w:val="SubtitleChar"/>
    <w:uiPriority w:val="11"/>
    <w:qFormat/>
    <w:rsid w:val="00B75BE3"/>
    <w:rPr>
      <w:b w:val="0"/>
      <w:color w:val="1F497D" w:themeColor="text2"/>
      <w:u w:val="single"/>
    </w:rPr>
  </w:style>
  <w:style w:type="character" w:customStyle="1" w:styleId="SubtitleChar">
    <w:name w:val="Subtitle Char"/>
    <w:basedOn w:val="DefaultParagraphFont"/>
    <w:link w:val="Subtitle"/>
    <w:uiPriority w:val="11"/>
    <w:rsid w:val="00B75BE3"/>
    <w:rPr>
      <w:rFonts w:asciiTheme="majorHAnsi" w:eastAsiaTheme="majorEastAsia" w:hAnsiTheme="majorHAnsi" w:cstheme="majorBidi"/>
      <w:bCs/>
      <w:color w:val="1F497D" w:themeColor="text2"/>
      <w:sz w:val="26"/>
      <w:szCs w:val="26"/>
      <w:u w:val="single"/>
    </w:rPr>
  </w:style>
  <w:style w:type="paragraph" w:styleId="TOCHeading">
    <w:name w:val="TOC Heading"/>
    <w:basedOn w:val="Heading1"/>
    <w:next w:val="Normal"/>
    <w:uiPriority w:val="39"/>
    <w:semiHidden/>
    <w:unhideWhenUsed/>
    <w:qFormat/>
    <w:rsid w:val="00EB49A4"/>
    <w:pPr>
      <w:numPr>
        <w:numId w:val="0"/>
      </w:numPr>
      <w:outlineLvl w:val="9"/>
    </w:pPr>
    <w:rPr>
      <w:color w:val="365F91" w:themeColor="accent1" w:themeShade="BF"/>
      <w:lang w:eastAsia="ja-JP"/>
    </w:rPr>
  </w:style>
  <w:style w:type="paragraph" w:styleId="TOC1">
    <w:name w:val="toc 1"/>
    <w:basedOn w:val="Normal"/>
    <w:next w:val="Normal"/>
    <w:autoRedefine/>
    <w:uiPriority w:val="39"/>
    <w:unhideWhenUsed/>
    <w:rsid w:val="00EB49A4"/>
    <w:pPr>
      <w:spacing w:after="100"/>
    </w:pPr>
  </w:style>
  <w:style w:type="paragraph" w:styleId="TOC2">
    <w:name w:val="toc 2"/>
    <w:basedOn w:val="Normal"/>
    <w:next w:val="Normal"/>
    <w:autoRedefine/>
    <w:uiPriority w:val="39"/>
    <w:unhideWhenUsed/>
    <w:rsid w:val="00EB49A4"/>
    <w:pPr>
      <w:spacing w:after="100"/>
      <w:ind w:left="220"/>
    </w:pPr>
  </w:style>
  <w:style w:type="paragraph" w:styleId="TOC3">
    <w:name w:val="toc 3"/>
    <w:basedOn w:val="Normal"/>
    <w:next w:val="Normal"/>
    <w:autoRedefine/>
    <w:uiPriority w:val="39"/>
    <w:unhideWhenUsed/>
    <w:rsid w:val="00EB49A4"/>
    <w:pPr>
      <w:spacing w:after="100"/>
      <w:ind w:left="440"/>
    </w:pPr>
  </w:style>
  <w:style w:type="character" w:styleId="Hyperlink">
    <w:name w:val="Hyperlink"/>
    <w:basedOn w:val="DefaultParagraphFont"/>
    <w:uiPriority w:val="99"/>
    <w:unhideWhenUsed/>
    <w:rsid w:val="00EB49A4"/>
    <w:rPr>
      <w:color w:val="0000FF" w:themeColor="hyperlink"/>
      <w:u w:val="single"/>
    </w:rPr>
  </w:style>
  <w:style w:type="paragraph" w:styleId="BalloonText">
    <w:name w:val="Balloon Text"/>
    <w:basedOn w:val="Normal"/>
    <w:link w:val="BalloonTextChar"/>
    <w:uiPriority w:val="99"/>
    <w:semiHidden/>
    <w:unhideWhenUsed/>
    <w:rsid w:val="00EB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9A4"/>
    <w:rPr>
      <w:rFonts w:ascii="Tahoma" w:hAnsi="Tahoma" w:cs="Tahoma"/>
      <w:sz w:val="16"/>
      <w:szCs w:val="16"/>
    </w:rPr>
  </w:style>
  <w:style w:type="paragraph" w:styleId="FootnoteText">
    <w:name w:val="footnote text"/>
    <w:basedOn w:val="Normal"/>
    <w:link w:val="FootnoteTextChar"/>
    <w:uiPriority w:val="99"/>
    <w:unhideWhenUsed/>
    <w:rsid w:val="00EB49A4"/>
    <w:pPr>
      <w:spacing w:after="0" w:line="240" w:lineRule="auto"/>
    </w:pPr>
    <w:rPr>
      <w:sz w:val="20"/>
      <w:szCs w:val="20"/>
    </w:rPr>
  </w:style>
  <w:style w:type="character" w:customStyle="1" w:styleId="FootnoteTextChar">
    <w:name w:val="Footnote Text Char"/>
    <w:basedOn w:val="DefaultParagraphFont"/>
    <w:link w:val="FootnoteText"/>
    <w:uiPriority w:val="99"/>
    <w:rsid w:val="00EB49A4"/>
    <w:rPr>
      <w:sz w:val="20"/>
      <w:szCs w:val="20"/>
    </w:rPr>
  </w:style>
  <w:style w:type="character" w:styleId="FootnoteReference">
    <w:name w:val="footnote reference"/>
    <w:basedOn w:val="DefaultParagraphFont"/>
    <w:uiPriority w:val="99"/>
    <w:unhideWhenUsed/>
    <w:rsid w:val="00EB49A4"/>
    <w:rPr>
      <w:vertAlign w:val="superscript"/>
    </w:rPr>
  </w:style>
  <w:style w:type="paragraph" w:styleId="ListParagraph">
    <w:name w:val="List Paragraph"/>
    <w:basedOn w:val="Normal"/>
    <w:uiPriority w:val="34"/>
    <w:qFormat/>
    <w:rsid w:val="00EB49A4"/>
    <w:pPr>
      <w:spacing w:after="160" w:line="259" w:lineRule="auto"/>
      <w:ind w:left="720"/>
      <w:contextualSpacing/>
    </w:pPr>
  </w:style>
  <w:style w:type="table" w:customStyle="1" w:styleId="TableGrid1">
    <w:name w:val="Table Grid1"/>
    <w:basedOn w:val="TableNormal"/>
    <w:next w:val="TableGrid"/>
    <w:uiPriority w:val="39"/>
    <w:rsid w:val="00E4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77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D3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BB"/>
  </w:style>
  <w:style w:type="paragraph" w:styleId="Footer">
    <w:name w:val="footer"/>
    <w:basedOn w:val="Normal"/>
    <w:link w:val="FooterChar"/>
    <w:uiPriority w:val="99"/>
    <w:unhideWhenUsed/>
    <w:rsid w:val="00BD3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BB"/>
  </w:style>
  <w:style w:type="paragraph" w:styleId="NoSpacing">
    <w:name w:val="No Spacing"/>
    <w:link w:val="NoSpacingChar"/>
    <w:uiPriority w:val="1"/>
    <w:qFormat/>
    <w:rsid w:val="00943E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3EF3"/>
    <w:rPr>
      <w:rFonts w:eastAsiaTheme="minorEastAsia"/>
      <w:lang w:eastAsia="ja-JP"/>
    </w:rPr>
  </w:style>
  <w:style w:type="table" w:customStyle="1" w:styleId="TableGrid11">
    <w:name w:val="Table Grid11"/>
    <w:basedOn w:val="TableNormal"/>
    <w:next w:val="TableGrid"/>
    <w:uiPriority w:val="39"/>
    <w:rsid w:val="00CA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C96D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96D36"/>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D59B6"/>
    <w:rPr>
      <w:i/>
      <w:iCs/>
    </w:rPr>
  </w:style>
  <w:style w:type="character" w:styleId="CommentReference">
    <w:name w:val="annotation reference"/>
    <w:basedOn w:val="DefaultParagraphFont"/>
    <w:uiPriority w:val="99"/>
    <w:semiHidden/>
    <w:unhideWhenUsed/>
    <w:rsid w:val="00D43EF7"/>
    <w:rPr>
      <w:sz w:val="16"/>
      <w:szCs w:val="16"/>
    </w:rPr>
  </w:style>
  <w:style w:type="paragraph" w:styleId="CommentText">
    <w:name w:val="annotation text"/>
    <w:basedOn w:val="Normal"/>
    <w:link w:val="CommentTextChar"/>
    <w:uiPriority w:val="99"/>
    <w:semiHidden/>
    <w:unhideWhenUsed/>
    <w:rsid w:val="00D43EF7"/>
    <w:pPr>
      <w:spacing w:line="240" w:lineRule="auto"/>
    </w:pPr>
    <w:rPr>
      <w:sz w:val="20"/>
      <w:szCs w:val="20"/>
    </w:rPr>
  </w:style>
  <w:style w:type="character" w:customStyle="1" w:styleId="CommentTextChar">
    <w:name w:val="Comment Text Char"/>
    <w:basedOn w:val="DefaultParagraphFont"/>
    <w:link w:val="CommentText"/>
    <w:uiPriority w:val="99"/>
    <w:semiHidden/>
    <w:rsid w:val="00D43EF7"/>
    <w:rPr>
      <w:sz w:val="20"/>
      <w:szCs w:val="20"/>
    </w:rPr>
  </w:style>
  <w:style w:type="paragraph" w:styleId="CommentSubject">
    <w:name w:val="annotation subject"/>
    <w:basedOn w:val="CommentText"/>
    <w:next w:val="CommentText"/>
    <w:link w:val="CommentSubjectChar"/>
    <w:uiPriority w:val="99"/>
    <w:semiHidden/>
    <w:unhideWhenUsed/>
    <w:rsid w:val="00D43EF7"/>
    <w:rPr>
      <w:b/>
      <w:bCs/>
    </w:rPr>
  </w:style>
  <w:style w:type="character" w:customStyle="1" w:styleId="CommentSubjectChar">
    <w:name w:val="Comment Subject Char"/>
    <w:basedOn w:val="CommentTextChar"/>
    <w:link w:val="CommentSubject"/>
    <w:uiPriority w:val="99"/>
    <w:semiHidden/>
    <w:rsid w:val="00D43EF7"/>
    <w:rPr>
      <w:b/>
      <w:bCs/>
      <w:sz w:val="20"/>
      <w:szCs w:val="20"/>
    </w:rPr>
  </w:style>
  <w:style w:type="paragraph" w:styleId="Revision">
    <w:name w:val="Revision"/>
    <w:hidden/>
    <w:uiPriority w:val="99"/>
    <w:semiHidden/>
    <w:rsid w:val="00D43EF7"/>
    <w:pPr>
      <w:spacing w:after="0" w:line="240" w:lineRule="auto"/>
    </w:pPr>
  </w:style>
  <w:style w:type="character" w:styleId="FollowedHyperlink">
    <w:name w:val="FollowedHyperlink"/>
    <w:basedOn w:val="DefaultParagraphFont"/>
    <w:uiPriority w:val="99"/>
    <w:semiHidden/>
    <w:unhideWhenUsed/>
    <w:rsid w:val="0094691A"/>
    <w:rPr>
      <w:color w:val="800080" w:themeColor="followedHyperlink"/>
      <w:u w:val="single"/>
    </w:rPr>
  </w:style>
  <w:style w:type="paragraph" w:styleId="BodyTextIndent">
    <w:name w:val="Body Text Indent"/>
    <w:basedOn w:val="Normal"/>
    <w:link w:val="BodyTextIndentChar"/>
    <w:semiHidden/>
    <w:rsid w:val="006F10B8"/>
    <w:pPr>
      <w:spacing w:after="0" w:line="240" w:lineRule="auto"/>
      <w:ind w:left="360"/>
    </w:pPr>
    <w:rPr>
      <w:rFonts w:ascii="Arial" w:eastAsia="Times New Roman" w:hAnsi="Arial" w:cs="Arial"/>
      <w:noProof/>
      <w:sz w:val="20"/>
      <w:szCs w:val="24"/>
    </w:rPr>
  </w:style>
  <w:style w:type="character" w:customStyle="1" w:styleId="BodyTextIndentChar">
    <w:name w:val="Body Text Indent Char"/>
    <w:basedOn w:val="DefaultParagraphFont"/>
    <w:link w:val="BodyTextIndent"/>
    <w:semiHidden/>
    <w:rsid w:val="006F10B8"/>
    <w:rPr>
      <w:rFonts w:ascii="Arial" w:eastAsia="Times New Roman" w:hAnsi="Arial" w:cs="Arial"/>
      <w:noProof/>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5BE3"/>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30686"/>
    <w:pPr>
      <w:keepNext/>
      <w:keepLines/>
      <w:numPr>
        <w:ilvl w:val="1"/>
        <w:numId w:val="2"/>
      </w:num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B75BE3"/>
    <w:pPr>
      <w:keepNext/>
      <w:keepLines/>
      <w:numPr>
        <w:ilvl w:val="2"/>
        <w:numId w:val="2"/>
      </w:numPr>
      <w:spacing w:before="200" w:after="0"/>
      <w:outlineLvl w:val="2"/>
    </w:pPr>
    <w:rPr>
      <w:rFonts w:asciiTheme="majorHAnsi" w:eastAsiaTheme="majorEastAsia" w:hAnsiTheme="majorHAnsi" w:cstheme="majorBidi"/>
      <w:bCs/>
      <w:sz w:val="28"/>
      <w:szCs w:val="28"/>
      <w:u w:val="single"/>
    </w:rPr>
  </w:style>
  <w:style w:type="paragraph" w:styleId="Heading4">
    <w:name w:val="heading 4"/>
    <w:basedOn w:val="Normal"/>
    <w:next w:val="Normal"/>
    <w:link w:val="Heading4Char"/>
    <w:uiPriority w:val="9"/>
    <w:unhideWhenUsed/>
    <w:qFormat/>
    <w:rsid w:val="00533279"/>
    <w:pPr>
      <w:keepNext/>
      <w:keepLines/>
      <w:numPr>
        <w:ilvl w:val="3"/>
        <w:numId w:val="2"/>
      </w:numPr>
      <w:spacing w:before="200" w:after="0"/>
      <w:ind w:left="2160"/>
      <w:outlineLvl w:val="3"/>
    </w:pPr>
    <w:rPr>
      <w:rFonts w:asciiTheme="majorHAnsi" w:eastAsiaTheme="majorEastAsia" w:hAnsiTheme="majorHAnsi" w:cstheme="majorBidi"/>
      <w:bCs/>
      <w:i/>
      <w:iCs/>
      <w:sz w:val="28"/>
      <w:szCs w:val="28"/>
    </w:rPr>
  </w:style>
  <w:style w:type="paragraph" w:styleId="Heading5">
    <w:name w:val="heading 5"/>
    <w:basedOn w:val="Normal"/>
    <w:next w:val="Normal"/>
    <w:link w:val="Heading5Char"/>
    <w:uiPriority w:val="9"/>
    <w:unhideWhenUsed/>
    <w:qFormat/>
    <w:rsid w:val="00B75BE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5BE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75BE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5BE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75BE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BE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30686"/>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B75BE3"/>
    <w:rPr>
      <w:rFonts w:asciiTheme="majorHAnsi" w:eastAsiaTheme="majorEastAsia" w:hAnsiTheme="majorHAnsi" w:cstheme="majorBidi"/>
      <w:bCs/>
      <w:sz w:val="28"/>
      <w:szCs w:val="28"/>
      <w:u w:val="single"/>
    </w:rPr>
  </w:style>
  <w:style w:type="character" w:customStyle="1" w:styleId="Heading4Char">
    <w:name w:val="Heading 4 Char"/>
    <w:basedOn w:val="DefaultParagraphFont"/>
    <w:link w:val="Heading4"/>
    <w:uiPriority w:val="9"/>
    <w:rsid w:val="00533279"/>
    <w:rPr>
      <w:rFonts w:asciiTheme="majorHAnsi" w:eastAsiaTheme="majorEastAsia" w:hAnsiTheme="majorHAnsi" w:cstheme="majorBidi"/>
      <w:bCs/>
      <w:i/>
      <w:iCs/>
      <w:sz w:val="28"/>
      <w:szCs w:val="28"/>
    </w:rPr>
  </w:style>
  <w:style w:type="character" w:customStyle="1" w:styleId="Heading5Char">
    <w:name w:val="Heading 5 Char"/>
    <w:basedOn w:val="DefaultParagraphFont"/>
    <w:link w:val="Heading5"/>
    <w:uiPriority w:val="9"/>
    <w:rsid w:val="00B75BE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5BE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75B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5B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75BE3"/>
    <w:rPr>
      <w:rFonts w:asciiTheme="majorHAnsi" w:eastAsiaTheme="majorEastAsia" w:hAnsiTheme="majorHAnsi" w:cstheme="majorBidi"/>
      <w:i/>
      <w:iCs/>
      <w:color w:val="404040" w:themeColor="text1" w:themeTint="BF"/>
      <w:sz w:val="20"/>
      <w:szCs w:val="20"/>
    </w:rPr>
  </w:style>
  <w:style w:type="paragraph" w:styleId="Subtitle">
    <w:name w:val="Subtitle"/>
    <w:basedOn w:val="Heading2"/>
    <w:next w:val="Normal"/>
    <w:link w:val="SubtitleChar"/>
    <w:uiPriority w:val="11"/>
    <w:qFormat/>
    <w:rsid w:val="00B75BE3"/>
    <w:rPr>
      <w:b w:val="0"/>
      <w:color w:val="1F497D" w:themeColor="text2"/>
      <w:u w:val="single"/>
    </w:rPr>
  </w:style>
  <w:style w:type="character" w:customStyle="1" w:styleId="SubtitleChar">
    <w:name w:val="Subtitle Char"/>
    <w:basedOn w:val="DefaultParagraphFont"/>
    <w:link w:val="Subtitle"/>
    <w:uiPriority w:val="11"/>
    <w:rsid w:val="00B75BE3"/>
    <w:rPr>
      <w:rFonts w:asciiTheme="majorHAnsi" w:eastAsiaTheme="majorEastAsia" w:hAnsiTheme="majorHAnsi" w:cstheme="majorBidi"/>
      <w:bCs/>
      <w:color w:val="1F497D" w:themeColor="text2"/>
      <w:sz w:val="26"/>
      <w:szCs w:val="26"/>
      <w:u w:val="single"/>
    </w:rPr>
  </w:style>
  <w:style w:type="paragraph" w:styleId="TOCHeading">
    <w:name w:val="TOC Heading"/>
    <w:basedOn w:val="Heading1"/>
    <w:next w:val="Normal"/>
    <w:uiPriority w:val="39"/>
    <w:semiHidden/>
    <w:unhideWhenUsed/>
    <w:qFormat/>
    <w:rsid w:val="00EB49A4"/>
    <w:pPr>
      <w:numPr>
        <w:numId w:val="0"/>
      </w:numPr>
      <w:outlineLvl w:val="9"/>
    </w:pPr>
    <w:rPr>
      <w:color w:val="365F91" w:themeColor="accent1" w:themeShade="BF"/>
      <w:lang w:eastAsia="ja-JP"/>
    </w:rPr>
  </w:style>
  <w:style w:type="paragraph" w:styleId="TOC1">
    <w:name w:val="toc 1"/>
    <w:basedOn w:val="Normal"/>
    <w:next w:val="Normal"/>
    <w:autoRedefine/>
    <w:uiPriority w:val="39"/>
    <w:unhideWhenUsed/>
    <w:rsid w:val="00EB49A4"/>
    <w:pPr>
      <w:spacing w:after="100"/>
    </w:pPr>
  </w:style>
  <w:style w:type="paragraph" w:styleId="TOC2">
    <w:name w:val="toc 2"/>
    <w:basedOn w:val="Normal"/>
    <w:next w:val="Normal"/>
    <w:autoRedefine/>
    <w:uiPriority w:val="39"/>
    <w:unhideWhenUsed/>
    <w:rsid w:val="00EB49A4"/>
    <w:pPr>
      <w:spacing w:after="100"/>
      <w:ind w:left="220"/>
    </w:pPr>
  </w:style>
  <w:style w:type="paragraph" w:styleId="TOC3">
    <w:name w:val="toc 3"/>
    <w:basedOn w:val="Normal"/>
    <w:next w:val="Normal"/>
    <w:autoRedefine/>
    <w:uiPriority w:val="39"/>
    <w:unhideWhenUsed/>
    <w:rsid w:val="00EB49A4"/>
    <w:pPr>
      <w:spacing w:after="100"/>
      <w:ind w:left="440"/>
    </w:pPr>
  </w:style>
  <w:style w:type="character" w:styleId="Hyperlink">
    <w:name w:val="Hyperlink"/>
    <w:basedOn w:val="DefaultParagraphFont"/>
    <w:uiPriority w:val="99"/>
    <w:unhideWhenUsed/>
    <w:rsid w:val="00EB49A4"/>
    <w:rPr>
      <w:color w:val="0000FF" w:themeColor="hyperlink"/>
      <w:u w:val="single"/>
    </w:rPr>
  </w:style>
  <w:style w:type="paragraph" w:styleId="BalloonText">
    <w:name w:val="Balloon Text"/>
    <w:basedOn w:val="Normal"/>
    <w:link w:val="BalloonTextChar"/>
    <w:uiPriority w:val="99"/>
    <w:semiHidden/>
    <w:unhideWhenUsed/>
    <w:rsid w:val="00EB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9A4"/>
    <w:rPr>
      <w:rFonts w:ascii="Tahoma" w:hAnsi="Tahoma" w:cs="Tahoma"/>
      <w:sz w:val="16"/>
      <w:szCs w:val="16"/>
    </w:rPr>
  </w:style>
  <w:style w:type="paragraph" w:styleId="FootnoteText">
    <w:name w:val="footnote text"/>
    <w:basedOn w:val="Normal"/>
    <w:link w:val="FootnoteTextChar"/>
    <w:uiPriority w:val="99"/>
    <w:unhideWhenUsed/>
    <w:rsid w:val="00EB49A4"/>
    <w:pPr>
      <w:spacing w:after="0" w:line="240" w:lineRule="auto"/>
    </w:pPr>
    <w:rPr>
      <w:sz w:val="20"/>
      <w:szCs w:val="20"/>
    </w:rPr>
  </w:style>
  <w:style w:type="character" w:customStyle="1" w:styleId="FootnoteTextChar">
    <w:name w:val="Footnote Text Char"/>
    <w:basedOn w:val="DefaultParagraphFont"/>
    <w:link w:val="FootnoteText"/>
    <w:uiPriority w:val="99"/>
    <w:rsid w:val="00EB49A4"/>
    <w:rPr>
      <w:sz w:val="20"/>
      <w:szCs w:val="20"/>
    </w:rPr>
  </w:style>
  <w:style w:type="character" w:styleId="FootnoteReference">
    <w:name w:val="footnote reference"/>
    <w:basedOn w:val="DefaultParagraphFont"/>
    <w:uiPriority w:val="99"/>
    <w:unhideWhenUsed/>
    <w:rsid w:val="00EB49A4"/>
    <w:rPr>
      <w:vertAlign w:val="superscript"/>
    </w:rPr>
  </w:style>
  <w:style w:type="paragraph" w:styleId="ListParagraph">
    <w:name w:val="List Paragraph"/>
    <w:basedOn w:val="Normal"/>
    <w:uiPriority w:val="34"/>
    <w:qFormat/>
    <w:rsid w:val="00EB49A4"/>
    <w:pPr>
      <w:spacing w:after="160" w:line="259" w:lineRule="auto"/>
      <w:ind w:left="720"/>
      <w:contextualSpacing/>
    </w:pPr>
  </w:style>
  <w:style w:type="table" w:customStyle="1" w:styleId="TableGrid1">
    <w:name w:val="Table Grid1"/>
    <w:basedOn w:val="TableNormal"/>
    <w:next w:val="TableGrid"/>
    <w:uiPriority w:val="39"/>
    <w:rsid w:val="00E4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77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D3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BB"/>
  </w:style>
  <w:style w:type="paragraph" w:styleId="Footer">
    <w:name w:val="footer"/>
    <w:basedOn w:val="Normal"/>
    <w:link w:val="FooterChar"/>
    <w:uiPriority w:val="99"/>
    <w:unhideWhenUsed/>
    <w:rsid w:val="00BD3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BB"/>
  </w:style>
  <w:style w:type="paragraph" w:styleId="NoSpacing">
    <w:name w:val="No Spacing"/>
    <w:link w:val="NoSpacingChar"/>
    <w:uiPriority w:val="1"/>
    <w:qFormat/>
    <w:rsid w:val="00943E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3EF3"/>
    <w:rPr>
      <w:rFonts w:eastAsiaTheme="minorEastAsia"/>
      <w:lang w:eastAsia="ja-JP"/>
    </w:rPr>
  </w:style>
  <w:style w:type="table" w:customStyle="1" w:styleId="TableGrid11">
    <w:name w:val="Table Grid11"/>
    <w:basedOn w:val="TableNormal"/>
    <w:next w:val="TableGrid"/>
    <w:uiPriority w:val="39"/>
    <w:rsid w:val="00CA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C96D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96D36"/>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D59B6"/>
    <w:rPr>
      <w:i/>
      <w:iCs/>
    </w:rPr>
  </w:style>
  <w:style w:type="character" w:styleId="CommentReference">
    <w:name w:val="annotation reference"/>
    <w:basedOn w:val="DefaultParagraphFont"/>
    <w:uiPriority w:val="99"/>
    <w:semiHidden/>
    <w:unhideWhenUsed/>
    <w:rsid w:val="00D43EF7"/>
    <w:rPr>
      <w:sz w:val="16"/>
      <w:szCs w:val="16"/>
    </w:rPr>
  </w:style>
  <w:style w:type="paragraph" w:styleId="CommentText">
    <w:name w:val="annotation text"/>
    <w:basedOn w:val="Normal"/>
    <w:link w:val="CommentTextChar"/>
    <w:uiPriority w:val="99"/>
    <w:semiHidden/>
    <w:unhideWhenUsed/>
    <w:rsid w:val="00D43EF7"/>
    <w:pPr>
      <w:spacing w:line="240" w:lineRule="auto"/>
    </w:pPr>
    <w:rPr>
      <w:sz w:val="20"/>
      <w:szCs w:val="20"/>
    </w:rPr>
  </w:style>
  <w:style w:type="character" w:customStyle="1" w:styleId="CommentTextChar">
    <w:name w:val="Comment Text Char"/>
    <w:basedOn w:val="DefaultParagraphFont"/>
    <w:link w:val="CommentText"/>
    <w:uiPriority w:val="99"/>
    <w:semiHidden/>
    <w:rsid w:val="00D43EF7"/>
    <w:rPr>
      <w:sz w:val="20"/>
      <w:szCs w:val="20"/>
    </w:rPr>
  </w:style>
  <w:style w:type="paragraph" w:styleId="CommentSubject">
    <w:name w:val="annotation subject"/>
    <w:basedOn w:val="CommentText"/>
    <w:next w:val="CommentText"/>
    <w:link w:val="CommentSubjectChar"/>
    <w:uiPriority w:val="99"/>
    <w:semiHidden/>
    <w:unhideWhenUsed/>
    <w:rsid w:val="00D43EF7"/>
    <w:rPr>
      <w:b/>
      <w:bCs/>
    </w:rPr>
  </w:style>
  <w:style w:type="character" w:customStyle="1" w:styleId="CommentSubjectChar">
    <w:name w:val="Comment Subject Char"/>
    <w:basedOn w:val="CommentTextChar"/>
    <w:link w:val="CommentSubject"/>
    <w:uiPriority w:val="99"/>
    <w:semiHidden/>
    <w:rsid w:val="00D43EF7"/>
    <w:rPr>
      <w:b/>
      <w:bCs/>
      <w:sz w:val="20"/>
      <w:szCs w:val="20"/>
    </w:rPr>
  </w:style>
  <w:style w:type="paragraph" w:styleId="Revision">
    <w:name w:val="Revision"/>
    <w:hidden/>
    <w:uiPriority w:val="99"/>
    <w:semiHidden/>
    <w:rsid w:val="00D43EF7"/>
    <w:pPr>
      <w:spacing w:after="0" w:line="240" w:lineRule="auto"/>
    </w:pPr>
  </w:style>
  <w:style w:type="character" w:styleId="FollowedHyperlink">
    <w:name w:val="FollowedHyperlink"/>
    <w:basedOn w:val="DefaultParagraphFont"/>
    <w:uiPriority w:val="99"/>
    <w:semiHidden/>
    <w:unhideWhenUsed/>
    <w:rsid w:val="0094691A"/>
    <w:rPr>
      <w:color w:val="800080" w:themeColor="followedHyperlink"/>
      <w:u w:val="single"/>
    </w:rPr>
  </w:style>
  <w:style w:type="paragraph" w:styleId="BodyTextIndent">
    <w:name w:val="Body Text Indent"/>
    <w:basedOn w:val="Normal"/>
    <w:link w:val="BodyTextIndentChar"/>
    <w:semiHidden/>
    <w:rsid w:val="006F10B8"/>
    <w:pPr>
      <w:spacing w:after="0" w:line="240" w:lineRule="auto"/>
      <w:ind w:left="360"/>
    </w:pPr>
    <w:rPr>
      <w:rFonts w:ascii="Arial" w:eastAsia="Times New Roman" w:hAnsi="Arial" w:cs="Arial"/>
      <w:noProof/>
      <w:sz w:val="20"/>
      <w:szCs w:val="24"/>
    </w:rPr>
  </w:style>
  <w:style w:type="character" w:customStyle="1" w:styleId="BodyTextIndentChar">
    <w:name w:val="Body Text Indent Char"/>
    <w:basedOn w:val="DefaultParagraphFont"/>
    <w:link w:val="BodyTextIndent"/>
    <w:semiHidden/>
    <w:rsid w:val="006F10B8"/>
    <w:rPr>
      <w:rFonts w:ascii="Arial" w:eastAsia="Times New Roman" w:hAnsi="Arial" w:cs="Arial"/>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2970">
      <w:bodyDiv w:val="1"/>
      <w:marLeft w:val="0"/>
      <w:marRight w:val="0"/>
      <w:marTop w:val="0"/>
      <w:marBottom w:val="0"/>
      <w:divBdr>
        <w:top w:val="none" w:sz="0" w:space="0" w:color="auto"/>
        <w:left w:val="none" w:sz="0" w:space="0" w:color="auto"/>
        <w:bottom w:val="none" w:sz="0" w:space="0" w:color="auto"/>
        <w:right w:val="none" w:sz="0" w:space="0" w:color="auto"/>
      </w:divBdr>
    </w:div>
    <w:div w:id="325599405">
      <w:bodyDiv w:val="1"/>
      <w:marLeft w:val="0"/>
      <w:marRight w:val="0"/>
      <w:marTop w:val="0"/>
      <w:marBottom w:val="0"/>
      <w:divBdr>
        <w:top w:val="none" w:sz="0" w:space="0" w:color="auto"/>
        <w:left w:val="none" w:sz="0" w:space="0" w:color="auto"/>
        <w:bottom w:val="none" w:sz="0" w:space="0" w:color="auto"/>
        <w:right w:val="none" w:sz="0" w:space="0" w:color="auto"/>
      </w:divBdr>
    </w:div>
    <w:div w:id="545217674">
      <w:bodyDiv w:val="1"/>
      <w:marLeft w:val="0"/>
      <w:marRight w:val="0"/>
      <w:marTop w:val="0"/>
      <w:marBottom w:val="0"/>
      <w:divBdr>
        <w:top w:val="none" w:sz="0" w:space="0" w:color="auto"/>
        <w:left w:val="none" w:sz="0" w:space="0" w:color="auto"/>
        <w:bottom w:val="none" w:sz="0" w:space="0" w:color="auto"/>
        <w:right w:val="none" w:sz="0" w:space="0" w:color="auto"/>
      </w:divBdr>
    </w:div>
    <w:div w:id="1412464072">
      <w:bodyDiv w:val="1"/>
      <w:marLeft w:val="0"/>
      <w:marRight w:val="0"/>
      <w:marTop w:val="0"/>
      <w:marBottom w:val="0"/>
      <w:divBdr>
        <w:top w:val="none" w:sz="0" w:space="0" w:color="auto"/>
        <w:left w:val="none" w:sz="0" w:space="0" w:color="auto"/>
        <w:bottom w:val="none" w:sz="0" w:space="0" w:color="auto"/>
        <w:right w:val="none" w:sz="0" w:space="0" w:color="auto"/>
      </w:divBdr>
    </w:div>
    <w:div w:id="191851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hyperlink" Target="https://twitter.com/intent/tweet?url=https://www.windturbinesyndrome.com/2014/4-wind-turbines-1600-miscarriages-at-mink-farm-denmark/&amp;text=Check%20this%20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yperlink" Target="http://www.facebook.com/sharer.php?u=https://www.windturbinesyndrome.com/2014/4-wind-turbines-1600-miscarriages-at-mink-farm-denmark/&amp;t=4%20wind%20turbines%20=%201600%20miscarriages%20at%20mink%20farm%20(Denmark)&amp;s=100&amp;p%5burl%5d=https://www.windturbinesyndrome.com/2014/4-wind-turbines-1600-miscarriages-at-mink-farm-denmark/&amp;p%5bimages%5d%5b0%5d=http://www.windturbinesyndrome.com/wp-content/uploads/2014/06/dead-mink.jpg&amp;p%5btitle%5d=4%20wind%20turbines%20=%201600%20miscarriages%20at%20mink%20farm%20(Denmark)" TargetMode="External"/><Relationship Id="rId10" Type="http://schemas.openxmlformats.org/officeDocument/2006/relationships/hyperlink" Target="https://eerscmap.usgs.gov/uswtdb" TargetMode="External"/><Relationship Id="rId19" Type="http://schemas.openxmlformats.org/officeDocument/2006/relationships/image" Target="media/image8.png"/><Relationship Id="rId31" Type="http://schemas.openxmlformats.org/officeDocument/2006/relationships/hyperlink" Target="https://www.maine.gov/dhhs/reports/health-effects-from-wind-turbines-2-1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yperlink" Target="https://en.wikipedia.org/wiki/Encephalopathy" TargetMode="External"/><Relationship Id="rId30" Type="http://schemas.openxmlformats.org/officeDocument/2006/relationships/hyperlink" Target="http://townhall.com/columnists/pauldriessen/2012/12/15/stop-subsidizing-the-slaughter-n1467370/page/ful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indturbinesyndrome.com/img/Salt-InfrasoundR2.pdf" TargetMode="External"/><Relationship Id="rId13" Type="http://schemas.openxmlformats.org/officeDocument/2006/relationships/hyperlink" Target="http://www.masterresource.org/2013/09/hiding-avian-mortality-altamont-pass/" TargetMode="External"/><Relationship Id="rId18" Type="http://schemas.openxmlformats.org/officeDocument/2006/relationships/hyperlink" Target="https://www.windturbinesyndrome.com/2010/dairy-cattle-suffer-from-wind-turbine-syndrome-japan/?var=wts" TargetMode="External"/><Relationship Id="rId26" Type="http://schemas.openxmlformats.org/officeDocument/2006/relationships/hyperlink" Target="https://www.boem.gov/ESPIS/5/5361.pdf" TargetMode="External"/><Relationship Id="rId3" Type="http://schemas.openxmlformats.org/officeDocument/2006/relationships/hyperlink" Target="http://energy.gov/windreport" TargetMode="External"/><Relationship Id="rId21" Type="http://schemas.openxmlformats.org/officeDocument/2006/relationships/hyperlink" Target="http://www.billysandifer.com/" TargetMode="External"/><Relationship Id="rId7" Type="http://schemas.openxmlformats.org/officeDocument/2006/relationships/hyperlink" Target="http://api.ning.com/files/xeV7E6EsoyMges0cfhXFaGWk9zQ89*BDtn0miNlOtzkj70FFehgKYsRrkQlS5jRi9InfpbiGW2MCch8X*aBpU4qzdnCaJy-D/Fernandez.pdf" TargetMode="External"/><Relationship Id="rId12" Type="http://schemas.openxmlformats.org/officeDocument/2006/relationships/hyperlink" Target="https://wcfn.org/2014/07/10/denmark-wind-turbines-disrupt-menstruation" TargetMode="External"/><Relationship Id="rId17" Type="http://schemas.openxmlformats.org/officeDocument/2006/relationships/hyperlink" Target="https://www.windturbinesyndrome.com/2013/horses-get-wind-turbine-syndrome-portugal/?var=wts" TargetMode="External"/><Relationship Id="rId25" Type="http://schemas.openxmlformats.org/officeDocument/2006/relationships/hyperlink" Target="https://www.windturbinesyndrome.com/2010/fish-and-wind-turbines-dont-mix/?var=wts" TargetMode="External"/><Relationship Id="rId2" Type="http://schemas.openxmlformats.org/officeDocument/2006/relationships/hyperlink" Target="https://www.maine.gov/energy/wind-energy-advisory-commission.html" TargetMode="External"/><Relationship Id="rId16" Type="http://schemas.openxmlformats.org/officeDocument/2006/relationships/hyperlink" Target="https://www.windturbinesyndrome.com/2011/one-third-of-the-dairy-herd-died-since-the-turbines-began-operation-wisconsin/?var=wts" TargetMode="External"/><Relationship Id="rId20" Type="http://schemas.openxmlformats.org/officeDocument/2006/relationships/hyperlink" Target="http://wiseenergy.org/Energy/Health/Infrasound_and_land_based_animals.pdf" TargetMode="External"/><Relationship Id="rId1" Type="http://schemas.openxmlformats.org/officeDocument/2006/relationships/hyperlink" Target="https://www.iso-ne.com/about/regional-electricity-outlook/grid-in-transition-opportunities-and-challenges/power-plant-retirements%20as%20of%20December%203" TargetMode="External"/><Relationship Id="rId6" Type="http://schemas.openxmlformats.org/officeDocument/2006/relationships/hyperlink" Target="http://windturbinesyndrome.com/img/Salt-InfrasoundR2.pdf" TargetMode="External"/><Relationship Id="rId11" Type="http://schemas.openxmlformats.org/officeDocument/2006/relationships/hyperlink" Target="https://www.windturbinesyndrome.com/2014/4-wind-turbines-1600-miscarriages-at-mink-farm-denmark/?var=wts" TargetMode="External"/><Relationship Id="rId24" Type="http://schemas.openxmlformats.org/officeDocument/2006/relationships/hyperlink" Target="https://www.windturbinesyndrome.com/2010/whales-washing-up-dead-near-windplant-germany/?var=wts" TargetMode="External"/><Relationship Id="rId5" Type="http://schemas.openxmlformats.org/officeDocument/2006/relationships/hyperlink" Target="https://www1.maine.gov/dacf/municipalplanning/docs/draft_windenergyfacilityorgguidebook_feb2010.pdf" TargetMode="External"/><Relationship Id="rId15" Type="http://schemas.openxmlformats.org/officeDocument/2006/relationships/hyperlink" Target="https://www.scientificamerican.com/article/wind-turbines-kill-bats/" TargetMode="External"/><Relationship Id="rId23" Type="http://schemas.openxmlformats.org/officeDocument/2006/relationships/hyperlink" Target="https://www.windturbinesyndrome.com/2011/wildlife-offshore-wind-turbines-a-bad-mix-texas/?var=wts" TargetMode="External"/><Relationship Id="rId28" Type="http://schemas.openxmlformats.org/officeDocument/2006/relationships/hyperlink" Target="https://www.maine.gov/dhhs/mecdc/environmental-health/wind-turbines.shtm" TargetMode="External"/><Relationship Id="rId10" Type="http://schemas.openxmlformats.org/officeDocument/2006/relationships/hyperlink" Target="https://www.allgemeine-zeitung.de/lokales/mainz/nachrichten-mainz/windkraft-storsender-furs-herz-mainzer-forscher-untersuchen-folgen-des-infraschalls_18566513" TargetMode="External"/><Relationship Id="rId19" Type="http://schemas.openxmlformats.org/officeDocument/2006/relationships/hyperlink" Target="https://www.windturbinesyndrome.com/2014/4-wind-turbines-1600-miscarriages-at-mink-farm-denmark/?var=wts" TargetMode="External"/><Relationship Id="rId4" Type="http://schemas.openxmlformats.org/officeDocument/2006/relationships/hyperlink" Target="https://www.leefmilieu.nl/sites/www3.leefmilieu.nl/files/imported/pdf_s/2012_OudM_Low-frequency%20noise_0.pdf" TargetMode="External"/><Relationship Id="rId9" Type="http://schemas.openxmlformats.org/officeDocument/2006/relationships/hyperlink" Target="http://notrickszone.com/2018/10/24/heart-jamming-wind-turbines-new-medical-research-confirms-infrasound-negatively-impacts-heart-health/" TargetMode="External"/><Relationship Id="rId14" Type="http://schemas.openxmlformats.org/officeDocument/2006/relationships/hyperlink" Target="https://www.windturbinesyndrome.com/2013/wind-energys-government-approved-wildlife-genocide/?var=wts" TargetMode="External"/><Relationship Id="rId22" Type="http://schemas.openxmlformats.org/officeDocument/2006/relationships/hyperlink" Target="http://www.caller.com/news/2011/oct/25/wildlife-offshore-wind-turbines-a-bad-mix/" TargetMode="External"/><Relationship Id="rId27" Type="http://schemas.openxmlformats.org/officeDocument/2006/relationships/hyperlink" Target="https://www.windturbinesyndrome.com/2011/infrasound-the-hidden-annoyance-of-industrial-wind-turbines-france/?var=w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E6452-BC42-4B8F-A05D-9B8F2ADD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75</Pages>
  <Words>20101</Words>
  <Characters>114577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134410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Monroe, Angela</dc:creator>
  <cp:lastModifiedBy>Monroe, Angela</cp:lastModifiedBy>
  <cp:revision>11</cp:revision>
  <cp:lastPrinted>2019-01-02T21:01:00Z</cp:lastPrinted>
  <dcterms:created xsi:type="dcterms:W3CDTF">2019-01-02T21:00:00Z</dcterms:created>
  <dcterms:modified xsi:type="dcterms:W3CDTF">2019-01-02T22:19:00Z</dcterms:modified>
</cp:coreProperties>
</file>